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E47A" w14:textId="77777777" w:rsidR="008F493F" w:rsidRDefault="008F493F" w:rsidP="00535002">
      <w:pPr>
        <w:jc w:val="both"/>
      </w:pPr>
    </w:p>
    <w:p w14:paraId="2ADACFDF" w14:textId="5F63F38B" w:rsidR="008F493F" w:rsidRPr="008243C5" w:rsidRDefault="008F493F" w:rsidP="00535002">
      <w:pPr>
        <w:ind w:left="5664" w:firstLine="708"/>
        <w:jc w:val="both"/>
      </w:pPr>
      <w:r>
        <w:t xml:space="preserve">Opole, dnia </w:t>
      </w:r>
      <w:r w:rsidR="00234B79">
        <w:t>1</w:t>
      </w:r>
      <w:r w:rsidR="001215D7">
        <w:t>7</w:t>
      </w:r>
      <w:r w:rsidR="002601CA">
        <w:t>.07</w:t>
      </w:r>
      <w:r>
        <w:t>.2020</w:t>
      </w:r>
      <w:r w:rsidRPr="008243C5">
        <w:t xml:space="preserve"> r.</w:t>
      </w:r>
    </w:p>
    <w:p w14:paraId="276576A7" w14:textId="77777777" w:rsidR="008F493F" w:rsidRDefault="008F493F" w:rsidP="00535002">
      <w:pPr>
        <w:jc w:val="both"/>
      </w:pPr>
    </w:p>
    <w:p w14:paraId="7A85B9EF" w14:textId="77777777" w:rsidR="008F493F" w:rsidRPr="008243C5" w:rsidRDefault="008F493F" w:rsidP="00535002">
      <w:pPr>
        <w:jc w:val="both"/>
      </w:pPr>
    </w:p>
    <w:p w14:paraId="773AFAC9" w14:textId="77777777" w:rsidR="008F493F" w:rsidRPr="008243C5" w:rsidRDefault="008F493F" w:rsidP="00535002">
      <w:pPr>
        <w:jc w:val="both"/>
      </w:pPr>
    </w:p>
    <w:p w14:paraId="2CB3DFB1" w14:textId="7CF1AB65" w:rsidR="008F493F" w:rsidRPr="008243C5" w:rsidRDefault="008F493F" w:rsidP="001215D7">
      <w:pPr>
        <w:jc w:val="center"/>
        <w:rPr>
          <w:b/>
        </w:rPr>
      </w:pPr>
      <w:r w:rsidRPr="008243C5">
        <w:rPr>
          <w:b/>
        </w:rPr>
        <w:t>ZMIANA TREŚCI SIWZ</w:t>
      </w:r>
      <w:r>
        <w:rPr>
          <w:b/>
        </w:rPr>
        <w:t xml:space="preserve"> </w:t>
      </w:r>
      <w:r w:rsidR="00F21A54">
        <w:rPr>
          <w:b/>
        </w:rPr>
        <w:t xml:space="preserve">- </w:t>
      </w:r>
      <w:r w:rsidR="001215D7">
        <w:rPr>
          <w:b/>
        </w:rPr>
        <w:t>3</w:t>
      </w:r>
    </w:p>
    <w:p w14:paraId="0B9947B8" w14:textId="77777777" w:rsidR="008F493F" w:rsidRPr="008243C5" w:rsidRDefault="008F493F" w:rsidP="00535002">
      <w:pPr>
        <w:jc w:val="both"/>
      </w:pPr>
    </w:p>
    <w:p w14:paraId="7EB1C253" w14:textId="38899D43" w:rsidR="002601CA" w:rsidRPr="002601CA" w:rsidRDefault="008F493F" w:rsidP="00535002">
      <w:pPr>
        <w:jc w:val="both"/>
        <w:rPr>
          <w:b/>
          <w:bCs/>
          <w:i/>
          <w:iCs/>
          <w:lang w:bidi="pl-PL"/>
        </w:rPr>
      </w:pPr>
      <w:r w:rsidRPr="008243C5">
        <w:t>Dot.: Postępowanie o zamówienie publiczne na zadanie pn</w:t>
      </w:r>
      <w:r w:rsidRPr="00DB7A73">
        <w:rPr>
          <w:b/>
          <w:bCs/>
          <w:i/>
          <w:iCs/>
          <w:lang w:bidi="pl-PL"/>
        </w:rPr>
        <w:t xml:space="preserve">.: </w:t>
      </w:r>
      <w:r w:rsidR="002601CA" w:rsidRPr="002601CA">
        <w:rPr>
          <w:b/>
          <w:bCs/>
          <w:i/>
          <w:iCs/>
          <w:lang w:bidi="pl-PL"/>
        </w:rPr>
        <w:t>Przebudowa chodnika w ciągu ul. 1 Maja, nr ref. NP.260.50.2020.P</w:t>
      </w:r>
    </w:p>
    <w:p w14:paraId="32A59428" w14:textId="77777777" w:rsidR="008F493F" w:rsidRDefault="008F493F" w:rsidP="00535002">
      <w:pPr>
        <w:jc w:val="both"/>
      </w:pPr>
    </w:p>
    <w:p w14:paraId="1531A118" w14:textId="77777777" w:rsidR="008F493F" w:rsidRPr="008243C5" w:rsidRDefault="008F493F" w:rsidP="00535002">
      <w:pPr>
        <w:jc w:val="both"/>
      </w:pPr>
      <w:r w:rsidRPr="008243C5">
        <w:t>Niniejszym zgodnie z zapisami art. 38 ust. 4 u.p.z.p. Zamawiający dokonuje zmiany treści SIWZ w następującym zakresie:</w:t>
      </w:r>
    </w:p>
    <w:p w14:paraId="7B11D16E" w14:textId="77777777" w:rsidR="008F493F" w:rsidRPr="00F952C7" w:rsidRDefault="008F493F" w:rsidP="00535002">
      <w:pPr>
        <w:widowControl w:val="0"/>
        <w:jc w:val="both"/>
        <w:rPr>
          <w:rFonts w:eastAsia="Calibri"/>
          <w:szCs w:val="22"/>
          <w:lang w:eastAsia="en-US"/>
        </w:rPr>
      </w:pPr>
    </w:p>
    <w:p w14:paraId="38FC4902" w14:textId="20F5E4FB" w:rsidR="00535002" w:rsidRDefault="00535002" w:rsidP="00535002">
      <w:pPr>
        <w:widowControl w:val="0"/>
        <w:numPr>
          <w:ilvl w:val="0"/>
          <w:numId w:val="1"/>
        </w:numPr>
        <w:jc w:val="both"/>
        <w:rPr>
          <w:rFonts w:eastAsia="Calibri"/>
          <w:b/>
          <w:i/>
          <w:szCs w:val="22"/>
          <w:lang w:eastAsia="en-US"/>
        </w:rPr>
      </w:pPr>
      <w:r>
        <w:rPr>
          <w:rFonts w:eastAsia="Calibri"/>
          <w:b/>
          <w:i/>
          <w:szCs w:val="22"/>
          <w:lang w:eastAsia="en-US"/>
        </w:rPr>
        <w:t>Rozdział 4 [Opis przedmiotu zamówienia]</w:t>
      </w:r>
    </w:p>
    <w:p w14:paraId="77D278D8" w14:textId="5E49365A" w:rsidR="00535002" w:rsidRPr="00535002" w:rsidRDefault="00535002" w:rsidP="00535002">
      <w:pPr>
        <w:widowControl w:val="0"/>
        <w:jc w:val="both"/>
        <w:rPr>
          <w:rFonts w:eastAsia="Calibri"/>
          <w:bCs/>
          <w:iCs/>
          <w:szCs w:val="22"/>
          <w:lang w:eastAsia="en-US"/>
        </w:rPr>
      </w:pPr>
      <w:r>
        <w:rPr>
          <w:rFonts w:eastAsia="Calibri"/>
          <w:bCs/>
          <w:iCs/>
          <w:szCs w:val="22"/>
          <w:lang w:eastAsia="en-US"/>
        </w:rPr>
        <w:t>Z uwagi na wprowadzenie dodatkowego zakresu robót zmienia się zapisy rozdziału 4 SIWZ na następujące:</w:t>
      </w:r>
    </w:p>
    <w:p w14:paraId="3334CFD7" w14:textId="6863C62D" w:rsidR="00535002" w:rsidRPr="00535002" w:rsidRDefault="00535002" w:rsidP="00563A2F">
      <w:pPr>
        <w:widowControl w:val="0"/>
        <w:numPr>
          <w:ilvl w:val="0"/>
          <w:numId w:val="3"/>
        </w:numPr>
        <w:ind w:left="567" w:hanging="567"/>
        <w:jc w:val="both"/>
        <w:rPr>
          <w:rFonts w:eastAsia="Calibri"/>
          <w:b/>
          <w:bCs/>
          <w:iCs/>
          <w:szCs w:val="22"/>
          <w:lang w:eastAsia="en-US"/>
        </w:rPr>
      </w:pPr>
      <w:r w:rsidRPr="00535002">
        <w:rPr>
          <w:rFonts w:eastAsia="Calibri"/>
          <w:b/>
          <w:bCs/>
          <w:iCs/>
          <w:szCs w:val="22"/>
          <w:lang w:eastAsia="en-US"/>
        </w:rPr>
        <w:t>Przedmiot zamówienia</w:t>
      </w:r>
    </w:p>
    <w:p w14:paraId="0C162F72"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1.1 Skrócony opis przedmiotu zamówienia:</w:t>
      </w:r>
    </w:p>
    <w:p w14:paraId="4A26CEB4" w14:textId="269D0AF1"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Przedmiotem zamówienia jest przebudowa chodnika z zaznaczeniem ciągu pieszo-rowerowego, remoncie nawierzchni istniejących zjazdów oraz miejsc postojowych.</w:t>
      </w:r>
      <w:r w:rsidR="00033E69">
        <w:rPr>
          <w:rFonts w:eastAsia="Calibri"/>
          <w:bCs/>
          <w:iCs/>
          <w:szCs w:val="22"/>
          <w:lang w:eastAsia="en-US"/>
        </w:rPr>
        <w:t xml:space="preserve"> Przedmiotowe zadanie zostało podzielona na dwa zakresy. Zakres gwarantowany, który</w:t>
      </w:r>
      <w:r w:rsidR="00850498">
        <w:rPr>
          <w:rFonts w:eastAsia="Calibri"/>
          <w:bCs/>
          <w:iCs/>
          <w:szCs w:val="22"/>
          <w:lang w:eastAsia="en-US"/>
        </w:rPr>
        <w:t xml:space="preserve"> jest zakresem podstawowym bezwzględnie wykonywanym w ramach niniejszego zadania, oraz zakres opcjonalny, który może być wykonany w przypadku spełnienia opisanych </w:t>
      </w:r>
      <w:r w:rsidR="00D57679">
        <w:rPr>
          <w:rFonts w:eastAsia="Calibri"/>
          <w:bCs/>
          <w:iCs/>
          <w:szCs w:val="22"/>
          <w:lang w:eastAsia="en-US"/>
        </w:rPr>
        <w:t>w pkt 1.1.2 wymagań.</w:t>
      </w:r>
      <w:r w:rsidR="00850498">
        <w:rPr>
          <w:rFonts w:eastAsia="Calibri"/>
          <w:bCs/>
          <w:iCs/>
          <w:szCs w:val="22"/>
          <w:lang w:eastAsia="en-US"/>
        </w:rPr>
        <w:t xml:space="preserve"> </w:t>
      </w:r>
    </w:p>
    <w:p w14:paraId="4DD4A243" w14:textId="77777777" w:rsidR="00535002" w:rsidRPr="00535002" w:rsidRDefault="00535002" w:rsidP="00535002">
      <w:pPr>
        <w:widowControl w:val="0"/>
        <w:jc w:val="both"/>
        <w:rPr>
          <w:rFonts w:eastAsia="Calibri"/>
          <w:bCs/>
          <w:iCs/>
          <w:szCs w:val="22"/>
          <w:lang w:eastAsia="en-US"/>
        </w:rPr>
      </w:pPr>
    </w:p>
    <w:p w14:paraId="7161BA21" w14:textId="77777777" w:rsidR="00535002" w:rsidRPr="00535002" w:rsidRDefault="00535002" w:rsidP="00535002">
      <w:pPr>
        <w:widowControl w:val="0"/>
        <w:jc w:val="both"/>
        <w:rPr>
          <w:rFonts w:eastAsia="Calibri"/>
          <w:bCs/>
          <w:iCs/>
          <w:szCs w:val="22"/>
          <w:u w:val="single"/>
          <w:lang w:eastAsia="en-US"/>
        </w:rPr>
      </w:pPr>
      <w:r w:rsidRPr="00535002">
        <w:rPr>
          <w:rFonts w:eastAsia="Calibri"/>
          <w:bCs/>
          <w:iCs/>
          <w:szCs w:val="22"/>
          <w:u w:val="single"/>
          <w:lang w:eastAsia="en-US"/>
        </w:rPr>
        <w:t>Lokalizacja budowy:</w:t>
      </w:r>
    </w:p>
    <w:p w14:paraId="4D2E835E" w14:textId="77777777" w:rsidR="00535002" w:rsidRPr="00535002" w:rsidRDefault="00535002" w:rsidP="00563A2F">
      <w:pPr>
        <w:widowControl w:val="0"/>
        <w:ind w:left="567" w:hanging="567"/>
        <w:jc w:val="both"/>
        <w:rPr>
          <w:rFonts w:eastAsia="Calibri"/>
          <w:bCs/>
          <w:iCs/>
          <w:szCs w:val="22"/>
          <w:lang w:eastAsia="en-US"/>
        </w:rPr>
      </w:pPr>
      <w:r w:rsidRPr="00535002">
        <w:rPr>
          <w:rFonts w:eastAsia="Calibri"/>
          <w:bCs/>
          <w:iCs/>
          <w:szCs w:val="22"/>
          <w:lang w:eastAsia="en-US"/>
        </w:rPr>
        <w:t>1)</w:t>
      </w:r>
      <w:r w:rsidRPr="00535002">
        <w:rPr>
          <w:rFonts w:eastAsia="Calibri"/>
          <w:bCs/>
          <w:iCs/>
          <w:szCs w:val="22"/>
          <w:lang w:eastAsia="en-US"/>
        </w:rPr>
        <w:tab/>
        <w:t xml:space="preserve">Odcinek I – Zakres I  – roboty budowlane na odcinku ulicy 1 Maja od skrzyżowania z ul. Plebiscytową do ul. Rejtana po stronie prawej (numery parzyste) - </w:t>
      </w:r>
      <w:r w:rsidRPr="00535002">
        <w:rPr>
          <w:rFonts w:eastAsia="Calibri"/>
          <w:b/>
          <w:bCs/>
          <w:iCs/>
          <w:szCs w:val="22"/>
          <w:lang w:eastAsia="en-US"/>
        </w:rPr>
        <w:t>zakres gwarantowany</w:t>
      </w:r>
      <w:r w:rsidRPr="00535002">
        <w:rPr>
          <w:rFonts w:eastAsia="Calibri"/>
          <w:bCs/>
          <w:iCs/>
          <w:szCs w:val="22"/>
          <w:lang w:eastAsia="en-US"/>
        </w:rPr>
        <w:t xml:space="preserve"> </w:t>
      </w:r>
    </w:p>
    <w:p w14:paraId="1F7AF78D" w14:textId="2D08E418" w:rsidR="00535002" w:rsidRPr="00535002" w:rsidRDefault="00535002" w:rsidP="00563A2F">
      <w:pPr>
        <w:widowControl w:val="0"/>
        <w:ind w:left="567" w:hanging="567"/>
        <w:jc w:val="both"/>
        <w:rPr>
          <w:rFonts w:eastAsia="Calibri"/>
          <w:bCs/>
          <w:iCs/>
          <w:szCs w:val="22"/>
          <w:lang w:eastAsia="en-US"/>
        </w:rPr>
      </w:pPr>
      <w:r w:rsidRPr="00535002">
        <w:rPr>
          <w:rFonts w:eastAsia="Calibri"/>
          <w:bCs/>
          <w:iCs/>
          <w:szCs w:val="22"/>
          <w:lang w:eastAsia="en-US"/>
        </w:rPr>
        <w:t>2)</w:t>
      </w:r>
      <w:r w:rsidRPr="00535002">
        <w:rPr>
          <w:rFonts w:eastAsia="Calibri"/>
          <w:bCs/>
          <w:iCs/>
          <w:szCs w:val="22"/>
          <w:lang w:eastAsia="en-US"/>
        </w:rPr>
        <w:tab/>
        <w:t xml:space="preserve">Odcinek II – Zakres II - roboty budowlane na odcinku ulicy 1 Maja od skrzyżowania z ul. Plebiscytową do ul. Rejtana po stronie lewej (numery nieparzyste) - </w:t>
      </w:r>
      <w:r w:rsidRPr="00535002">
        <w:rPr>
          <w:rFonts w:eastAsia="Calibri"/>
          <w:b/>
          <w:bCs/>
          <w:iCs/>
          <w:szCs w:val="22"/>
          <w:lang w:eastAsia="en-US"/>
        </w:rPr>
        <w:t xml:space="preserve">zakres opcjonalny </w:t>
      </w:r>
    </w:p>
    <w:p w14:paraId="28999326" w14:textId="77777777" w:rsidR="00535002" w:rsidRPr="00535002" w:rsidRDefault="00535002" w:rsidP="00535002">
      <w:pPr>
        <w:widowControl w:val="0"/>
        <w:jc w:val="both"/>
        <w:rPr>
          <w:rFonts w:eastAsia="Calibri"/>
          <w:bCs/>
          <w:iCs/>
          <w:szCs w:val="22"/>
          <w:lang w:eastAsia="en-US"/>
        </w:rPr>
      </w:pPr>
    </w:p>
    <w:p w14:paraId="26AED62C" w14:textId="44CCBFC9" w:rsidR="00535002" w:rsidRPr="00535002" w:rsidRDefault="00850498" w:rsidP="00535002">
      <w:pPr>
        <w:widowControl w:val="0"/>
        <w:jc w:val="both"/>
        <w:rPr>
          <w:rFonts w:eastAsia="Calibri"/>
          <w:bCs/>
          <w:iCs/>
          <w:szCs w:val="22"/>
          <w:u w:val="single"/>
          <w:lang w:eastAsia="en-US"/>
        </w:rPr>
      </w:pPr>
      <w:r>
        <w:rPr>
          <w:rFonts w:eastAsia="Calibri"/>
          <w:bCs/>
          <w:iCs/>
          <w:szCs w:val="22"/>
          <w:u w:val="single"/>
          <w:lang w:eastAsia="en-US"/>
        </w:rPr>
        <w:t xml:space="preserve">1.1.1 </w:t>
      </w:r>
      <w:r w:rsidR="00535002" w:rsidRPr="00535002">
        <w:rPr>
          <w:rFonts w:eastAsia="Calibri"/>
          <w:bCs/>
          <w:iCs/>
          <w:szCs w:val="22"/>
          <w:u w:val="single"/>
          <w:lang w:eastAsia="en-US"/>
        </w:rPr>
        <w:t>Zakres rzeczowy</w:t>
      </w:r>
      <w:r w:rsidR="00D57679">
        <w:rPr>
          <w:rFonts w:eastAsia="Calibri"/>
          <w:bCs/>
          <w:iCs/>
          <w:szCs w:val="22"/>
          <w:u w:val="single"/>
          <w:lang w:eastAsia="en-US"/>
        </w:rPr>
        <w:t xml:space="preserve"> dla zakresu gwarantowanego, </w:t>
      </w:r>
      <w:r w:rsidR="00535002" w:rsidRPr="00535002">
        <w:rPr>
          <w:rFonts w:eastAsia="Calibri"/>
          <w:bCs/>
          <w:iCs/>
          <w:szCs w:val="22"/>
          <w:u w:val="single"/>
          <w:lang w:eastAsia="en-US"/>
        </w:rPr>
        <w:t xml:space="preserve">m. in.: </w:t>
      </w:r>
    </w:p>
    <w:p w14:paraId="0E2DDC56" w14:textId="77777777" w:rsidR="00D57679" w:rsidRDefault="00D57679" w:rsidP="00535002">
      <w:pPr>
        <w:widowControl w:val="0"/>
        <w:jc w:val="both"/>
        <w:rPr>
          <w:rFonts w:eastAsia="Calibri"/>
          <w:bCs/>
          <w:iCs/>
          <w:szCs w:val="22"/>
          <w:lang w:eastAsia="en-US"/>
        </w:rPr>
      </w:pPr>
    </w:p>
    <w:p w14:paraId="1C5B26C2" w14:textId="4D8BFB20"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Odcinek I – Zakres I  – roboty budowlane na odcinku ulicy 1 Maja od skrzyżowania z ul. Plebiscytową do ul. Rejtana po stronie prawej (numery parzyste) - </w:t>
      </w:r>
      <w:r w:rsidRPr="00535002">
        <w:rPr>
          <w:rFonts w:eastAsia="Calibri"/>
          <w:b/>
          <w:bCs/>
          <w:iCs/>
          <w:szCs w:val="22"/>
          <w:lang w:eastAsia="en-US"/>
        </w:rPr>
        <w:t>zakres gwarantowany</w:t>
      </w:r>
    </w:p>
    <w:p w14:paraId="6FEAB2F8" w14:textId="77777777" w:rsidR="00535002" w:rsidRPr="0053500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Rozbiórka konstrukcji nawierzchni chodników, krawężników i obrzeży,</w:t>
      </w:r>
    </w:p>
    <w:p w14:paraId="19E0D3C6" w14:textId="77777777" w:rsidR="00535002" w:rsidRPr="0053500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Zdjęcie humusu,</w:t>
      </w:r>
    </w:p>
    <w:p w14:paraId="61291A2F" w14:textId="77777777" w:rsidR="00535002" w:rsidRPr="0053500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 xml:space="preserve">Wymiana lub naprawa krawężników, </w:t>
      </w:r>
    </w:p>
    <w:p w14:paraId="00DE7351" w14:textId="77777777" w:rsidR="00535002" w:rsidRPr="0053500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 xml:space="preserve">Przebudowę i budowę chodników, </w:t>
      </w:r>
    </w:p>
    <w:p w14:paraId="70FA8FAA" w14:textId="77777777" w:rsidR="00535002" w:rsidRPr="0053500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 xml:space="preserve">Przebudowę miejsc postojowych, </w:t>
      </w:r>
    </w:p>
    <w:p w14:paraId="57665129" w14:textId="77777777" w:rsidR="00535002" w:rsidRPr="0053500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 xml:space="preserve">Przebudowę istniejących zjazdów, </w:t>
      </w:r>
    </w:p>
    <w:p w14:paraId="0B448690" w14:textId="77777777" w:rsidR="00535002" w:rsidRPr="0053500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Opracowanie, zatwierdzenie i wprowadzenie tymczasowej organizacji ruchu, zaktualizowanie (jeśli zajdzie konieczność) projektu stałej organizacji ruchu</w:t>
      </w:r>
    </w:p>
    <w:p w14:paraId="75B201E9" w14:textId="77777777" w:rsidR="009B3852" w:rsidRDefault="00535002" w:rsidP="00535002">
      <w:pPr>
        <w:widowControl w:val="0"/>
        <w:numPr>
          <w:ilvl w:val="0"/>
          <w:numId w:val="9"/>
        </w:numPr>
        <w:jc w:val="both"/>
        <w:rPr>
          <w:rFonts w:eastAsia="Calibri"/>
          <w:bCs/>
          <w:iCs/>
          <w:szCs w:val="22"/>
          <w:lang w:eastAsia="en-US"/>
        </w:rPr>
      </w:pPr>
      <w:r w:rsidRPr="00535002">
        <w:rPr>
          <w:rFonts w:eastAsia="Calibri"/>
          <w:bCs/>
          <w:iCs/>
          <w:szCs w:val="22"/>
          <w:lang w:eastAsia="en-US"/>
        </w:rPr>
        <w:t>Zabezpieczenie istniejącej sieci wodociągowej, gazociągu oraz kabli energetycznych i teletechnicznych</w:t>
      </w:r>
    </w:p>
    <w:p w14:paraId="14F6156F" w14:textId="0E1FD16D" w:rsidR="00535002" w:rsidRPr="009B3852" w:rsidRDefault="009B3852" w:rsidP="00535002">
      <w:pPr>
        <w:widowControl w:val="0"/>
        <w:numPr>
          <w:ilvl w:val="0"/>
          <w:numId w:val="9"/>
        </w:numPr>
        <w:jc w:val="both"/>
        <w:rPr>
          <w:rFonts w:eastAsia="Calibri"/>
          <w:bCs/>
          <w:iCs/>
          <w:szCs w:val="22"/>
          <w:lang w:eastAsia="en-US"/>
        </w:rPr>
      </w:pPr>
      <w:r>
        <w:t>Tereny zielone - m.in. wycinka drzew i nasadzenia zastępcze</w:t>
      </w:r>
    </w:p>
    <w:p w14:paraId="3FA1124D"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u w:val="single"/>
          <w:lang w:eastAsia="en-US"/>
        </w:rPr>
        <w:t>Uwaga:</w:t>
      </w:r>
      <w:r w:rsidRPr="00535002">
        <w:rPr>
          <w:rFonts w:eastAsia="Calibri"/>
          <w:bCs/>
          <w:iCs/>
          <w:szCs w:val="22"/>
          <w:lang w:eastAsia="en-US"/>
        </w:rPr>
        <w:t xml:space="preserve"> do wyceny należy przyjąć wykorzystanie istniejących krawężników kamiennych w maksymalnie możliwym zakresie.</w:t>
      </w:r>
    </w:p>
    <w:p w14:paraId="2147D8AF" w14:textId="77777777" w:rsidR="00535002" w:rsidRPr="00535002" w:rsidRDefault="00535002" w:rsidP="00535002">
      <w:pPr>
        <w:widowControl w:val="0"/>
        <w:jc w:val="both"/>
        <w:rPr>
          <w:rFonts w:eastAsia="Calibri"/>
          <w:bCs/>
          <w:iCs/>
          <w:szCs w:val="22"/>
          <w:lang w:eastAsia="en-US"/>
        </w:rPr>
      </w:pPr>
    </w:p>
    <w:p w14:paraId="4E92FA98" w14:textId="0C75B10D" w:rsidR="00D57679" w:rsidRDefault="00850498" w:rsidP="00535002">
      <w:pPr>
        <w:widowControl w:val="0"/>
        <w:jc w:val="both"/>
        <w:rPr>
          <w:rFonts w:eastAsia="Calibri"/>
          <w:bCs/>
          <w:iCs/>
          <w:szCs w:val="22"/>
          <w:lang w:eastAsia="en-US"/>
        </w:rPr>
      </w:pPr>
      <w:r>
        <w:rPr>
          <w:rFonts w:eastAsia="Calibri"/>
          <w:bCs/>
          <w:iCs/>
          <w:szCs w:val="22"/>
          <w:lang w:eastAsia="en-US"/>
        </w:rPr>
        <w:t xml:space="preserve">1.1.2 </w:t>
      </w:r>
      <w:r w:rsidR="00D57679" w:rsidRPr="00535002">
        <w:rPr>
          <w:rFonts w:eastAsia="Calibri"/>
          <w:bCs/>
          <w:iCs/>
          <w:szCs w:val="22"/>
          <w:u w:val="single"/>
          <w:lang w:eastAsia="en-US"/>
        </w:rPr>
        <w:t>Zakres rzeczowy</w:t>
      </w:r>
      <w:r w:rsidR="00D57679" w:rsidRPr="00D57679">
        <w:rPr>
          <w:rFonts w:eastAsia="Calibri"/>
          <w:bCs/>
          <w:iCs/>
          <w:szCs w:val="22"/>
          <w:u w:val="single"/>
          <w:lang w:eastAsia="en-US"/>
        </w:rPr>
        <w:t xml:space="preserve"> dla zakresu </w:t>
      </w:r>
      <w:r w:rsidR="006D3687">
        <w:rPr>
          <w:rFonts w:eastAsia="Calibri"/>
          <w:bCs/>
          <w:iCs/>
          <w:szCs w:val="22"/>
          <w:u w:val="single"/>
          <w:lang w:eastAsia="en-US"/>
        </w:rPr>
        <w:t>opcjonalnego</w:t>
      </w:r>
      <w:r w:rsidR="00D57679" w:rsidRPr="00D57679">
        <w:rPr>
          <w:rFonts w:eastAsia="Calibri"/>
          <w:bCs/>
          <w:iCs/>
          <w:szCs w:val="22"/>
          <w:u w:val="single"/>
          <w:lang w:eastAsia="en-US"/>
        </w:rPr>
        <w:t xml:space="preserve">, </w:t>
      </w:r>
      <w:r w:rsidR="00D57679" w:rsidRPr="00535002">
        <w:rPr>
          <w:rFonts w:eastAsia="Calibri"/>
          <w:bCs/>
          <w:iCs/>
          <w:szCs w:val="22"/>
          <w:u w:val="single"/>
          <w:lang w:eastAsia="en-US"/>
        </w:rPr>
        <w:t>m. in.:</w:t>
      </w:r>
    </w:p>
    <w:p w14:paraId="5C507AB4" w14:textId="77713F36"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Odcinek II – Zakres II - roboty budowlane na odcinku ulicy 1 Maja od skrzyżowania z ul. </w:t>
      </w:r>
      <w:r w:rsidRPr="00535002">
        <w:rPr>
          <w:rFonts w:eastAsia="Calibri"/>
          <w:bCs/>
          <w:iCs/>
          <w:szCs w:val="22"/>
          <w:lang w:eastAsia="en-US"/>
        </w:rPr>
        <w:lastRenderedPageBreak/>
        <w:t xml:space="preserve">Plebiscytową do ul. Rejtana po stronie lewej (numery nieparzyste) </w:t>
      </w:r>
    </w:p>
    <w:p w14:paraId="16803006"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 </w:t>
      </w:r>
      <w:r w:rsidRPr="00535002">
        <w:rPr>
          <w:rFonts w:eastAsia="Calibri"/>
          <w:b/>
          <w:bCs/>
          <w:iCs/>
          <w:szCs w:val="22"/>
          <w:lang w:eastAsia="en-US"/>
        </w:rPr>
        <w:t>zakres opcjonalny</w:t>
      </w:r>
    </w:p>
    <w:p w14:paraId="4EBF077B" w14:textId="77777777" w:rsidR="00535002" w:rsidRPr="00535002" w:rsidRDefault="00535002" w:rsidP="00535002">
      <w:pPr>
        <w:widowControl w:val="0"/>
        <w:numPr>
          <w:ilvl w:val="0"/>
          <w:numId w:val="19"/>
        </w:numPr>
        <w:jc w:val="both"/>
        <w:rPr>
          <w:rFonts w:eastAsia="Calibri"/>
          <w:bCs/>
          <w:iCs/>
          <w:szCs w:val="22"/>
          <w:lang w:eastAsia="en-US"/>
        </w:rPr>
      </w:pPr>
      <w:r w:rsidRPr="00535002">
        <w:rPr>
          <w:rFonts w:eastAsia="Calibri"/>
          <w:bCs/>
          <w:iCs/>
          <w:szCs w:val="22"/>
          <w:lang w:eastAsia="en-US"/>
        </w:rPr>
        <w:t>Rozbiórka konstrukcji nawierzchni: chodników, zjazdów, parkingów, krawężników i obrzeży,</w:t>
      </w:r>
    </w:p>
    <w:p w14:paraId="118EE775" w14:textId="77777777" w:rsidR="00535002" w:rsidRPr="00535002" w:rsidRDefault="00535002" w:rsidP="00535002">
      <w:pPr>
        <w:widowControl w:val="0"/>
        <w:numPr>
          <w:ilvl w:val="0"/>
          <w:numId w:val="19"/>
        </w:numPr>
        <w:jc w:val="both"/>
        <w:rPr>
          <w:rFonts w:eastAsia="Calibri"/>
          <w:bCs/>
          <w:iCs/>
          <w:szCs w:val="22"/>
          <w:lang w:eastAsia="en-US"/>
        </w:rPr>
      </w:pPr>
      <w:r w:rsidRPr="00535002">
        <w:rPr>
          <w:rFonts w:eastAsia="Calibri"/>
          <w:bCs/>
          <w:iCs/>
          <w:szCs w:val="22"/>
          <w:lang w:eastAsia="en-US"/>
        </w:rPr>
        <w:t>Zdjęcie humusu,</w:t>
      </w:r>
    </w:p>
    <w:p w14:paraId="32522AF4" w14:textId="77777777" w:rsidR="00535002" w:rsidRPr="00535002" w:rsidRDefault="00535002" w:rsidP="00535002">
      <w:pPr>
        <w:widowControl w:val="0"/>
        <w:numPr>
          <w:ilvl w:val="0"/>
          <w:numId w:val="19"/>
        </w:numPr>
        <w:jc w:val="both"/>
        <w:rPr>
          <w:rFonts w:eastAsia="Calibri"/>
          <w:bCs/>
          <w:iCs/>
          <w:szCs w:val="22"/>
          <w:lang w:eastAsia="en-US"/>
        </w:rPr>
      </w:pPr>
      <w:r w:rsidRPr="00535002">
        <w:rPr>
          <w:rFonts w:eastAsia="Calibri"/>
          <w:bCs/>
          <w:iCs/>
          <w:szCs w:val="22"/>
          <w:lang w:eastAsia="en-US"/>
        </w:rPr>
        <w:t xml:space="preserve">Wymiana lub naprawa krawężników, </w:t>
      </w:r>
    </w:p>
    <w:p w14:paraId="15469601" w14:textId="77777777" w:rsidR="00535002" w:rsidRPr="00535002" w:rsidRDefault="00535002" w:rsidP="00535002">
      <w:pPr>
        <w:widowControl w:val="0"/>
        <w:numPr>
          <w:ilvl w:val="0"/>
          <w:numId w:val="19"/>
        </w:numPr>
        <w:jc w:val="both"/>
        <w:rPr>
          <w:rFonts w:eastAsia="Calibri"/>
          <w:bCs/>
          <w:iCs/>
          <w:szCs w:val="22"/>
          <w:lang w:eastAsia="en-US"/>
        </w:rPr>
      </w:pPr>
      <w:r w:rsidRPr="00535002">
        <w:rPr>
          <w:rFonts w:eastAsia="Calibri"/>
          <w:bCs/>
          <w:iCs/>
          <w:szCs w:val="22"/>
          <w:lang w:eastAsia="en-US"/>
        </w:rPr>
        <w:t xml:space="preserve">Przebudowę i budowę chodników, </w:t>
      </w:r>
    </w:p>
    <w:p w14:paraId="4FF56327" w14:textId="77777777" w:rsidR="00535002" w:rsidRPr="00535002" w:rsidRDefault="00535002" w:rsidP="00535002">
      <w:pPr>
        <w:widowControl w:val="0"/>
        <w:numPr>
          <w:ilvl w:val="0"/>
          <w:numId w:val="19"/>
        </w:numPr>
        <w:jc w:val="both"/>
        <w:rPr>
          <w:rFonts w:eastAsia="Calibri"/>
          <w:bCs/>
          <w:iCs/>
          <w:szCs w:val="22"/>
          <w:lang w:eastAsia="en-US"/>
        </w:rPr>
      </w:pPr>
      <w:r w:rsidRPr="00535002">
        <w:rPr>
          <w:rFonts w:eastAsia="Calibri"/>
          <w:bCs/>
          <w:iCs/>
          <w:szCs w:val="22"/>
          <w:lang w:eastAsia="en-US"/>
        </w:rPr>
        <w:t xml:space="preserve">Przebudowę miejsc postojowych, </w:t>
      </w:r>
    </w:p>
    <w:p w14:paraId="13E9B141" w14:textId="77777777" w:rsidR="00535002" w:rsidRPr="00535002" w:rsidRDefault="00535002" w:rsidP="00535002">
      <w:pPr>
        <w:widowControl w:val="0"/>
        <w:numPr>
          <w:ilvl w:val="0"/>
          <w:numId w:val="19"/>
        </w:numPr>
        <w:jc w:val="both"/>
        <w:rPr>
          <w:rFonts w:eastAsia="Calibri"/>
          <w:bCs/>
          <w:iCs/>
          <w:szCs w:val="22"/>
          <w:lang w:eastAsia="en-US"/>
        </w:rPr>
      </w:pPr>
      <w:r w:rsidRPr="00535002">
        <w:rPr>
          <w:rFonts w:eastAsia="Calibri"/>
          <w:bCs/>
          <w:iCs/>
          <w:szCs w:val="22"/>
          <w:lang w:eastAsia="en-US"/>
        </w:rPr>
        <w:t xml:space="preserve">Przebudowę istniejących zjazdów, </w:t>
      </w:r>
    </w:p>
    <w:p w14:paraId="0741B52D" w14:textId="77777777" w:rsidR="00535002" w:rsidRPr="00535002" w:rsidRDefault="00535002" w:rsidP="00535002">
      <w:pPr>
        <w:widowControl w:val="0"/>
        <w:numPr>
          <w:ilvl w:val="0"/>
          <w:numId w:val="19"/>
        </w:numPr>
        <w:jc w:val="both"/>
        <w:rPr>
          <w:rFonts w:eastAsia="Calibri"/>
          <w:bCs/>
          <w:iCs/>
          <w:szCs w:val="22"/>
          <w:lang w:eastAsia="en-US"/>
        </w:rPr>
      </w:pPr>
      <w:r w:rsidRPr="00535002">
        <w:rPr>
          <w:rFonts w:eastAsia="Calibri"/>
          <w:bCs/>
          <w:iCs/>
          <w:szCs w:val="22"/>
          <w:lang w:eastAsia="en-US"/>
        </w:rPr>
        <w:t>Opracowanie, zatwierdzenie i wprowadzenie tymczasowej organizacji ruchu, zaktualizowanie (jeśli zajdzie konieczność) projektu stałej organizacji ruchu</w:t>
      </w:r>
    </w:p>
    <w:p w14:paraId="042771EC" w14:textId="77777777" w:rsidR="009B3852" w:rsidRDefault="00535002" w:rsidP="00850498">
      <w:pPr>
        <w:widowControl w:val="0"/>
        <w:numPr>
          <w:ilvl w:val="0"/>
          <w:numId w:val="19"/>
        </w:numPr>
        <w:jc w:val="both"/>
        <w:rPr>
          <w:rFonts w:eastAsia="Calibri"/>
          <w:bCs/>
          <w:iCs/>
          <w:szCs w:val="22"/>
          <w:lang w:eastAsia="en-US"/>
        </w:rPr>
      </w:pPr>
      <w:r w:rsidRPr="00535002">
        <w:rPr>
          <w:rFonts w:eastAsia="Calibri"/>
          <w:bCs/>
          <w:iCs/>
          <w:szCs w:val="22"/>
          <w:lang w:eastAsia="en-US"/>
        </w:rPr>
        <w:t>Zabezpieczenie istniejącej sieci wodociągowej, gazociągu oraz kabli energetycznych i teletechnicznych</w:t>
      </w:r>
    </w:p>
    <w:p w14:paraId="54564D5E" w14:textId="77777777" w:rsidR="005B6992" w:rsidRDefault="009B3852" w:rsidP="00850498">
      <w:pPr>
        <w:widowControl w:val="0"/>
        <w:numPr>
          <w:ilvl w:val="0"/>
          <w:numId w:val="19"/>
        </w:numPr>
        <w:jc w:val="both"/>
        <w:rPr>
          <w:rFonts w:eastAsia="Calibri"/>
          <w:bCs/>
          <w:iCs/>
          <w:szCs w:val="22"/>
          <w:lang w:eastAsia="en-US"/>
        </w:rPr>
      </w:pPr>
      <w:r>
        <w:t>Tereny zielone - m.in. wycinka drzew i nasadzenia zastępcze</w:t>
      </w:r>
      <w:r w:rsidRPr="009B3852">
        <w:rPr>
          <w:rFonts w:eastAsia="Calibri"/>
          <w:bCs/>
          <w:iCs/>
          <w:szCs w:val="22"/>
          <w:lang w:eastAsia="en-US"/>
        </w:rPr>
        <w:t xml:space="preserve"> </w:t>
      </w:r>
    </w:p>
    <w:p w14:paraId="5627D709" w14:textId="77777777" w:rsidR="005B6992" w:rsidRDefault="005B6992" w:rsidP="005B6992">
      <w:pPr>
        <w:widowControl w:val="0"/>
        <w:jc w:val="both"/>
        <w:rPr>
          <w:rFonts w:eastAsia="Calibri"/>
          <w:bCs/>
          <w:iCs/>
          <w:szCs w:val="22"/>
          <w:lang w:eastAsia="en-US"/>
        </w:rPr>
      </w:pPr>
    </w:p>
    <w:p w14:paraId="468ED0FD" w14:textId="0DE2F042" w:rsidR="00850498" w:rsidRPr="009B3852" w:rsidRDefault="00850498" w:rsidP="005B6992">
      <w:pPr>
        <w:widowControl w:val="0"/>
        <w:jc w:val="both"/>
        <w:rPr>
          <w:rFonts w:eastAsia="Calibri"/>
          <w:bCs/>
          <w:iCs/>
          <w:szCs w:val="22"/>
          <w:lang w:eastAsia="en-US"/>
        </w:rPr>
      </w:pPr>
      <w:r w:rsidRPr="009B3852">
        <w:rPr>
          <w:rFonts w:eastAsia="Calibri"/>
          <w:bCs/>
          <w:iCs/>
          <w:szCs w:val="22"/>
          <w:lang w:eastAsia="en-US"/>
        </w:rPr>
        <w:t xml:space="preserve">Odcinek II </w:t>
      </w:r>
      <w:r w:rsidR="006D3687" w:rsidRPr="009B3852">
        <w:rPr>
          <w:rFonts w:eastAsia="Calibri"/>
          <w:bCs/>
          <w:iCs/>
          <w:szCs w:val="22"/>
          <w:lang w:eastAsia="en-US"/>
        </w:rPr>
        <w:t xml:space="preserve">- Zakres II </w:t>
      </w:r>
      <w:r w:rsidRPr="009B3852">
        <w:rPr>
          <w:rFonts w:eastAsia="Calibri"/>
          <w:bCs/>
          <w:iCs/>
          <w:szCs w:val="22"/>
          <w:lang w:eastAsia="en-US"/>
        </w:rPr>
        <w:t xml:space="preserve">został oznaczony w tym zamówieniu jako zakres opcjonalny, </w:t>
      </w:r>
      <w:r w:rsidR="006D3687" w:rsidRPr="009B3852">
        <w:rPr>
          <w:rFonts w:eastAsia="Calibri"/>
          <w:bCs/>
          <w:iCs/>
          <w:szCs w:val="22"/>
          <w:lang w:eastAsia="en-US"/>
        </w:rPr>
        <w:t xml:space="preserve">który </w:t>
      </w:r>
      <w:r w:rsidRPr="009B3852">
        <w:rPr>
          <w:rFonts w:eastAsia="Calibri"/>
          <w:bCs/>
          <w:iCs/>
          <w:szCs w:val="22"/>
          <w:lang w:eastAsia="en-US"/>
        </w:rPr>
        <w:t xml:space="preserve">zrealizowany będzie dopiero po wyborze przez Zamawiającego i po wyrażeniu takiej woli przez Zamawiającego. Zamawiający przewiduje, że zajęcie ww. stanowiska (woli) zależeć będzie od wielkości środków finansowych jakimi Zamawiający będzie dysponował po przetargu lub w czasie trwania umowy i nastąpi w terminie do 3 miesięcy od dnia podpisania umowy.  </w:t>
      </w:r>
    </w:p>
    <w:p w14:paraId="6FF44D4E" w14:textId="77777777" w:rsidR="00850498" w:rsidRPr="00850498" w:rsidRDefault="00850498" w:rsidP="00850498">
      <w:pPr>
        <w:widowControl w:val="0"/>
        <w:jc w:val="both"/>
        <w:rPr>
          <w:rFonts w:eastAsia="Calibri"/>
          <w:bCs/>
          <w:iCs/>
          <w:szCs w:val="22"/>
          <w:lang w:eastAsia="en-US"/>
        </w:rPr>
      </w:pPr>
      <w:r w:rsidRPr="00850498">
        <w:rPr>
          <w:rFonts w:eastAsia="Calibri"/>
          <w:bCs/>
          <w:iCs/>
          <w:szCs w:val="22"/>
          <w:lang w:eastAsia="en-US"/>
        </w:rPr>
        <w:t xml:space="preserve"> </w:t>
      </w:r>
    </w:p>
    <w:p w14:paraId="0A46898C" w14:textId="51929B4A" w:rsidR="00850498" w:rsidRPr="00850498" w:rsidRDefault="00850498" w:rsidP="00850498">
      <w:pPr>
        <w:widowControl w:val="0"/>
        <w:jc w:val="both"/>
        <w:rPr>
          <w:rFonts w:eastAsia="Calibri"/>
          <w:bCs/>
          <w:iCs/>
          <w:szCs w:val="22"/>
          <w:lang w:eastAsia="en-US"/>
        </w:rPr>
      </w:pPr>
      <w:r w:rsidRPr="00850498">
        <w:rPr>
          <w:rFonts w:eastAsia="Calibri"/>
          <w:bCs/>
          <w:iCs/>
          <w:szCs w:val="22"/>
          <w:lang w:eastAsia="en-US"/>
        </w:rPr>
        <w:t xml:space="preserve">Prawo opcji jest uprawnieniem Zamawiającego, z którego może, ale nie musi skorzystać w ramach realizacji niniejszego zamówienia. W przypadku skorzystania przez Zamawiającego z prawa opcji Wykonawca zobowiązany będzie do wykonania zamówienia w zakresie określonym przez Zamawiającego. W przypadku nie korzystania przez Zamawiającego z prawa opcji Wykonawcy nie przysługują żadne roszczenia z tego tytułu. Warunkiem uruchomienia prawa opcji jest złożenie przez Zamawiającego oświadczenia woli w formie pisemnej pod rygorem nieważności w przedmiocie skorzystania z prawa opcji w określonym przez niego zakresie. </w:t>
      </w:r>
    </w:p>
    <w:p w14:paraId="4F177C07" w14:textId="77777777" w:rsidR="00850498" w:rsidRPr="00850498" w:rsidRDefault="00850498" w:rsidP="00850498">
      <w:pPr>
        <w:widowControl w:val="0"/>
        <w:jc w:val="both"/>
        <w:rPr>
          <w:rFonts w:eastAsia="Calibri"/>
          <w:bCs/>
          <w:iCs/>
          <w:szCs w:val="22"/>
          <w:lang w:eastAsia="en-US"/>
        </w:rPr>
      </w:pPr>
    </w:p>
    <w:p w14:paraId="52FDECE9" w14:textId="77777777" w:rsidR="00850498" w:rsidRPr="00850498" w:rsidRDefault="00850498" w:rsidP="00850498">
      <w:pPr>
        <w:widowControl w:val="0"/>
        <w:jc w:val="both"/>
        <w:rPr>
          <w:rFonts w:eastAsia="Calibri"/>
          <w:bCs/>
          <w:iCs/>
          <w:szCs w:val="22"/>
          <w:lang w:eastAsia="en-US"/>
        </w:rPr>
      </w:pPr>
      <w:r w:rsidRPr="00850498">
        <w:rPr>
          <w:rFonts w:eastAsia="Calibri"/>
          <w:bCs/>
          <w:iCs/>
          <w:szCs w:val="22"/>
          <w:lang w:eastAsia="en-US"/>
        </w:rPr>
        <w:t xml:space="preserve">Cena ofertowa, jaką Wykonawca poda w ofercie, będzie cena za Odcinek I - Zakres II (zakres gwarantowany) oraz osobno Odcinek II (zakres opcjonalny). ). Kwota, jaką Zamawiający przeznaczył na sfinansowanie zamówienia, podana przed otwarciem ofert, porównywana będzie tylko z cenami dla zakresu gwarantowanego zamówienia. Podczas otwarcia ofert odczytana zostanie cena całkowita, cena dotycząca zakresu gwarantowanego i cena zakresu opcjonalnego. </w:t>
      </w:r>
    </w:p>
    <w:p w14:paraId="727694B6" w14:textId="77777777" w:rsidR="00850498" w:rsidRPr="00850498" w:rsidRDefault="00850498" w:rsidP="00850498">
      <w:pPr>
        <w:widowControl w:val="0"/>
        <w:jc w:val="both"/>
        <w:rPr>
          <w:rFonts w:eastAsia="Calibri"/>
          <w:bCs/>
          <w:iCs/>
          <w:szCs w:val="22"/>
          <w:lang w:eastAsia="en-US"/>
        </w:rPr>
      </w:pPr>
    </w:p>
    <w:p w14:paraId="4A3403CD" w14:textId="77777777" w:rsidR="00850498" w:rsidRPr="00850498" w:rsidRDefault="00850498" w:rsidP="00850498">
      <w:pPr>
        <w:widowControl w:val="0"/>
        <w:jc w:val="both"/>
        <w:rPr>
          <w:rFonts w:eastAsia="Calibri"/>
          <w:bCs/>
          <w:iCs/>
          <w:szCs w:val="22"/>
          <w:lang w:eastAsia="en-US"/>
        </w:rPr>
      </w:pPr>
      <w:r w:rsidRPr="00850498">
        <w:rPr>
          <w:rFonts w:eastAsia="Calibri"/>
          <w:bCs/>
          <w:iCs/>
          <w:szCs w:val="22"/>
          <w:lang w:eastAsia="en-US"/>
        </w:rPr>
        <w:t>Wybór najkorzystniejszej oferty dokonany zostanie w oparciu o całkowitą cenę oferty.</w:t>
      </w:r>
    </w:p>
    <w:p w14:paraId="2D33CED8" w14:textId="77777777" w:rsidR="00850498" w:rsidRDefault="00850498" w:rsidP="00535002">
      <w:pPr>
        <w:widowControl w:val="0"/>
        <w:jc w:val="both"/>
        <w:rPr>
          <w:rFonts w:eastAsia="Calibri"/>
          <w:bCs/>
          <w:iCs/>
          <w:szCs w:val="22"/>
          <w:lang w:eastAsia="en-US"/>
        </w:rPr>
      </w:pPr>
    </w:p>
    <w:p w14:paraId="621D634E" w14:textId="1FA671A8"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Szczegółowy opis przedmiotu zamówienia określa dokumentacja projektowa, specyfikacje techniczne wykonania i odbioru robót budowlanych, przedmiar opracowane przez Architektura i Projekty ul. 3 Maja 71a, 44-230 Czerwionka-Leszczyny pn</w:t>
      </w:r>
      <w:r w:rsidR="00D57679">
        <w:rPr>
          <w:rFonts w:eastAsia="Calibri"/>
          <w:bCs/>
          <w:iCs/>
          <w:szCs w:val="22"/>
          <w:lang w:eastAsia="en-US"/>
        </w:rPr>
        <w:t>.</w:t>
      </w:r>
      <w:r w:rsidRPr="00535002">
        <w:rPr>
          <w:rFonts w:eastAsia="Calibri"/>
          <w:bCs/>
          <w:iCs/>
          <w:szCs w:val="22"/>
          <w:lang w:eastAsia="en-US"/>
        </w:rPr>
        <w:t>: „Przebudowa chodnika w ciągu ul. 1 Maja”</w:t>
      </w:r>
      <w:r w:rsidR="00D57679">
        <w:rPr>
          <w:rFonts w:eastAsia="Calibri"/>
          <w:bCs/>
          <w:iCs/>
          <w:szCs w:val="22"/>
          <w:lang w:eastAsia="en-US"/>
        </w:rPr>
        <w:t>.</w:t>
      </w:r>
    </w:p>
    <w:p w14:paraId="1C778E37" w14:textId="77777777" w:rsidR="00535002" w:rsidRPr="00535002" w:rsidRDefault="00535002" w:rsidP="00535002">
      <w:pPr>
        <w:widowControl w:val="0"/>
        <w:jc w:val="both"/>
        <w:rPr>
          <w:rFonts w:eastAsia="Calibri"/>
          <w:b/>
          <w:bCs/>
          <w:iCs/>
          <w:szCs w:val="22"/>
          <w:u w:val="single"/>
          <w:lang w:eastAsia="en-US"/>
        </w:rPr>
      </w:pPr>
    </w:p>
    <w:p w14:paraId="31979685" w14:textId="77777777" w:rsidR="00535002" w:rsidRPr="00535002" w:rsidRDefault="00535002" w:rsidP="00535002">
      <w:pPr>
        <w:widowControl w:val="0"/>
        <w:jc w:val="both"/>
        <w:rPr>
          <w:rFonts w:eastAsia="Calibri"/>
          <w:b/>
          <w:bCs/>
          <w:iCs/>
          <w:szCs w:val="22"/>
          <w:u w:val="single"/>
          <w:lang w:eastAsia="en-US"/>
        </w:rPr>
      </w:pPr>
      <w:r w:rsidRPr="00535002">
        <w:rPr>
          <w:rFonts w:eastAsia="Calibri"/>
          <w:b/>
          <w:bCs/>
          <w:iCs/>
          <w:szCs w:val="22"/>
          <w:u w:val="single"/>
          <w:lang w:eastAsia="en-US"/>
        </w:rPr>
        <w:t>Do obowiązków Wykonawcy będzie należało ponadto:</w:t>
      </w:r>
    </w:p>
    <w:p w14:paraId="1F762B2F"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rPr>
        <w:t xml:space="preserve">wykonywanie na bieżąco badań: geotechnicznych gruntu przeznaczonego pod nasypy drogowe jak również posadowienia obiektów inżynierskich oraz prowadzenie na bieżąco szczegółowego dziennika badań zagęszczenia oraz przekazywanie na bieżąco wyników badań Inżynierowi kontraktu oraz Zamawiającemu, </w:t>
      </w:r>
    </w:p>
    <w:p w14:paraId="13636CC3"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rPr>
        <w:t>uwzględnienie w kosztach ogólnych ewentualny koszt tymczasowych dróg dojazdowych oraz naprawę dróg publicznych,</w:t>
      </w:r>
    </w:p>
    <w:p w14:paraId="685041A4"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rPr>
        <w:t xml:space="preserve">zapewnienie odpowiednich nadzorów niezbędnych do zrealizowania przedmiotu </w:t>
      </w:r>
      <w:r w:rsidRPr="00535002">
        <w:rPr>
          <w:rFonts w:eastAsia="Calibri"/>
          <w:bCs/>
          <w:iCs/>
          <w:szCs w:val="22"/>
          <w:lang w:eastAsia="en-US"/>
        </w:rPr>
        <w:lastRenderedPageBreak/>
        <w:t>umowy m.in. ornitologicznego; koszty te należy uwzględnić w kosztach ogólnych zadania;</w:t>
      </w:r>
    </w:p>
    <w:p w14:paraId="69F31162"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bidi="pl-PL"/>
        </w:rPr>
        <w:t>wykonawca w przypadku niedoboru mas ziemnych do zabudowy, jest zobowiązany do dostarczenia równoważnej objętości gruntów ze źródeł własnych, zaakceptowanych przez Inżyniera Kontraktu, z zakupem i transportem na własny koszt.</w:t>
      </w:r>
    </w:p>
    <w:p w14:paraId="2CEED084"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bidi="pl-PL"/>
        </w:rPr>
        <w:t>uzyskanie wszystkich wymaganych prawem polskim pozwoleń, decyzji administracyjnych łącznie z pozwoleniem na użytkowanie.</w:t>
      </w:r>
    </w:p>
    <w:p w14:paraId="60C231B7"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bidi="pl-PL"/>
        </w:rPr>
        <w:t>uporządkowanie terenu budowy/inwestycji, tj. usunięcie dzikich wysypisk,</w:t>
      </w:r>
    </w:p>
    <w:p w14:paraId="14FA2A8D"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bidi="pl-PL"/>
        </w:rPr>
        <w:t xml:space="preserve">wypełnienie obowiązków nałożonych w uzgodnieniach, warunkach technicznych, decyzjach administracyjnych. </w:t>
      </w:r>
    </w:p>
    <w:p w14:paraId="5C3F1A5E"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rPr>
        <w:t>Wykonawca zobowiązany jest do opracowania projektów tymczasowej organizacji ruchu na czas prowadzenia poszczególnych etapów robót wraz z uzyskaniem niezbędnych uzgodnień i zatwierdzenia przez właściwy organ zarządzający ruchem - Urząd Miasta Opola Wydział Infrastruktury Technicznej i Gospodarki Komunalnej (dot. dróg publicznych) oraz przekazania po 1 egz. w wersji papierowej oraz elektronicznej (nośnik CD) Inżynierowi Kontraktu i Zamawiającemu.</w:t>
      </w:r>
    </w:p>
    <w:p w14:paraId="7BE37C5C" w14:textId="77777777" w:rsidR="00535002" w:rsidRPr="00535002" w:rsidRDefault="00535002" w:rsidP="00563A2F">
      <w:pPr>
        <w:widowControl w:val="0"/>
        <w:numPr>
          <w:ilvl w:val="0"/>
          <w:numId w:val="5"/>
        </w:numPr>
        <w:ind w:left="567" w:hanging="567"/>
        <w:jc w:val="both"/>
        <w:rPr>
          <w:rFonts w:eastAsia="Calibri"/>
          <w:bCs/>
          <w:iCs/>
          <w:szCs w:val="22"/>
          <w:lang w:eastAsia="en-US"/>
        </w:rPr>
      </w:pPr>
      <w:r w:rsidRPr="00535002">
        <w:rPr>
          <w:rFonts w:eastAsia="Calibri"/>
          <w:bCs/>
          <w:iCs/>
          <w:szCs w:val="22"/>
          <w:lang w:eastAsia="en-US"/>
        </w:rPr>
        <w:t>Gospodarka drewnem pozyskanym z wycinki odbywała się będzie zgodnie z zasadami określonymi Zarządzeniem Prezydenta Miasta Opola tj. przekazanie Zamawiającemu pozyskanego z wycinki drewna (przetransportowanie w miejsce wskazane przez Zamawiającego na terenie miasta Opola - pozyskane drewno należy przewieść i zdeponować we wskazane przez Zamawiającego miejsce na podstawie protokołu przekazania drewna zgodnie ze wzorem dostarczonym przez Zamawiającego) Klasyfikacji drewna oraz obmiaru ilościowo - jakościowego drewna dokona specjalista z zakresu leśnictwa przy współudziale Zamawiającego (brakarza zapewnia Wykonawca robót). Brakarz przy udziale Wykonawcy robót oraz Zamawiającego-Inżyniera Kontraktu sporządzi z obmiaru drewna „Wykaz odbiorczy drewna” wg wzoru dostarczonego przez Zamawiającego lub podlegać będzie sprzedaży Wykonawcy robót. Klasyfikacja i obmiar ilościowo – jakościowy drewna prowadzony będzie zgodnie z obowiązującymi Polskimi Normami. Wykonawca ponosi pełną odpowiedzialność materialną za pozyskane drewno (opałowe i użytkowe) do czasu zagospodarowania drewna.</w:t>
      </w:r>
    </w:p>
    <w:p w14:paraId="6126CB0F" w14:textId="77777777" w:rsidR="00535002" w:rsidRPr="00535002" w:rsidRDefault="00535002" w:rsidP="00535002">
      <w:pPr>
        <w:widowControl w:val="0"/>
        <w:jc w:val="both"/>
        <w:rPr>
          <w:rFonts w:eastAsia="Calibri"/>
          <w:bCs/>
          <w:iCs/>
          <w:szCs w:val="22"/>
          <w:lang w:eastAsia="en-US"/>
        </w:rPr>
      </w:pPr>
    </w:p>
    <w:p w14:paraId="2848DF2F" w14:textId="77777777" w:rsidR="00535002" w:rsidRPr="00535002" w:rsidRDefault="00535002" w:rsidP="00535002">
      <w:pPr>
        <w:widowControl w:val="0"/>
        <w:jc w:val="both"/>
        <w:rPr>
          <w:rFonts w:eastAsia="Calibri"/>
          <w:b/>
          <w:bCs/>
          <w:iCs/>
          <w:szCs w:val="22"/>
          <w:u w:val="single"/>
          <w:lang w:eastAsia="en-US"/>
        </w:rPr>
      </w:pPr>
      <w:r w:rsidRPr="00535002">
        <w:rPr>
          <w:rFonts w:eastAsia="Calibri"/>
          <w:b/>
          <w:bCs/>
          <w:iCs/>
          <w:szCs w:val="22"/>
          <w:u w:val="single"/>
          <w:lang w:eastAsia="en-US"/>
        </w:rPr>
        <w:t>Cena oferty pełnego zakresu zamówienia musi również zawierać m.in. następujące koszty:</w:t>
      </w:r>
    </w:p>
    <w:p w14:paraId="0EA6D4A9" w14:textId="77777777" w:rsidR="00535002" w:rsidRPr="00535002" w:rsidRDefault="00535002" w:rsidP="00535002">
      <w:pPr>
        <w:widowControl w:val="0"/>
        <w:jc w:val="both"/>
        <w:rPr>
          <w:rFonts w:eastAsia="Calibri"/>
          <w:b/>
          <w:bCs/>
          <w:iCs/>
          <w:szCs w:val="22"/>
          <w:u w:val="single"/>
          <w:lang w:eastAsia="en-US"/>
        </w:rPr>
      </w:pPr>
    </w:p>
    <w:p w14:paraId="31390EEB" w14:textId="77777777" w:rsidR="00535002" w:rsidRPr="00535002" w:rsidRDefault="00535002" w:rsidP="00563A2F">
      <w:pPr>
        <w:widowControl w:val="0"/>
        <w:numPr>
          <w:ilvl w:val="0"/>
          <w:numId w:val="17"/>
        </w:numPr>
        <w:ind w:left="567" w:hanging="567"/>
        <w:jc w:val="both"/>
        <w:rPr>
          <w:rFonts w:eastAsia="Calibri"/>
          <w:bCs/>
          <w:iCs/>
          <w:szCs w:val="22"/>
          <w:lang w:eastAsia="en-US"/>
        </w:rPr>
      </w:pPr>
      <w:r w:rsidRPr="00535002">
        <w:rPr>
          <w:rFonts w:eastAsia="Calibri"/>
          <w:bCs/>
          <w:iCs/>
          <w:szCs w:val="22"/>
          <w:lang w:eastAsia="en-US"/>
        </w:rPr>
        <w:t>zapewnienie kierownika budowy i kierowników robót występujących branż,</w:t>
      </w:r>
    </w:p>
    <w:p w14:paraId="74FE17B2"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opracowania Planu Bezpieczeństwa i Ochrony Zdrowia,</w:t>
      </w:r>
    </w:p>
    <w:p w14:paraId="52E00F0F"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nadzoru nad istniejącymi urządzeniami i sieciami podziemnymi i nadziemnymi                        (w czasie prowadzenia robót) przez ich właścicieli, użytkowników i dostosowania się do wymagań zawartych w uzgodnieniach z właścicielami i użytkownikami infrastruktury występującej na zadaniu.</w:t>
      </w:r>
    </w:p>
    <w:p w14:paraId="78AE94FA"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 xml:space="preserve">wykonania wszelkich robót przygotowawczych, tymczasowych, wykończeniowych                             i porządkowych. </w:t>
      </w:r>
    </w:p>
    <w:p w14:paraId="5C96358D"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dokonanie rozbiórek istniejącej infrastruktury drogowej nieprzewidzianej do dalszego użytkowania w związku z wykonaniem nowej infrastruktury (w tym odcinków jezdni wyłączonych docelowo z ruchu), wraz z rekultywacją terenu oraz humusowaniem.</w:t>
      </w:r>
    </w:p>
    <w:p w14:paraId="09915072"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uwzględnienie koniecznych rozbiórek (niezbędnych pod realizację robót zasadniczych).</w:t>
      </w:r>
    </w:p>
    <w:p w14:paraId="26C7E04F"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zorganizowania, zagospodarowania i późniejszej likwidacji placu budowy.</w:t>
      </w:r>
    </w:p>
    <w:p w14:paraId="5CF507B2"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ogrodzenia i zabezpieczenia placu budowy (ogrodzenie pozostaje własnością wykonawcy).</w:t>
      </w:r>
    </w:p>
    <w:p w14:paraId="3F351F11"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zorganizowania i utrzymania zaplecza budowy</w:t>
      </w:r>
    </w:p>
    <w:p w14:paraId="73F59C20"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 xml:space="preserve">w cenie oferty należy ponadto uwzględnić warunki stawiane przez właścicieli urządzeń, w tym nadzór nad urządzeniami (pomiary, dokumentacja powykonawcza itp.) szkolenia </w:t>
      </w:r>
      <w:r w:rsidRPr="00535002">
        <w:rPr>
          <w:rFonts w:eastAsia="Calibri"/>
          <w:bCs/>
          <w:iCs/>
          <w:szCs w:val="22"/>
          <w:lang w:eastAsia="en-US"/>
        </w:rPr>
        <w:lastRenderedPageBreak/>
        <w:t>pracowników oraz inne opłaty związane z realizacją zadania,</w:t>
      </w:r>
    </w:p>
    <w:p w14:paraId="3073665F"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opracowania i uzyskania zatwierdzenia projektu (stałej oraz czasowej) organizacji ruchu we właściwym organie zarządzającym ruchem oraz wprowadzenia i utrzymanie organizacji ruchu na czas prowadzenia robót wraz z jej ewentualną korektą/aktualizacją, na wniosek Inżyniera Kontraktu lub zarządzającego ruchem, w trakcie realizacji robót, (materiał stanowi własność wykonawcy). W kosztach oferty należy uwzględnić również wprowadzenie dodatkowych, elementów infrastruktury oznakowania drogowego wynikających ze stałej organizacji ruchu w związku z koniecznością jej aktualizacji.</w:t>
      </w:r>
    </w:p>
    <w:p w14:paraId="562B0FF8"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odtworzenie dróg, chodników, poboczy poprzez doprowadzenie do stanu pierwotnego</w:t>
      </w:r>
    </w:p>
    <w:p w14:paraId="4D10858B"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wykonania dokumentacji powykonawczej (operatu kolaudacyjnego),</w:t>
      </w:r>
    </w:p>
    <w:p w14:paraId="0DE00748"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związane z odbiorami wykonanych robót,</w:t>
      </w:r>
    </w:p>
    <w:p w14:paraId="66840A34"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innych kosztów wynikających z umowy, której wzór stanowi załącznik do SIWZ, dokumentacji projektowej oraz specyfikacji technicznych wykonania i odbioru robót budowlanych,</w:t>
      </w:r>
    </w:p>
    <w:p w14:paraId="72885DCE" w14:textId="77777777" w:rsidR="00535002" w:rsidRPr="00535002" w:rsidRDefault="00535002" w:rsidP="00563A2F">
      <w:pPr>
        <w:widowControl w:val="0"/>
        <w:numPr>
          <w:ilvl w:val="1"/>
          <w:numId w:val="17"/>
        </w:numPr>
        <w:ind w:left="567" w:hanging="567"/>
        <w:jc w:val="both"/>
        <w:rPr>
          <w:rFonts w:eastAsia="Calibri"/>
          <w:bCs/>
          <w:iCs/>
          <w:szCs w:val="22"/>
          <w:lang w:eastAsia="en-US"/>
        </w:rPr>
      </w:pPr>
      <w:r w:rsidRPr="00535002">
        <w:rPr>
          <w:rFonts w:eastAsia="Calibri"/>
          <w:bCs/>
          <w:iCs/>
          <w:szCs w:val="22"/>
          <w:lang w:eastAsia="en-US"/>
        </w:rPr>
        <w:t xml:space="preserve">w cenie oferty należy uwzględnić ponadto: </w:t>
      </w:r>
    </w:p>
    <w:p w14:paraId="74839DC5" w14:textId="77777777" w:rsidR="00535002" w:rsidRPr="00535002" w:rsidRDefault="00535002" w:rsidP="00535002">
      <w:pPr>
        <w:widowControl w:val="0"/>
        <w:numPr>
          <w:ilvl w:val="2"/>
          <w:numId w:val="17"/>
        </w:numPr>
        <w:jc w:val="both"/>
        <w:rPr>
          <w:rFonts w:eastAsia="Calibri"/>
          <w:bCs/>
          <w:iCs/>
          <w:szCs w:val="22"/>
          <w:lang w:eastAsia="en-US"/>
        </w:rPr>
      </w:pPr>
      <w:r w:rsidRPr="00535002">
        <w:rPr>
          <w:rFonts w:eastAsia="Calibri"/>
          <w:bCs/>
          <w:iCs/>
          <w:szCs w:val="22"/>
          <w:lang w:eastAsia="en-US"/>
        </w:rPr>
        <w:t>odległość wywozu materiałów z rozbiórki do najbliższego punktu przyjęcia/przekazania odpadów budowlanych,</w:t>
      </w:r>
    </w:p>
    <w:p w14:paraId="78488B2B" w14:textId="77777777" w:rsidR="00535002" w:rsidRPr="00535002" w:rsidRDefault="00535002" w:rsidP="00535002">
      <w:pPr>
        <w:widowControl w:val="0"/>
        <w:numPr>
          <w:ilvl w:val="2"/>
          <w:numId w:val="17"/>
        </w:numPr>
        <w:jc w:val="both"/>
        <w:rPr>
          <w:rFonts w:eastAsia="Calibri"/>
          <w:bCs/>
          <w:iCs/>
          <w:szCs w:val="22"/>
          <w:lang w:eastAsia="en-US"/>
        </w:rPr>
      </w:pPr>
      <w:r w:rsidRPr="00535002">
        <w:rPr>
          <w:rFonts w:eastAsia="Calibri"/>
          <w:bCs/>
          <w:iCs/>
          <w:szCs w:val="22"/>
          <w:lang w:eastAsia="en-US"/>
        </w:rPr>
        <w:t>przewozu materiałów stanowiących własność Zamawiającego do wyznaczonego miejsca na terenie miasta Opole tj.:</w:t>
      </w:r>
    </w:p>
    <w:p w14:paraId="120FF386" w14:textId="77777777" w:rsidR="00535002" w:rsidRPr="00535002" w:rsidRDefault="00535002" w:rsidP="00535002">
      <w:pPr>
        <w:widowControl w:val="0"/>
        <w:numPr>
          <w:ilvl w:val="3"/>
          <w:numId w:val="17"/>
        </w:numPr>
        <w:jc w:val="both"/>
        <w:rPr>
          <w:rFonts w:eastAsia="Calibri"/>
          <w:bCs/>
          <w:iCs/>
          <w:szCs w:val="22"/>
          <w:lang w:eastAsia="en-US"/>
        </w:rPr>
      </w:pPr>
      <w:r w:rsidRPr="00535002">
        <w:rPr>
          <w:rFonts w:eastAsia="Calibri"/>
          <w:bCs/>
          <w:iCs/>
          <w:szCs w:val="22"/>
          <w:lang w:eastAsia="en-US"/>
        </w:rPr>
        <w:t xml:space="preserve">kostki granitowej - posegregowanej wg asortymentu i zdeponowane na paletach transportowych, </w:t>
      </w:r>
    </w:p>
    <w:p w14:paraId="08FE1BBF" w14:textId="77777777" w:rsidR="00535002" w:rsidRPr="00535002" w:rsidRDefault="00535002" w:rsidP="00535002">
      <w:pPr>
        <w:widowControl w:val="0"/>
        <w:numPr>
          <w:ilvl w:val="3"/>
          <w:numId w:val="17"/>
        </w:numPr>
        <w:jc w:val="both"/>
        <w:rPr>
          <w:rFonts w:eastAsia="Calibri"/>
          <w:bCs/>
          <w:iCs/>
          <w:szCs w:val="22"/>
          <w:lang w:eastAsia="en-US"/>
        </w:rPr>
      </w:pPr>
      <w:r w:rsidRPr="00535002">
        <w:rPr>
          <w:rFonts w:eastAsia="Calibri"/>
          <w:bCs/>
          <w:iCs/>
          <w:szCs w:val="22"/>
          <w:lang w:eastAsia="en-US"/>
        </w:rPr>
        <w:t>zdemontowanych słupów oświetleniowych,</w:t>
      </w:r>
    </w:p>
    <w:p w14:paraId="177B2D7B" w14:textId="77777777" w:rsidR="00535002" w:rsidRPr="00535002" w:rsidRDefault="00535002" w:rsidP="00535002">
      <w:pPr>
        <w:widowControl w:val="0"/>
        <w:numPr>
          <w:ilvl w:val="3"/>
          <w:numId w:val="17"/>
        </w:numPr>
        <w:jc w:val="both"/>
        <w:rPr>
          <w:rFonts w:eastAsia="Calibri"/>
          <w:bCs/>
          <w:iCs/>
          <w:szCs w:val="22"/>
          <w:lang w:eastAsia="en-US"/>
        </w:rPr>
      </w:pPr>
      <w:r w:rsidRPr="00535002">
        <w:rPr>
          <w:rFonts w:eastAsia="Calibri"/>
          <w:bCs/>
          <w:iCs/>
          <w:szCs w:val="22"/>
          <w:lang w:eastAsia="en-US"/>
        </w:rPr>
        <w:t>pozyskanego drewna z wycinki.</w:t>
      </w:r>
    </w:p>
    <w:p w14:paraId="6B8C78E9" w14:textId="77777777" w:rsidR="00535002" w:rsidRPr="00535002" w:rsidRDefault="00535002" w:rsidP="00563A2F">
      <w:pPr>
        <w:widowControl w:val="0"/>
        <w:numPr>
          <w:ilvl w:val="0"/>
          <w:numId w:val="18"/>
        </w:numPr>
        <w:ind w:left="567" w:hanging="567"/>
        <w:jc w:val="both"/>
        <w:rPr>
          <w:rFonts w:eastAsia="Calibri"/>
          <w:bCs/>
          <w:iCs/>
          <w:szCs w:val="22"/>
          <w:lang w:eastAsia="en-US"/>
        </w:rPr>
      </w:pPr>
      <w:r w:rsidRPr="00535002">
        <w:rPr>
          <w:rFonts w:eastAsia="Calibri"/>
          <w:bCs/>
          <w:iCs/>
          <w:szCs w:val="22"/>
          <w:lang w:eastAsia="en-US" w:bidi="pl-PL"/>
        </w:rPr>
        <w:t>cenę opracowania projektu lub innej niezbędnej dokumentacji wymaganej obowiązującym Prawem polskim budowlanym oraz uzyskanie pozwolenia na budowę lub zgłoszenie robót nie wymagających pozwolenia na budowę (lub innej decyzji administracyjnej) w przypadku, gdy będzie to wymagane dla montażu tablic.</w:t>
      </w:r>
    </w:p>
    <w:p w14:paraId="07076973" w14:textId="77777777" w:rsidR="00535002" w:rsidRPr="00535002" w:rsidRDefault="00535002" w:rsidP="00563A2F">
      <w:pPr>
        <w:widowControl w:val="0"/>
        <w:numPr>
          <w:ilvl w:val="0"/>
          <w:numId w:val="18"/>
        </w:numPr>
        <w:ind w:left="567" w:hanging="567"/>
        <w:jc w:val="both"/>
        <w:rPr>
          <w:rFonts w:eastAsia="Calibri"/>
          <w:bCs/>
          <w:iCs/>
          <w:szCs w:val="22"/>
          <w:lang w:eastAsia="en-US"/>
        </w:rPr>
      </w:pPr>
      <w:r w:rsidRPr="00535002">
        <w:rPr>
          <w:rFonts w:eastAsia="Calibri"/>
          <w:bCs/>
          <w:iCs/>
          <w:szCs w:val="22"/>
          <w:lang w:eastAsia="en-US"/>
        </w:rPr>
        <w:t>inne koszty wynikające z umowy, której wzór stanowi załącznik do Specyfikacji Istotnych Warunków Zamówienia i dokumentacji technicznej.</w:t>
      </w:r>
    </w:p>
    <w:p w14:paraId="42651C58" w14:textId="77777777" w:rsidR="00535002" w:rsidRPr="00535002" w:rsidRDefault="00535002" w:rsidP="00563A2F">
      <w:pPr>
        <w:widowControl w:val="0"/>
        <w:numPr>
          <w:ilvl w:val="0"/>
          <w:numId w:val="18"/>
        </w:numPr>
        <w:ind w:left="567" w:hanging="567"/>
        <w:jc w:val="both"/>
        <w:rPr>
          <w:rFonts w:eastAsia="Calibri"/>
          <w:bCs/>
          <w:iCs/>
          <w:szCs w:val="22"/>
          <w:lang w:eastAsia="en-US"/>
        </w:rPr>
      </w:pPr>
      <w:r w:rsidRPr="00535002">
        <w:rPr>
          <w:rFonts w:eastAsia="Calibri"/>
          <w:bCs/>
          <w:iCs/>
          <w:szCs w:val="22"/>
          <w:lang w:eastAsia="en-US"/>
        </w:rPr>
        <w:t>Szczegółowe warunki zawarte są w dokumentacji projektowej.</w:t>
      </w:r>
    </w:p>
    <w:p w14:paraId="3BFD4552" w14:textId="77777777" w:rsidR="00535002" w:rsidRPr="00535002" w:rsidRDefault="00535002" w:rsidP="00563A2F">
      <w:pPr>
        <w:widowControl w:val="0"/>
        <w:numPr>
          <w:ilvl w:val="0"/>
          <w:numId w:val="18"/>
        </w:numPr>
        <w:ind w:left="567" w:hanging="567"/>
        <w:jc w:val="both"/>
        <w:rPr>
          <w:rFonts w:eastAsia="Calibri"/>
          <w:bCs/>
          <w:iCs/>
          <w:szCs w:val="22"/>
          <w:lang w:eastAsia="en-US"/>
        </w:rPr>
      </w:pPr>
      <w:r w:rsidRPr="00535002">
        <w:rPr>
          <w:rFonts w:eastAsia="Calibri"/>
          <w:bCs/>
          <w:iCs/>
          <w:szCs w:val="22"/>
          <w:lang w:eastAsia="en-US"/>
        </w:rPr>
        <w:t>Cenę ofertową należy pomniejszyć o wartość materiału nadającego się do ponownego wykorzystania/wbudowania zgodnie z warunkami STWiORB (z wyłączeniem materiału stanowiącego własność Zamawiającego.</w:t>
      </w:r>
    </w:p>
    <w:p w14:paraId="7E591D19" w14:textId="77777777" w:rsidR="00535002" w:rsidRPr="00535002" w:rsidRDefault="00535002" w:rsidP="00563A2F">
      <w:pPr>
        <w:widowControl w:val="0"/>
        <w:numPr>
          <w:ilvl w:val="0"/>
          <w:numId w:val="18"/>
        </w:numPr>
        <w:ind w:left="567" w:hanging="567"/>
        <w:jc w:val="both"/>
        <w:rPr>
          <w:rFonts w:eastAsia="Calibri"/>
          <w:bCs/>
          <w:iCs/>
          <w:szCs w:val="22"/>
          <w:lang w:eastAsia="en-US"/>
        </w:rPr>
      </w:pPr>
      <w:r w:rsidRPr="00535002">
        <w:rPr>
          <w:rFonts w:eastAsia="Calibri"/>
          <w:bCs/>
          <w:iCs/>
          <w:szCs w:val="22"/>
          <w:lang w:eastAsia="en-US"/>
        </w:rPr>
        <w:t xml:space="preserve">pełnej obsługi geodezyjnej tj. zapewnienie obsługi geodezyjnej inwestycji w trakcie realizacji robót na zadaniu inwestycyjnym oraz wykonanie pomiarów geodezyjnych powykonawczych wraz ze zmianą </w:t>
      </w:r>
      <w:proofErr w:type="spellStart"/>
      <w:r w:rsidRPr="00535002">
        <w:rPr>
          <w:rFonts w:eastAsia="Calibri"/>
          <w:bCs/>
          <w:iCs/>
          <w:szCs w:val="22"/>
          <w:lang w:eastAsia="en-US"/>
        </w:rPr>
        <w:t>klasoużytków</w:t>
      </w:r>
      <w:proofErr w:type="spellEnd"/>
      <w:r w:rsidRPr="00535002">
        <w:rPr>
          <w:rFonts w:eastAsia="Calibri"/>
          <w:bCs/>
          <w:iCs/>
          <w:szCs w:val="22"/>
          <w:lang w:eastAsia="en-US"/>
        </w:rPr>
        <w:t xml:space="preserve"> (jeśli będzie konieczne) i przyjęcie tych pomiarów do zasobu geodezyjnego właściwego Starostwa Powiatowego/Miejskiego Ośrodka Dokumentacji Geodezyjnej  i Kartograficznej w Opolu przed odbiorem końcowym zadania inwestycyjnego oraz dostarczenie Zamawiającemu powykonawczej dokumentacji geodezyjnej zgodnej z wymogami obowiązującego prawa polskiego, odtworzenie i stabilizacja kamieni granicznych. Wykonawca jest zobowiązany do ochrony znajdujących się na terenie inwestycji stałych znaków stabilizowanej osnowy geodezyjnej. W przypadku ich zniszczenia lub przemieszczenia Wykonawca ponosi koszty ich odtworzenia.</w:t>
      </w:r>
    </w:p>
    <w:p w14:paraId="3BBE3EC5" w14:textId="77777777" w:rsidR="00535002" w:rsidRPr="00535002" w:rsidRDefault="00535002" w:rsidP="00563A2F">
      <w:pPr>
        <w:widowControl w:val="0"/>
        <w:numPr>
          <w:ilvl w:val="0"/>
          <w:numId w:val="18"/>
        </w:numPr>
        <w:ind w:left="567" w:hanging="567"/>
        <w:jc w:val="both"/>
        <w:rPr>
          <w:rFonts w:eastAsia="Calibri"/>
          <w:bCs/>
          <w:iCs/>
          <w:szCs w:val="22"/>
          <w:lang w:eastAsia="en-US"/>
        </w:rPr>
      </w:pPr>
      <w:r w:rsidRPr="00535002">
        <w:rPr>
          <w:rFonts w:eastAsia="Calibri"/>
          <w:bCs/>
          <w:iCs/>
          <w:szCs w:val="22"/>
          <w:lang w:eastAsia="en-US"/>
        </w:rPr>
        <w:t>Zamawiający zastrzega sobie prawo rezygnacji z wykonania części robót budowlanych w  sytuacji gdy  ich wykonanie będzie zbędne do prawidłowego wykonania przedmiotu umowy – roboty zaniechane.</w:t>
      </w:r>
    </w:p>
    <w:p w14:paraId="0C7ADA9F" w14:textId="77777777" w:rsidR="00535002" w:rsidRPr="00535002" w:rsidRDefault="00535002" w:rsidP="00535002">
      <w:pPr>
        <w:widowControl w:val="0"/>
        <w:jc w:val="both"/>
        <w:rPr>
          <w:rFonts w:eastAsia="Calibri"/>
          <w:b/>
          <w:bCs/>
          <w:iCs/>
          <w:szCs w:val="22"/>
          <w:u w:val="single"/>
          <w:lang w:eastAsia="en-US"/>
        </w:rPr>
      </w:pPr>
    </w:p>
    <w:p w14:paraId="6021AB13" w14:textId="77777777" w:rsidR="00535002" w:rsidRPr="00535002" w:rsidRDefault="00535002" w:rsidP="00535002">
      <w:pPr>
        <w:widowControl w:val="0"/>
        <w:jc w:val="both"/>
        <w:rPr>
          <w:rFonts w:eastAsia="Calibri"/>
          <w:bCs/>
          <w:iCs/>
          <w:szCs w:val="22"/>
          <w:lang w:eastAsia="en-US"/>
        </w:rPr>
      </w:pPr>
      <w:r w:rsidRPr="00535002">
        <w:rPr>
          <w:rFonts w:eastAsia="Calibri"/>
          <w:b/>
          <w:bCs/>
          <w:iCs/>
          <w:szCs w:val="22"/>
          <w:u w:val="single"/>
          <w:lang w:eastAsia="en-US"/>
        </w:rPr>
        <w:t>Uwagi dodatkowe:</w:t>
      </w:r>
    </w:p>
    <w:p w14:paraId="06ACE347"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 xml:space="preserve">Wykonawca ponosi całkowitą odpowiedzialność za szkody wyrządzone na działkach zniszczonych w trakcie prowadzenia robót (w tym wszystkich dróg zniszczonych przez Wykonawcę w trakcie wykonywania robót). W takim przypadku, Wykonawca </w:t>
      </w:r>
      <w:r w:rsidRPr="00535002">
        <w:rPr>
          <w:rFonts w:eastAsia="Calibri"/>
          <w:bCs/>
          <w:iCs/>
          <w:szCs w:val="22"/>
          <w:lang w:eastAsia="en-US"/>
        </w:rPr>
        <w:lastRenderedPageBreak/>
        <w:t xml:space="preserve">zobowiązany jest do naprawienia szkody władającym terenem bez zbędnej zwłoki, bądź przez przywrócenie terenu do stanu poprzedniego, bądź przez zapłatę odpowiedniej sumy pieniężnej. </w:t>
      </w:r>
    </w:p>
    <w:p w14:paraId="3197D96F"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podejmie wszelkie racjonalne kroki dla zabezpieczenia środowiska zarówno na terenie budowy, jak i poza nim, oraz dla ograniczenia szkód i uciążliwości dla ludzi i mienia, wynikłych z zanieczyszczenia, hałasu i innych skutków jego działań.</w:t>
      </w:r>
    </w:p>
    <w:p w14:paraId="297D4B78"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ma obowiązek znać i stosować w czasie prowadzenia robót wszystkie przepisy dotyczące ochrony środowiska naturalnego, w tym również ustawy o odpadach i ustawy o ochronie przyrody. Wszelkie opłaty i kary za przekroczenie w trakcie realizacji robót norm, określonych w odpowiednich przepisach dotyczących ochrony środowiska, poniesie Wykonawca.</w:t>
      </w:r>
    </w:p>
    <w:p w14:paraId="46C513C2"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 xml:space="preserve">Przed przystąpieniem do prac przygotowawczych oraz wycinki Wykonawca zobowiązany jest do przeprowadzenia oględzin przyrody (nie tylko drzew) pod kątem występowania gatunków chronionych. W przypadku stwierdzenia możliwości naruszenia zakazów wymienionych w art. 51 i 52 ustawy o ochronie przyrody z dnia 16 kwietnia 2004 r.  (Dz. U. z 2018 r. poz. 142, ze zm.) przed wykonaniem wycinki lub robót należy uzyskać stosowne zezwolenie właściwego organu ochrony środowiska, min. Regionalnego Dyrektora Ochrony Środowiska                     w Opolu, na realizację czynności zakazanych w stosunku do gatunków chronionych.  Wymagania co do zawartości podania na wykonanie powyższych prac reguluje art. 56 ustawy   o ochronie przyrody. Wykonawca powyższe prace wykona na własny koszt. </w:t>
      </w:r>
    </w:p>
    <w:p w14:paraId="1193D92A"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uiści stosowne opłaty oraz uzyska na swój koszt wszelkie uzgodnienia i pozwolenia na wywóz nieczystości stałych i płynnych oraz odpadów, oraz bezpieczne, prawidłowe odprowadzanie wód gruntowych i opadowych z całego terenu budowy, lub miejsc związanych z prowadzeniem robót, tak, aby ani roboty, ani ich otoczenie nie zostały uszkodzone.</w:t>
      </w:r>
    </w:p>
    <w:p w14:paraId="6FFED202"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będzie odpowiedzialny za dostarczenie energii, wody i innych usług, których może potrzebować do wykonania robót objętych zamówieniem.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14:paraId="1DCB87F2"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ograniczy swoje działania do terenu objętego inwestycją. Wykonawca podejmie konieczne kroki dla utrzymania sprzętu Wykonawcy oraz personelu Wykonawcy na terenie budowy i tych obszarów dodatkowych, z dala od terenów sąsiednich.</w:t>
      </w:r>
    </w:p>
    <w:p w14:paraId="242B1413"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elementy infrastruktury tymczasowej, które nie są już potrzebne.</w:t>
      </w:r>
    </w:p>
    <w:p w14:paraId="23ADE97B"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 xml:space="preserve">Wykonawca na terenie budowy będzie prowadził gospodarkę odpadami. Każdy odpad musi być zagospodarowany zgodnie z obowiązującym prawem. </w:t>
      </w:r>
    </w:p>
    <w:p w14:paraId="61E2DF96"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zaznajomi się z umiejscowieniem wszystkich istniejących instalacji, takich jak np.: odwodnienie, linie i słupy telefoniczne i elektryczne, światłowody, wodociągi, gazociągi i podobne, przed rozpoczęciem jakichkolwiek wykopów lub innych prac mogących uszkodzić istniejące instalacje.</w:t>
      </w:r>
    </w:p>
    <w:p w14:paraId="57A85768"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 xml:space="preserve">Każdorazowo przed przystąpieniem do wykonywania robót ziemnych, kontrolne wykopy będą wykonane w celu zidentyfikowania podziemnej instalacji, której uszkodzenie może stanowić zagrożenie bezpieczeństwa. </w:t>
      </w:r>
    </w:p>
    <w:p w14:paraId="702E096B"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 xml:space="preserve">Wykonawca będzie odpowiedzialny za wszelkie uszkodzenia dróg, wodociągów i </w:t>
      </w:r>
      <w:r w:rsidRPr="00535002">
        <w:rPr>
          <w:rFonts w:eastAsia="Calibri"/>
          <w:bCs/>
          <w:iCs/>
          <w:szCs w:val="22"/>
          <w:lang w:eastAsia="en-US"/>
        </w:rPr>
        <w:lastRenderedPageBreak/>
        <w:t>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w:t>
      </w:r>
    </w:p>
    <w:p w14:paraId="312C4981"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w:t>
      </w:r>
    </w:p>
    <w:p w14:paraId="0B0CA89E"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 xml:space="preserve">Dziennik Budowy zostanie przekazany Wykonawcy przez Zamawiającego będzie przechowywany na Terenie Budowy, a Kierownik Budowy będzie odpowiedzialny za jego prowadzenie zgodnie z polskim prawem budowlanym. Informacje będą wprowadzane do Dziennika Budowy jedynie przez osoby właściwie umocowane zgodnie z polskim prawem budowlanym. </w:t>
      </w:r>
    </w:p>
    <w:p w14:paraId="7FAD6533"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Wykonawca zapewni, że robotami będą kierowały osoby posiadające aktualne uprawnienia budowlane, wymagane przez prawo budowlane dla poszczególnych specjalności i wymagane ubezpieczenia od odpowiedzialności cywilnej oraz będące członkami właściwej izby samorządu zawodowego we wszystkich specjalnościach wynikających z dokumentacji techniczno-projektowej stanowiącej załącznik do SIWZ.</w:t>
      </w:r>
    </w:p>
    <w:p w14:paraId="3A105162"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Roboty objęte są gwarancją wykonawcy i rękojmią za wady zgodnie z postanowieniami umowy. Okres gwarancji i rękojmi rozpoczyna się od daty wykonania całości zamówienia i uznania przez Zamawiającego za należycie wykonane, określonej w protokole odbioru końcowego. Okres gwarancji wykonawcy i rękojmi dla niniejszego zadania wynosi nie mniej niż 60 miesięcy. Gwarancja i rękojmia, w przypadku odstąpienia od umowy po zrealizowaniu przez Wykonawcę części robót wynosi nie mniej niż 60 miesięcy.</w:t>
      </w:r>
    </w:p>
    <w:p w14:paraId="1F0F002F"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 xml:space="preserve">Przed rozpoczęciem Robót Wykonawca jest zobowiązany do pisemnego powiadomienia wszystkich zainteresowanych stron (właścicieli lub administratorów terenów, właścicieli urządzeń i istniejącego uzbrojenia podziemnego i naziemnego – np. energetyczne linie napowietrzne, jak również inne jednostki zgodnie z uzgodnieniami dokumentacji projektowej) o terminie rozpoczęcia robót oraz o przewidywanym terminie ukończenia robót, jak również uzgodnić terminy, technologię i nadzór nad prowadzonymi robotami. Wykonawca we własnym zakresie uzyska uzgodnienia z właścicielami, administratorami lub posiadaczami terenów dla ich czasowego zajęcia na potrzeby prowadzenia robót oraz uwzględni w wartości oferty wszystkie koszty jakie poniesie z tego tytułu (tzn. wpłaci m.in. niezbędne kaucje gwarancyjne; odszkodowania za wyrządzone w trakcie realizacji robót szkody, itp.). </w:t>
      </w:r>
    </w:p>
    <w:p w14:paraId="1D86CDEA"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Powyższe zasady opisane w pkt. 17) stosuje się także w odniesieniu do terenów będących w posiadaniu osób prywatnych.</w:t>
      </w:r>
    </w:p>
    <w:p w14:paraId="57963E62" w14:textId="77777777" w:rsidR="00535002" w:rsidRPr="00535002" w:rsidRDefault="00535002" w:rsidP="00563A2F">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Odbiór końcowy zadania nastąpi po zrealizowaniu całości prac objętych przedmiotem Umowy, w tym uzyskaniu i przekazaniu Zamawiającemu przez Wykonawcę zgody właściwego organu nadzoru budowlanego na użytkowanie Inwestycji oraz po dostarczeniu Zamawiającemu i/lub Inżynierowi Kontraktu przez Wykonawcę dokumentacji powykonawczej wykonanej w formie Operatu Kolaudacyjnego.</w:t>
      </w:r>
    </w:p>
    <w:p w14:paraId="39E40E2B"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„Uzyskanie zgody właściwego organu nadzoru budowlanego na użytkowanie Inwestycji” oznacza odpowiednio:</w:t>
      </w:r>
    </w:p>
    <w:p w14:paraId="7D0055EB" w14:textId="77777777" w:rsidR="00535002" w:rsidRPr="00535002" w:rsidRDefault="00535002" w:rsidP="00535002">
      <w:pPr>
        <w:widowControl w:val="0"/>
        <w:numPr>
          <w:ilvl w:val="0"/>
          <w:numId w:val="12"/>
        </w:numPr>
        <w:jc w:val="both"/>
        <w:rPr>
          <w:rFonts w:eastAsia="Calibri"/>
          <w:bCs/>
          <w:iCs/>
          <w:szCs w:val="22"/>
          <w:lang w:eastAsia="en-US"/>
        </w:rPr>
      </w:pPr>
      <w:r w:rsidRPr="00535002">
        <w:rPr>
          <w:rFonts w:eastAsia="Calibri"/>
          <w:bCs/>
          <w:iCs/>
          <w:szCs w:val="22"/>
          <w:lang w:eastAsia="en-US"/>
        </w:rPr>
        <w:t>uzyskanie pozwolenia na użytkowanie;</w:t>
      </w:r>
    </w:p>
    <w:p w14:paraId="10ED1175" w14:textId="77777777" w:rsidR="00535002" w:rsidRPr="00535002" w:rsidRDefault="00535002" w:rsidP="00535002">
      <w:pPr>
        <w:widowControl w:val="0"/>
        <w:numPr>
          <w:ilvl w:val="0"/>
          <w:numId w:val="12"/>
        </w:numPr>
        <w:jc w:val="both"/>
        <w:rPr>
          <w:rFonts w:eastAsia="Calibri"/>
          <w:bCs/>
          <w:iCs/>
          <w:szCs w:val="22"/>
          <w:lang w:eastAsia="en-US"/>
        </w:rPr>
      </w:pPr>
      <w:r w:rsidRPr="00535002">
        <w:rPr>
          <w:rFonts w:eastAsia="Calibri"/>
          <w:bCs/>
          <w:iCs/>
          <w:szCs w:val="22"/>
          <w:lang w:eastAsia="en-US"/>
        </w:rPr>
        <w:t>przyjęcie przez właściwy organ nadzoru budowlanego bez uwag zawiadomienia o zakończeniu budowy bądź upływ 14 dniowego terminu od daty zawiadomienia właściwego organu nadzoru budowlanego o zakończeniu budowy, w którym organ nie wyrazi sprzeciwu;</w:t>
      </w:r>
    </w:p>
    <w:p w14:paraId="71C37D5C" w14:textId="77777777" w:rsidR="00535002" w:rsidRPr="00535002" w:rsidRDefault="00535002" w:rsidP="00535002">
      <w:pPr>
        <w:widowControl w:val="0"/>
        <w:numPr>
          <w:ilvl w:val="0"/>
          <w:numId w:val="12"/>
        </w:numPr>
        <w:jc w:val="both"/>
        <w:rPr>
          <w:rFonts w:eastAsia="Calibri"/>
          <w:bCs/>
          <w:iCs/>
          <w:szCs w:val="22"/>
          <w:lang w:eastAsia="en-US"/>
        </w:rPr>
      </w:pPr>
      <w:r w:rsidRPr="00535002">
        <w:rPr>
          <w:rFonts w:eastAsia="Calibri"/>
          <w:bCs/>
          <w:iCs/>
          <w:szCs w:val="22"/>
          <w:lang w:eastAsia="en-US"/>
        </w:rPr>
        <w:t>uzyskanie zawiadomienia od właściwego organu nadzoru budowlanego o zakończeniu postępowania w sprawie zawiadomienia o zakończeniu budowy</w:t>
      </w:r>
    </w:p>
    <w:p w14:paraId="73AD13AD"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lastRenderedPageBreak/>
        <w:t>"Operat Kolaudacyjny” oznacza zbiór dokumentów budowy, niezbędnych do dokonania odbioru końcowego, przygotowanych przez Wykonawcę, w szczególności: dokumentację powykonawczą z naniesionymi zmianami dokonanymi w toku wykonywania robót oraz dokumenty potwierdzające, że wbudowane materiały zostały wprowadzone do obrotu zgodnie z obowiązującymi przepisami, wyniki badań, pomiarów i prób potwierdzających jakość wykonanych robót.</w:t>
      </w:r>
    </w:p>
    <w:p w14:paraId="51D8CB5C" w14:textId="77777777" w:rsidR="00535002" w:rsidRPr="00535002" w:rsidRDefault="00535002" w:rsidP="00535002">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Jeżeli w opisie przedmiotu zmówienia w niniejszym postępowaniu – także w dokumentacji projektowej służącej do opisu przedmiotu zamówienia na wykonanie robót budowlanych, znajdują się jakiekolwiek znaki towarowe, patenty czy pochodzenie, źródła lub szczególne procesy, które charakteryzują produkty lub usługi dostarczane przez konkretnego wykonawcę, zamawiający dopuszcza rozwiązania równoważne („lub równoważne” – art. 29 ust 3 ustawy pzp). Dotyczą one wszystkich elementów / składników opisu przedmiotu zamówienia w niniejszym postępowaniu, które są wymagane od wykonawcy. Zamawiający przygotowując opis przedmiotu zamówienia w niniejszym postepowaniu wskazał wszystkie znane mu przypadki i w każdym z nich podał zasady oceny rozwiązań równoważnych. Jeżeli wykonawca stwierdzi / zauważy, analizując opis przedmiotu zamówienia, że nie są to wszystkie przypadki, prosi się wykonawcę, aby niezwłocznie/przed terminem składania ofert przekazał zamawiającemu tą informację wskazując to w zapytaniu dotyczącym opisu przedmiotu zamówienia i zasad oceny rozwiązań równoważnych.</w:t>
      </w:r>
    </w:p>
    <w:p w14:paraId="04FE577A" w14:textId="77777777" w:rsidR="00535002" w:rsidRPr="00535002" w:rsidRDefault="00535002" w:rsidP="00535002">
      <w:pPr>
        <w:widowControl w:val="0"/>
        <w:numPr>
          <w:ilvl w:val="0"/>
          <w:numId w:val="13"/>
        </w:numPr>
        <w:jc w:val="both"/>
        <w:rPr>
          <w:rFonts w:eastAsia="Calibri"/>
          <w:bCs/>
          <w:iCs/>
          <w:szCs w:val="22"/>
          <w:lang w:eastAsia="en-US"/>
        </w:rPr>
      </w:pPr>
      <w:r w:rsidRPr="00535002">
        <w:rPr>
          <w:rFonts w:eastAsia="Calibri"/>
          <w:bCs/>
          <w:iCs/>
          <w:szCs w:val="22"/>
          <w:lang w:eastAsia="en-US"/>
        </w:rPr>
        <w:t>Zasady oceny rozwiązań równoważnych obowiązujące w niniejszym postępowaniu obejmują zakres badania i oceny ofert, gdzie nie wypełnienie wszystkich elementów tego opisu może być podstawą do odrzucenia oferty (art. 89 ust 1 pkt 2). W niektórych przypadkach zamawiający wprowadził obowiązek dodatkowego opisania danego szczegółu oferty równoważnej z wykazaniem w treści oferty spełnienia wymagań rozwiązania równoważnego przyjętego przez zamawiającego w tym postępowaniu.</w:t>
      </w:r>
    </w:p>
    <w:p w14:paraId="2C6E88A3" w14:textId="77777777" w:rsidR="00535002" w:rsidRPr="00535002" w:rsidRDefault="00535002" w:rsidP="00535002">
      <w:pPr>
        <w:widowControl w:val="0"/>
        <w:numPr>
          <w:ilvl w:val="0"/>
          <w:numId w:val="13"/>
        </w:numPr>
        <w:jc w:val="both"/>
        <w:rPr>
          <w:rFonts w:eastAsia="Calibri"/>
          <w:bCs/>
          <w:iCs/>
          <w:szCs w:val="22"/>
          <w:lang w:eastAsia="en-US"/>
        </w:rPr>
      </w:pPr>
      <w:r w:rsidRPr="00535002">
        <w:rPr>
          <w:rFonts w:eastAsia="Calibri"/>
          <w:bCs/>
          <w:iCs/>
          <w:szCs w:val="22"/>
          <w:lang w:eastAsia="en-US"/>
        </w:rPr>
        <w:t xml:space="preserve">Zasady oceny rozwiązania równoważnego będą także obowiązywać w trakcie realizacji umowy, gdzie w przypadku zamiaru wprowadzenia w trakcie realizacji umowy (zamawiający lub wykonawca) rozwiązania równoważnego przewidzianego zapisami niniejszej siwz i opisu przedmiotu będą stanowiły między innymi o tym, czy zamawiający może dopuścić rozwiązanie równoważne czy też nie (art. 144 ust 1    pkt 1 u.p.z.p.). </w:t>
      </w:r>
    </w:p>
    <w:p w14:paraId="277C9A3A"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Podobna zasada obowiązuje w przypadkach, gdy w opisie przedmiotu zamówienia zostały prowadzone odniesienia do norm, europejskich ocen technicznych, aprobat, specyfikacji technicznych i systemów referencji technicznych, o których mowa w art. 30 ust. 1 pkt 2 i ust. 3 u.p.z.p. </w:t>
      </w:r>
    </w:p>
    <w:p w14:paraId="723561B5" w14:textId="77777777" w:rsidR="00535002" w:rsidRPr="00535002" w:rsidRDefault="00535002" w:rsidP="00535002">
      <w:pPr>
        <w:widowControl w:val="0"/>
        <w:jc w:val="both"/>
        <w:rPr>
          <w:rFonts w:eastAsia="Calibri"/>
          <w:bCs/>
          <w:iCs/>
          <w:szCs w:val="22"/>
          <w:lang w:eastAsia="en-US"/>
        </w:rPr>
      </w:pPr>
    </w:p>
    <w:p w14:paraId="04F25744"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600A7E94" w14:textId="77777777" w:rsidR="00535002" w:rsidRPr="00535002" w:rsidRDefault="00535002" w:rsidP="00535002">
      <w:pPr>
        <w:widowControl w:val="0"/>
        <w:jc w:val="both"/>
        <w:rPr>
          <w:rFonts w:eastAsia="Calibri"/>
          <w:bCs/>
          <w:iCs/>
          <w:szCs w:val="22"/>
          <w:lang w:eastAsia="en-US"/>
        </w:rPr>
      </w:pPr>
    </w:p>
    <w:p w14:paraId="0DA6DA6C"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Wykonawca, który powołuje się na rozwiązania równoważne opisywane wg zasad wskazanych powyżej musi dodatkowo wykazać w ofercie/ w trakcie realizacji zamówienia, że oferowane przez niego dostawy/usługi/roboty budowlane spełniają wszystkie wymagania określone przez zamawiającego w treści SIWZ i w postępowaniu.</w:t>
      </w:r>
    </w:p>
    <w:p w14:paraId="55160EDD" w14:textId="77777777" w:rsidR="00535002" w:rsidRPr="00535002" w:rsidRDefault="00535002" w:rsidP="00535002">
      <w:pPr>
        <w:widowControl w:val="0"/>
        <w:jc w:val="both"/>
        <w:rPr>
          <w:rFonts w:eastAsia="Calibri"/>
          <w:bCs/>
          <w:iCs/>
          <w:szCs w:val="22"/>
          <w:lang w:eastAsia="en-US"/>
        </w:rPr>
      </w:pPr>
    </w:p>
    <w:p w14:paraId="4A4525E0"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Wykazanie, że oferowane przez Wykonawcę rozwiązania spełniają wymagania określone przez Zamawiającego musi nastąpić w złożonej ofercie (na etapie prowadzenia robót budowlanych w formie pisma skierowanego do Zamawiającego)  z podaniem szczegółowych </w:t>
      </w:r>
      <w:r w:rsidRPr="00535002">
        <w:rPr>
          <w:rFonts w:eastAsia="Calibri"/>
          <w:bCs/>
          <w:iCs/>
          <w:szCs w:val="22"/>
          <w:lang w:eastAsia="en-US"/>
        </w:rPr>
        <w:lastRenderedPageBreak/>
        <w:t>parametrów zaproponowanych materiałów i urządzeń oraz udowodnienia okoliczności wynikających w wcześniejszych zapisów. Stosowanie powyższych rozwiązań równoważnych dotyczy także przypadków, gdzie w opisie przedmiotu zamówienia wskutek jakiegoś niedopatrzenia pojawiły się wskazania, o których mowa w niniejszym materiale.</w:t>
      </w:r>
    </w:p>
    <w:p w14:paraId="59CAEA4D" w14:textId="77777777" w:rsidR="00535002" w:rsidRPr="00535002" w:rsidRDefault="00535002" w:rsidP="00535002">
      <w:pPr>
        <w:widowControl w:val="0"/>
        <w:jc w:val="both"/>
        <w:rPr>
          <w:rFonts w:eastAsia="Calibri"/>
          <w:bCs/>
          <w:iCs/>
          <w:szCs w:val="22"/>
          <w:lang w:eastAsia="en-US"/>
        </w:rPr>
      </w:pPr>
    </w:p>
    <w:p w14:paraId="588B6356"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Rozwiązanie równoważne przyjęte przez wykonawcę nie może zmieniać założeń projektowych (nie może stanowić zmiany dokumentacji projektowej), na które Zamawiający nie wyraża zgody na obecnym etapie postępowania. </w:t>
      </w:r>
    </w:p>
    <w:p w14:paraId="766ED280" w14:textId="77777777" w:rsidR="00535002" w:rsidRPr="00535002" w:rsidRDefault="00535002" w:rsidP="00535002">
      <w:pPr>
        <w:widowControl w:val="0"/>
        <w:jc w:val="both"/>
        <w:rPr>
          <w:rFonts w:eastAsia="Calibri"/>
          <w:bCs/>
          <w:iCs/>
          <w:szCs w:val="22"/>
          <w:lang w:eastAsia="en-US"/>
        </w:rPr>
      </w:pPr>
    </w:p>
    <w:p w14:paraId="148E66CC"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Wszelkie materiały, urządzenia i rozwiązania równoważne, muszą spełniać następujące wymagania i standardy w stosunku do materiału, urządzenia, produktu wskazanego jako przykładowy, tj. muszą być co najmniej :</w:t>
      </w:r>
    </w:p>
    <w:p w14:paraId="360A61F9" w14:textId="77777777" w:rsidR="00535002" w:rsidRPr="00535002" w:rsidRDefault="00535002" w:rsidP="00535002">
      <w:pPr>
        <w:widowControl w:val="0"/>
        <w:numPr>
          <w:ilvl w:val="0"/>
          <w:numId w:val="10"/>
        </w:numPr>
        <w:jc w:val="both"/>
        <w:rPr>
          <w:rFonts w:eastAsia="Calibri"/>
          <w:bCs/>
          <w:iCs/>
          <w:szCs w:val="22"/>
          <w:lang w:eastAsia="en-US"/>
        </w:rPr>
      </w:pPr>
      <w:r w:rsidRPr="00535002">
        <w:rPr>
          <w:rFonts w:eastAsia="Calibri"/>
          <w:bCs/>
          <w:iCs/>
          <w:szCs w:val="22"/>
          <w:lang w:eastAsia="en-US"/>
        </w:rPr>
        <w:t xml:space="preserve">parametrach technicznych i jakościowo nie gorszych materiałów i urządzeń, jeśli zostały określone w dokumentacji projektowej, </w:t>
      </w:r>
    </w:p>
    <w:p w14:paraId="475D5A55"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ponadto muszą być: </w:t>
      </w:r>
    </w:p>
    <w:p w14:paraId="635F56A7" w14:textId="77777777" w:rsidR="00535002" w:rsidRPr="00535002" w:rsidRDefault="00535002" w:rsidP="00535002">
      <w:pPr>
        <w:widowControl w:val="0"/>
        <w:numPr>
          <w:ilvl w:val="0"/>
          <w:numId w:val="10"/>
        </w:numPr>
        <w:jc w:val="both"/>
        <w:rPr>
          <w:rFonts w:eastAsia="Calibri"/>
          <w:bCs/>
          <w:iCs/>
          <w:szCs w:val="22"/>
          <w:lang w:eastAsia="en-US"/>
        </w:rPr>
      </w:pPr>
      <w:r w:rsidRPr="00535002">
        <w:rPr>
          <w:rFonts w:eastAsia="Calibri"/>
          <w:bCs/>
          <w:iCs/>
          <w:szCs w:val="22"/>
          <w:lang w:eastAsia="en-US"/>
        </w:rPr>
        <w:t>kompatybilne z istniejącą i projektowaną infrastrukturą,</w:t>
      </w:r>
    </w:p>
    <w:p w14:paraId="5B8C3476" w14:textId="77777777" w:rsidR="00535002" w:rsidRPr="00535002" w:rsidRDefault="00535002" w:rsidP="00535002">
      <w:pPr>
        <w:widowControl w:val="0"/>
        <w:numPr>
          <w:ilvl w:val="0"/>
          <w:numId w:val="10"/>
        </w:numPr>
        <w:jc w:val="both"/>
        <w:rPr>
          <w:rFonts w:eastAsia="Calibri"/>
          <w:bCs/>
          <w:iCs/>
          <w:szCs w:val="22"/>
          <w:lang w:eastAsia="en-US"/>
        </w:rPr>
      </w:pPr>
      <w:r w:rsidRPr="00535002">
        <w:rPr>
          <w:rFonts w:eastAsia="Calibri"/>
          <w:bCs/>
          <w:iCs/>
          <w:szCs w:val="22"/>
          <w:lang w:eastAsia="en-US"/>
        </w:rPr>
        <w:t>spełniać te same funkcje,</w:t>
      </w:r>
    </w:p>
    <w:p w14:paraId="2CC56D02" w14:textId="77777777" w:rsidR="00535002" w:rsidRPr="00535002" w:rsidRDefault="00535002" w:rsidP="00535002">
      <w:pPr>
        <w:widowControl w:val="0"/>
        <w:numPr>
          <w:ilvl w:val="0"/>
          <w:numId w:val="10"/>
        </w:numPr>
        <w:jc w:val="both"/>
        <w:rPr>
          <w:rFonts w:eastAsia="Calibri"/>
          <w:bCs/>
          <w:iCs/>
          <w:szCs w:val="22"/>
          <w:lang w:eastAsia="en-US"/>
        </w:rPr>
      </w:pPr>
      <w:r w:rsidRPr="00535002">
        <w:rPr>
          <w:rFonts w:eastAsia="Calibri"/>
          <w:bCs/>
          <w:iCs/>
          <w:szCs w:val="22"/>
          <w:lang w:eastAsia="en-US"/>
        </w:rPr>
        <w:t>spełniać wymagania bezpieczeństwa konstrukcji, bhp i p.poż,</w:t>
      </w:r>
    </w:p>
    <w:p w14:paraId="2CF3ACE9" w14:textId="77777777" w:rsidR="00535002" w:rsidRPr="00535002" w:rsidRDefault="00535002" w:rsidP="00535002">
      <w:pPr>
        <w:widowControl w:val="0"/>
        <w:numPr>
          <w:ilvl w:val="0"/>
          <w:numId w:val="10"/>
        </w:numPr>
        <w:jc w:val="both"/>
        <w:rPr>
          <w:rFonts w:eastAsia="Calibri"/>
          <w:bCs/>
          <w:iCs/>
          <w:szCs w:val="22"/>
          <w:lang w:eastAsia="en-US"/>
        </w:rPr>
      </w:pPr>
      <w:r w:rsidRPr="00535002">
        <w:rPr>
          <w:rFonts w:eastAsia="Calibri"/>
          <w:bCs/>
          <w:iCs/>
          <w:szCs w:val="22"/>
          <w:lang w:eastAsia="en-US"/>
        </w:rPr>
        <w:t>posiadać stosowne dokumenty dopuszczające do stosowania w budownictwie, atesty i aprobaty techniczne.</w:t>
      </w:r>
    </w:p>
    <w:p w14:paraId="155603F3" w14:textId="77777777" w:rsidR="00535002" w:rsidRPr="00535002" w:rsidRDefault="00535002" w:rsidP="00535002">
      <w:pPr>
        <w:widowControl w:val="0"/>
        <w:jc w:val="both"/>
        <w:rPr>
          <w:rFonts w:eastAsia="Calibri"/>
          <w:bCs/>
          <w:iCs/>
          <w:szCs w:val="22"/>
          <w:lang w:eastAsia="en-US"/>
        </w:rPr>
      </w:pPr>
    </w:p>
    <w:p w14:paraId="1FE23EF2" w14:textId="77777777" w:rsidR="00535002" w:rsidRPr="00535002" w:rsidRDefault="00535002" w:rsidP="00535002">
      <w:pPr>
        <w:widowControl w:val="0"/>
        <w:numPr>
          <w:ilvl w:val="0"/>
          <w:numId w:val="11"/>
        </w:numPr>
        <w:ind w:left="567" w:hanging="567"/>
        <w:jc w:val="both"/>
        <w:rPr>
          <w:rFonts w:eastAsia="Calibri"/>
          <w:bCs/>
          <w:iCs/>
          <w:szCs w:val="22"/>
          <w:lang w:eastAsia="en-US"/>
        </w:rPr>
      </w:pPr>
      <w:r w:rsidRPr="00535002">
        <w:rPr>
          <w:rFonts w:eastAsia="Calibri"/>
          <w:bCs/>
          <w:iCs/>
          <w:szCs w:val="22"/>
          <w:lang w:eastAsia="en-US"/>
        </w:rPr>
        <w:t>Zamawiający wymaga, aby Wykonawca, podwykonawcy i dalsi podwykonawcy zatrudniali na podstawie umowy o pracę w zakresie i okresie realizacji zamówienia osoby wykonujące czynności w zakresie realizacji niniejszego zamówienia, jeżeli wykonanie tych czynności polega na wykonywaniu pracy w sposób określony w art. 22 § 1 ustawy z dnia 26 czerwca 1974 roku – Kodeks Pracy (Dz.U. z 2019r, poz. 1040, t.j. ze zm.).</w:t>
      </w:r>
    </w:p>
    <w:p w14:paraId="45959032" w14:textId="77777777" w:rsidR="00535002" w:rsidRPr="00535002" w:rsidRDefault="00535002" w:rsidP="00535002">
      <w:pPr>
        <w:widowControl w:val="0"/>
        <w:jc w:val="both"/>
        <w:rPr>
          <w:rFonts w:eastAsia="Calibri"/>
          <w:bCs/>
          <w:iCs/>
          <w:szCs w:val="22"/>
          <w:lang w:eastAsia="en-US"/>
        </w:rPr>
      </w:pPr>
    </w:p>
    <w:p w14:paraId="15C9B68B"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Wykonawca, podwykonawca i dalszy podwykonawca zobowiązany jest do zatrudniania na podstawie umowy o pracę w zakresie i w okresie realizacji zamówienia, osób wykonujących następujące czynności:</w:t>
      </w:r>
    </w:p>
    <w:p w14:paraId="766CA6F1" w14:textId="77777777" w:rsidR="00535002" w:rsidRPr="00535002" w:rsidRDefault="00535002" w:rsidP="00535002">
      <w:pPr>
        <w:widowControl w:val="0"/>
        <w:jc w:val="both"/>
        <w:rPr>
          <w:rFonts w:eastAsia="Calibri"/>
          <w:bCs/>
          <w:iCs/>
          <w:szCs w:val="22"/>
          <w:lang w:eastAsia="en-US"/>
        </w:rPr>
      </w:pPr>
    </w:p>
    <w:p w14:paraId="414D7173"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Roboty branży drogowej (roboty przygotowawcze, ziemne, odwodnienie korpusu drogowego, podbudowy, nawierzchnie, roboty wykończeniowe, urządzenia odwodnieniowe, urządzenia bezpieczeństwa ruchu, elementy ulic, inne roboty).</w:t>
      </w:r>
    </w:p>
    <w:p w14:paraId="53061308" w14:textId="77777777" w:rsidR="00535002" w:rsidRPr="00535002" w:rsidRDefault="00535002" w:rsidP="00535002">
      <w:pPr>
        <w:widowControl w:val="0"/>
        <w:jc w:val="both"/>
        <w:rPr>
          <w:rFonts w:eastAsia="Calibri"/>
          <w:bCs/>
          <w:iCs/>
          <w:szCs w:val="22"/>
          <w:lang w:eastAsia="en-US"/>
        </w:rPr>
      </w:pPr>
    </w:p>
    <w:p w14:paraId="2B14F3F9"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Roboty związane z zielenią (ścinanie pni drzew, karczowanie, usuwanie drzew i krzewów, wywóz dłużyc, karpin gałęzi, uporządkowanie terenu po wycince, zabezpieczenie drzew i krzewów podczas budowy, zdjęcie humusu, humusowanie, obsianie traw, sadzenie drzew i krzewów, odwiezienie ziemi nieurodzajnej, ściółkowanie drzew, krzewów i pnączy, pielęgnacja zieleni).</w:t>
      </w:r>
    </w:p>
    <w:p w14:paraId="5DE057AB" w14:textId="77777777" w:rsidR="00535002" w:rsidRPr="00535002" w:rsidRDefault="00535002" w:rsidP="00535002">
      <w:pPr>
        <w:widowControl w:val="0"/>
        <w:jc w:val="both"/>
        <w:rPr>
          <w:rFonts w:eastAsia="Calibri"/>
          <w:bCs/>
          <w:iCs/>
          <w:szCs w:val="22"/>
          <w:lang w:eastAsia="en-US"/>
        </w:rPr>
      </w:pPr>
    </w:p>
    <w:p w14:paraId="02902E84"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Zabezpieczenie infrastruktury podziemnej (w tym kable energetyczne sieci teletechniczne i sieci gazowe).</w:t>
      </w:r>
    </w:p>
    <w:p w14:paraId="705526F0" w14:textId="77777777" w:rsidR="00535002" w:rsidRPr="00535002" w:rsidRDefault="00535002" w:rsidP="00535002">
      <w:pPr>
        <w:widowControl w:val="0"/>
        <w:jc w:val="both"/>
        <w:rPr>
          <w:rFonts w:eastAsia="Calibri"/>
          <w:bCs/>
          <w:iCs/>
          <w:szCs w:val="22"/>
          <w:lang w:eastAsia="en-US"/>
        </w:rPr>
      </w:pPr>
    </w:p>
    <w:p w14:paraId="0DC3ACBE"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Branża sanitarna (kanalizacja deszczowa, regulacja urządzeń obcych) </w:t>
      </w:r>
    </w:p>
    <w:p w14:paraId="26C6C0A1" w14:textId="77777777" w:rsidR="00535002" w:rsidRPr="00535002" w:rsidRDefault="00535002" w:rsidP="00535002">
      <w:pPr>
        <w:widowControl w:val="0"/>
        <w:jc w:val="both"/>
        <w:rPr>
          <w:rFonts w:eastAsia="Calibri"/>
          <w:bCs/>
          <w:iCs/>
          <w:szCs w:val="22"/>
          <w:lang w:eastAsia="en-US"/>
        </w:rPr>
      </w:pPr>
    </w:p>
    <w:p w14:paraId="31D89E88" w14:textId="7777777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Inne (np. czynności w zakresie utrzymania czystości/sprzątania terenu budowy, wykonywanie badań laboratoryjnych, naprawa, obsługa, konserwacja sprzętu i maszyn budowalnych, kierowanie samochodami transportowymi, obsługa zaplecza budowy).</w:t>
      </w:r>
    </w:p>
    <w:p w14:paraId="5E468A2A" w14:textId="77777777" w:rsidR="00535002" w:rsidRPr="00535002" w:rsidRDefault="00535002" w:rsidP="00535002">
      <w:pPr>
        <w:widowControl w:val="0"/>
        <w:jc w:val="both"/>
        <w:rPr>
          <w:rFonts w:eastAsia="Calibri"/>
          <w:bCs/>
          <w:iCs/>
          <w:szCs w:val="22"/>
          <w:lang w:eastAsia="en-US"/>
        </w:rPr>
      </w:pPr>
    </w:p>
    <w:p w14:paraId="5C9E4403" w14:textId="3CB3D5F7" w:rsidR="00535002" w:rsidRPr="00535002" w:rsidRDefault="00535002" w:rsidP="00535002">
      <w:pPr>
        <w:widowControl w:val="0"/>
        <w:jc w:val="both"/>
        <w:rPr>
          <w:rFonts w:eastAsia="Calibri"/>
          <w:bCs/>
          <w:iCs/>
          <w:szCs w:val="22"/>
          <w:lang w:eastAsia="en-US"/>
        </w:rPr>
      </w:pPr>
      <w:r w:rsidRPr="00535002">
        <w:rPr>
          <w:rFonts w:eastAsia="Calibri"/>
          <w:bCs/>
          <w:iCs/>
          <w:szCs w:val="22"/>
          <w:lang w:eastAsia="en-US"/>
        </w:rPr>
        <w:t xml:space="preserve">W trakcie realizacji zamówienia Zamawiający uprawniony jest do wykonywania czynności kontrolnych wobec Wykonawcy w zakresie spełniania przez Wykonawcę lub podwykonawcę </w:t>
      </w:r>
      <w:r w:rsidRPr="00535002">
        <w:rPr>
          <w:rFonts w:eastAsia="Calibri"/>
          <w:bCs/>
          <w:iCs/>
          <w:szCs w:val="22"/>
          <w:lang w:eastAsia="en-US"/>
        </w:rPr>
        <w:lastRenderedPageBreak/>
        <w:t>wymogu zatrudnienia na umowę o pracę. Uprawnienia Zamawiającego określają szczegółowo zapisy umowy</w:t>
      </w:r>
      <w:r w:rsidR="006D3687">
        <w:rPr>
          <w:rFonts w:eastAsia="Calibri"/>
          <w:bCs/>
          <w:iCs/>
          <w:szCs w:val="22"/>
          <w:lang w:eastAsia="en-US"/>
        </w:rPr>
        <w:t>.</w:t>
      </w:r>
    </w:p>
    <w:p w14:paraId="44B4B6A4" w14:textId="77777777" w:rsidR="00535002" w:rsidRPr="00535002" w:rsidRDefault="00535002" w:rsidP="00535002">
      <w:pPr>
        <w:widowControl w:val="0"/>
        <w:jc w:val="both"/>
        <w:rPr>
          <w:rFonts w:eastAsia="Calibri"/>
          <w:bCs/>
          <w:iCs/>
          <w:szCs w:val="22"/>
          <w:lang w:eastAsia="en-US"/>
        </w:rPr>
      </w:pPr>
    </w:p>
    <w:p w14:paraId="63CF930F" w14:textId="77777777" w:rsidR="00535002" w:rsidRPr="00535002" w:rsidRDefault="00535002" w:rsidP="00535002">
      <w:pPr>
        <w:widowControl w:val="0"/>
        <w:numPr>
          <w:ilvl w:val="0"/>
          <w:numId w:val="15"/>
        </w:numPr>
        <w:ind w:left="567" w:hanging="567"/>
        <w:jc w:val="both"/>
        <w:rPr>
          <w:rFonts w:eastAsia="Calibri"/>
          <w:bCs/>
          <w:iCs/>
          <w:szCs w:val="22"/>
          <w:lang w:eastAsia="en-US"/>
        </w:rPr>
      </w:pPr>
      <w:r w:rsidRPr="00535002">
        <w:rPr>
          <w:rFonts w:eastAsia="Calibri"/>
          <w:bCs/>
          <w:iCs/>
          <w:szCs w:val="22"/>
          <w:lang w:eastAsia="en-US"/>
        </w:rPr>
        <w:t>Wymóg związany z ustawą z dnia 11 stycznia 2018 r. o elektromobilności i paliwach alternatywnych (Dz.U. 2019 poz. 1124, t.j. z późn. zm.). Wykonawca winien uwzględnić podczas realizacji przedmiotu zamówienia wymogi określone w ww. ustawie.</w:t>
      </w:r>
    </w:p>
    <w:p w14:paraId="2D498C5A" w14:textId="77777777" w:rsidR="00535002" w:rsidRPr="00535002" w:rsidRDefault="00535002" w:rsidP="00535002">
      <w:pPr>
        <w:widowControl w:val="0"/>
        <w:ind w:left="567" w:hanging="567"/>
        <w:jc w:val="both"/>
        <w:rPr>
          <w:rFonts w:eastAsia="Calibri"/>
          <w:bCs/>
          <w:iCs/>
          <w:szCs w:val="22"/>
          <w:lang w:eastAsia="en-US"/>
        </w:rPr>
      </w:pPr>
    </w:p>
    <w:p w14:paraId="799A33BB" w14:textId="77777777" w:rsidR="00535002" w:rsidRPr="00535002" w:rsidRDefault="00535002" w:rsidP="00535002">
      <w:pPr>
        <w:widowControl w:val="0"/>
        <w:numPr>
          <w:ilvl w:val="0"/>
          <w:numId w:val="15"/>
        </w:numPr>
        <w:ind w:left="567" w:hanging="567"/>
        <w:jc w:val="both"/>
        <w:rPr>
          <w:rFonts w:eastAsia="Calibri"/>
          <w:bCs/>
          <w:iCs/>
          <w:szCs w:val="22"/>
          <w:lang w:eastAsia="en-US"/>
        </w:rPr>
      </w:pPr>
      <w:r w:rsidRPr="00535002">
        <w:rPr>
          <w:rFonts w:eastAsia="Calibri"/>
          <w:bCs/>
          <w:iCs/>
          <w:szCs w:val="22"/>
          <w:lang w:eastAsia="en-US"/>
        </w:rPr>
        <w:t>Wykonawca w trakcie realizacji umowy winien dysponować osobami:</w:t>
      </w:r>
    </w:p>
    <w:p w14:paraId="2BBF8160" w14:textId="77777777" w:rsidR="00535002" w:rsidRPr="00535002" w:rsidRDefault="00535002" w:rsidP="00535002">
      <w:pPr>
        <w:widowControl w:val="0"/>
        <w:jc w:val="both"/>
        <w:rPr>
          <w:rFonts w:eastAsia="Calibri"/>
          <w:b/>
          <w:bCs/>
          <w:iCs/>
          <w:szCs w:val="22"/>
          <w:lang w:eastAsia="en-US"/>
        </w:rPr>
      </w:pPr>
    </w:p>
    <w:p w14:paraId="6CD2FDD7" w14:textId="77777777" w:rsidR="00535002" w:rsidRPr="00535002" w:rsidRDefault="00535002" w:rsidP="00535002">
      <w:pPr>
        <w:widowControl w:val="0"/>
        <w:numPr>
          <w:ilvl w:val="0"/>
          <w:numId w:val="4"/>
        </w:numPr>
        <w:jc w:val="both"/>
        <w:rPr>
          <w:rFonts w:eastAsia="Calibri"/>
          <w:b/>
          <w:bCs/>
          <w:iCs/>
          <w:szCs w:val="22"/>
          <w:lang w:eastAsia="en-US"/>
        </w:rPr>
      </w:pPr>
      <w:r w:rsidRPr="00535002">
        <w:rPr>
          <w:rFonts w:eastAsia="Calibri"/>
          <w:b/>
          <w:bCs/>
          <w:iCs/>
          <w:szCs w:val="22"/>
          <w:lang w:eastAsia="en-US"/>
        </w:rPr>
        <w:t xml:space="preserve">Kierownik Budowy (kierownik robót branży drogowej) – </w:t>
      </w:r>
      <w:r w:rsidRPr="00535002">
        <w:rPr>
          <w:rFonts w:eastAsia="Calibri"/>
          <w:bCs/>
          <w:iCs/>
          <w:szCs w:val="22"/>
          <w:lang w:eastAsia="en-US"/>
        </w:rPr>
        <w:t>posiadający:</w:t>
      </w:r>
    </w:p>
    <w:p w14:paraId="75610342" w14:textId="77777777" w:rsidR="00535002" w:rsidRPr="00535002" w:rsidRDefault="00535002" w:rsidP="00535002">
      <w:pPr>
        <w:widowControl w:val="0"/>
        <w:numPr>
          <w:ilvl w:val="0"/>
          <w:numId w:val="6"/>
        </w:numPr>
        <w:ind w:hanging="436"/>
        <w:jc w:val="both"/>
        <w:rPr>
          <w:rFonts w:eastAsia="Calibri"/>
          <w:bCs/>
          <w:iCs/>
          <w:szCs w:val="22"/>
          <w:lang w:eastAsia="en-US"/>
        </w:rPr>
      </w:pPr>
      <w:bookmarkStart w:id="0" w:name="_Hlk521049250"/>
      <w:r w:rsidRPr="00535002">
        <w:rPr>
          <w:rFonts w:eastAsia="Calibri"/>
          <w:bCs/>
          <w:iCs/>
          <w:szCs w:val="22"/>
          <w:lang w:eastAsia="en-US"/>
        </w:rPr>
        <w:t xml:space="preserve">uprawnienia budowlane bez ograniczeń do pełnienia samodzielnej funkcji do kierowania robotami budowlanymi w specjalności inżynieryjnej drogowej potwierdzone stosownymi decyzjami, o których mowa w art. 12 ust. 2 (z uwzględnieniem art. 104) ustawy z dnia 7 lipca 1994 r. Prawo budowlane  </w:t>
      </w:r>
      <w:bookmarkEnd w:id="0"/>
      <w:r w:rsidRPr="00535002">
        <w:rPr>
          <w:rFonts w:eastAsia="Calibri"/>
          <w:bCs/>
          <w:iCs/>
          <w:szCs w:val="22"/>
          <w:lang w:eastAsia="en-US"/>
        </w:rPr>
        <w:t>(Dz.U. z  2019 r., poz. 1186, t.j. z późn. zm.);</w:t>
      </w:r>
    </w:p>
    <w:p w14:paraId="25C6F962" w14:textId="77777777" w:rsidR="00535002" w:rsidRPr="00535002" w:rsidRDefault="00535002" w:rsidP="00535002">
      <w:pPr>
        <w:widowControl w:val="0"/>
        <w:jc w:val="both"/>
        <w:rPr>
          <w:rFonts w:eastAsia="Calibri"/>
          <w:bCs/>
          <w:iCs/>
          <w:szCs w:val="22"/>
          <w:lang w:eastAsia="en-US"/>
        </w:rPr>
      </w:pPr>
    </w:p>
    <w:p w14:paraId="5D59E88F" w14:textId="77777777" w:rsidR="00535002" w:rsidRPr="00535002" w:rsidRDefault="00535002" w:rsidP="00535002">
      <w:pPr>
        <w:widowControl w:val="0"/>
        <w:numPr>
          <w:ilvl w:val="0"/>
          <w:numId w:val="4"/>
        </w:numPr>
        <w:jc w:val="both"/>
        <w:rPr>
          <w:rFonts w:eastAsia="Calibri"/>
          <w:bCs/>
          <w:iCs/>
          <w:szCs w:val="22"/>
          <w:lang w:eastAsia="en-US"/>
        </w:rPr>
      </w:pPr>
      <w:r w:rsidRPr="00535002">
        <w:rPr>
          <w:rFonts w:eastAsia="Calibri"/>
          <w:b/>
          <w:bCs/>
          <w:iCs/>
          <w:szCs w:val="22"/>
          <w:lang w:eastAsia="en-US"/>
        </w:rPr>
        <w:t xml:space="preserve">Geodeta – </w:t>
      </w:r>
      <w:r w:rsidRPr="00535002">
        <w:rPr>
          <w:rFonts w:eastAsia="Calibri"/>
          <w:bCs/>
          <w:iCs/>
          <w:szCs w:val="22"/>
          <w:lang w:eastAsia="en-US"/>
        </w:rPr>
        <w:t>posiadający:</w:t>
      </w:r>
    </w:p>
    <w:p w14:paraId="5D3BAC7C" w14:textId="77777777" w:rsidR="00535002" w:rsidRPr="00535002" w:rsidRDefault="00535002" w:rsidP="00535002">
      <w:pPr>
        <w:widowControl w:val="0"/>
        <w:numPr>
          <w:ilvl w:val="0"/>
          <w:numId w:val="8"/>
        </w:numPr>
        <w:ind w:left="1276" w:hanging="425"/>
        <w:jc w:val="both"/>
        <w:rPr>
          <w:rFonts w:eastAsia="Calibri"/>
          <w:bCs/>
          <w:iCs/>
          <w:szCs w:val="22"/>
          <w:lang w:eastAsia="en-US"/>
        </w:rPr>
      </w:pPr>
      <w:r w:rsidRPr="00535002">
        <w:rPr>
          <w:rFonts w:eastAsia="Calibri"/>
          <w:bCs/>
          <w:iCs/>
          <w:szCs w:val="22"/>
          <w:lang w:eastAsia="en-US"/>
        </w:rPr>
        <w:t xml:space="preserve">uprawnienia zawodowe do wykonywania samodzielnych funkcji w dziedzinie: </w:t>
      </w:r>
    </w:p>
    <w:p w14:paraId="5554F886" w14:textId="77777777" w:rsidR="00535002" w:rsidRPr="00535002" w:rsidRDefault="00535002" w:rsidP="00535002">
      <w:pPr>
        <w:widowControl w:val="0"/>
        <w:numPr>
          <w:ilvl w:val="0"/>
          <w:numId w:val="7"/>
        </w:numPr>
        <w:jc w:val="both"/>
        <w:rPr>
          <w:rFonts w:eastAsia="Calibri"/>
          <w:bCs/>
          <w:iCs/>
          <w:szCs w:val="22"/>
          <w:lang w:eastAsia="en-US"/>
        </w:rPr>
      </w:pPr>
      <w:r w:rsidRPr="00535002">
        <w:rPr>
          <w:rFonts w:eastAsia="Calibri"/>
          <w:bCs/>
          <w:iCs/>
          <w:szCs w:val="22"/>
          <w:lang w:eastAsia="en-US"/>
        </w:rPr>
        <w:t xml:space="preserve">geodezyjnych pomiarów sytuacyjno-wysokościowych, realizacyjnych i inwentaryzacyjnych, </w:t>
      </w:r>
    </w:p>
    <w:p w14:paraId="37CF009A" w14:textId="77777777" w:rsidR="00535002" w:rsidRPr="00535002" w:rsidRDefault="00535002" w:rsidP="00535002">
      <w:pPr>
        <w:widowControl w:val="0"/>
        <w:numPr>
          <w:ilvl w:val="0"/>
          <w:numId w:val="7"/>
        </w:numPr>
        <w:jc w:val="both"/>
        <w:rPr>
          <w:rFonts w:eastAsia="Calibri"/>
          <w:bCs/>
          <w:iCs/>
          <w:szCs w:val="22"/>
          <w:lang w:eastAsia="en-US"/>
        </w:rPr>
      </w:pPr>
      <w:r w:rsidRPr="00535002">
        <w:rPr>
          <w:rFonts w:eastAsia="Calibri"/>
          <w:bCs/>
          <w:iCs/>
          <w:szCs w:val="22"/>
          <w:lang w:eastAsia="en-US"/>
        </w:rPr>
        <w:t>geodezyjnej obsługi inwestycji.</w:t>
      </w:r>
    </w:p>
    <w:p w14:paraId="12CD9D84" w14:textId="77777777" w:rsidR="00535002" w:rsidRPr="00535002" w:rsidRDefault="00535002" w:rsidP="00535002">
      <w:pPr>
        <w:widowControl w:val="0"/>
        <w:jc w:val="both"/>
        <w:rPr>
          <w:rFonts w:eastAsia="Calibri"/>
          <w:bCs/>
          <w:iCs/>
          <w:szCs w:val="22"/>
          <w:lang w:eastAsia="en-US"/>
        </w:rPr>
      </w:pPr>
    </w:p>
    <w:p w14:paraId="20158FF7" w14:textId="6C6F9EF3" w:rsidR="00E14429" w:rsidRDefault="004A1584" w:rsidP="00535002">
      <w:pPr>
        <w:widowControl w:val="0"/>
        <w:numPr>
          <w:ilvl w:val="0"/>
          <w:numId w:val="1"/>
        </w:numPr>
        <w:jc w:val="both"/>
        <w:rPr>
          <w:rFonts w:eastAsia="Calibri"/>
          <w:b/>
          <w:i/>
          <w:szCs w:val="22"/>
          <w:lang w:eastAsia="en-US"/>
        </w:rPr>
      </w:pPr>
      <w:r>
        <w:rPr>
          <w:rFonts w:eastAsia="Calibri"/>
          <w:b/>
          <w:i/>
          <w:szCs w:val="22"/>
          <w:lang w:eastAsia="en-US"/>
        </w:rPr>
        <w:t>Rozdział 8 [Termin wykonania zamówienia]</w:t>
      </w:r>
    </w:p>
    <w:p w14:paraId="1131C7A4" w14:textId="5996FCF6" w:rsidR="004A1584" w:rsidRDefault="004A1584" w:rsidP="004A1584">
      <w:pPr>
        <w:widowControl w:val="0"/>
        <w:jc w:val="both"/>
        <w:rPr>
          <w:rFonts w:eastAsia="Calibri"/>
          <w:bCs/>
          <w:iCs/>
          <w:szCs w:val="22"/>
          <w:lang w:eastAsia="en-US"/>
        </w:rPr>
      </w:pPr>
      <w:r>
        <w:rPr>
          <w:rFonts w:eastAsia="Calibri"/>
          <w:bCs/>
          <w:iCs/>
          <w:szCs w:val="22"/>
          <w:lang w:eastAsia="en-US"/>
        </w:rPr>
        <w:t xml:space="preserve">Zamawiający zmienia zapisy rozdziału 8 na </w:t>
      </w:r>
      <w:r w:rsidR="005E4EB3">
        <w:rPr>
          <w:rFonts w:eastAsia="Calibri"/>
          <w:bCs/>
          <w:iCs/>
          <w:szCs w:val="22"/>
          <w:lang w:eastAsia="en-US"/>
        </w:rPr>
        <w:t>następujące:</w:t>
      </w:r>
    </w:p>
    <w:p w14:paraId="2E25F37C" w14:textId="77777777" w:rsidR="005E4EB3" w:rsidRDefault="005E4EB3" w:rsidP="005E4EB3">
      <w:pPr>
        <w:widowControl w:val="0"/>
        <w:jc w:val="both"/>
        <w:rPr>
          <w:rFonts w:eastAsia="Calibri"/>
          <w:bCs/>
          <w:iCs/>
          <w:szCs w:val="22"/>
          <w:lang w:eastAsia="en-US"/>
        </w:rPr>
      </w:pPr>
    </w:p>
    <w:p w14:paraId="4E734DD5" w14:textId="201058A8" w:rsidR="005E4EB3" w:rsidRPr="005E4EB3" w:rsidRDefault="005E4EB3" w:rsidP="005E4EB3">
      <w:pPr>
        <w:widowControl w:val="0"/>
        <w:jc w:val="both"/>
        <w:rPr>
          <w:rFonts w:eastAsia="Calibri"/>
          <w:bCs/>
          <w:iCs/>
          <w:szCs w:val="22"/>
          <w:lang w:eastAsia="en-US"/>
        </w:rPr>
      </w:pPr>
      <w:r w:rsidRPr="005E4EB3">
        <w:rPr>
          <w:rFonts w:eastAsia="Calibri"/>
          <w:bCs/>
          <w:iCs/>
          <w:szCs w:val="22"/>
          <w:lang w:eastAsia="en-US"/>
        </w:rPr>
        <w:t>Wymagany termin wykonania zamówienia:</w:t>
      </w:r>
    </w:p>
    <w:p w14:paraId="387DB1C8" w14:textId="03554F97" w:rsidR="005E4EB3" w:rsidRPr="005E4EB3" w:rsidRDefault="005E4EB3" w:rsidP="005E4EB3">
      <w:pPr>
        <w:widowControl w:val="0"/>
        <w:jc w:val="both"/>
        <w:rPr>
          <w:rFonts w:eastAsia="Calibri"/>
          <w:b/>
          <w:bCs/>
          <w:iCs/>
          <w:szCs w:val="22"/>
          <w:lang w:eastAsia="en-US"/>
        </w:rPr>
      </w:pPr>
      <w:r w:rsidRPr="005E4EB3">
        <w:rPr>
          <w:rFonts w:eastAsia="Calibri"/>
          <w:b/>
          <w:bCs/>
          <w:iCs/>
          <w:szCs w:val="22"/>
          <w:lang w:eastAsia="en-US"/>
        </w:rPr>
        <w:t>zakres gwarantowany</w:t>
      </w:r>
      <w:r>
        <w:rPr>
          <w:rFonts w:eastAsia="Calibri"/>
          <w:bCs/>
          <w:iCs/>
          <w:szCs w:val="22"/>
          <w:lang w:eastAsia="en-US"/>
        </w:rPr>
        <w:t xml:space="preserve"> - od dnia zawarcia umowy </w:t>
      </w:r>
      <w:r w:rsidRPr="005E4EB3">
        <w:rPr>
          <w:rFonts w:eastAsia="Calibri"/>
          <w:b/>
          <w:bCs/>
          <w:iCs/>
          <w:szCs w:val="22"/>
          <w:lang w:eastAsia="en-US"/>
        </w:rPr>
        <w:t>do dnia 10.12.2020r.</w:t>
      </w:r>
    </w:p>
    <w:p w14:paraId="107357BD" w14:textId="5765B53D" w:rsidR="005E4EB3" w:rsidRDefault="005E4EB3" w:rsidP="004A1584">
      <w:pPr>
        <w:widowControl w:val="0"/>
        <w:jc w:val="both"/>
        <w:rPr>
          <w:rFonts w:eastAsia="Calibri"/>
          <w:bCs/>
          <w:iCs/>
          <w:szCs w:val="22"/>
          <w:lang w:eastAsia="en-US"/>
        </w:rPr>
      </w:pPr>
      <w:r w:rsidRPr="005E4EB3">
        <w:rPr>
          <w:rFonts w:eastAsia="Calibri"/>
          <w:b/>
          <w:bCs/>
          <w:iCs/>
          <w:szCs w:val="22"/>
          <w:lang w:eastAsia="en-US"/>
        </w:rPr>
        <w:t xml:space="preserve">zakres opcjonalny </w:t>
      </w:r>
      <w:r w:rsidRPr="005E4EB3">
        <w:rPr>
          <w:rFonts w:eastAsia="Calibri"/>
          <w:iCs/>
          <w:szCs w:val="22"/>
          <w:lang w:eastAsia="en-US"/>
        </w:rPr>
        <w:t>-</w:t>
      </w:r>
      <w:r>
        <w:rPr>
          <w:rFonts w:eastAsia="Calibri"/>
          <w:b/>
          <w:bCs/>
          <w:iCs/>
          <w:szCs w:val="22"/>
          <w:lang w:eastAsia="en-US"/>
        </w:rPr>
        <w:t xml:space="preserve"> </w:t>
      </w:r>
      <w:r w:rsidRPr="005E4EB3">
        <w:rPr>
          <w:rFonts w:eastAsia="Calibri"/>
          <w:b/>
          <w:bCs/>
          <w:iCs/>
          <w:szCs w:val="22"/>
          <w:lang w:eastAsia="en-US"/>
        </w:rPr>
        <w:t>do dnia 30.06.2021r.</w:t>
      </w:r>
    </w:p>
    <w:p w14:paraId="0DDAC888" w14:textId="77777777" w:rsidR="005E4EB3" w:rsidRPr="004A1584" w:rsidRDefault="005E4EB3" w:rsidP="004A1584">
      <w:pPr>
        <w:widowControl w:val="0"/>
        <w:jc w:val="both"/>
        <w:rPr>
          <w:rFonts w:eastAsia="Calibri"/>
          <w:bCs/>
          <w:iCs/>
          <w:szCs w:val="22"/>
          <w:lang w:eastAsia="en-US"/>
        </w:rPr>
      </w:pPr>
    </w:p>
    <w:p w14:paraId="274BFB7A" w14:textId="5F5F25D8" w:rsidR="00230A54" w:rsidRDefault="00230A54" w:rsidP="00535002">
      <w:pPr>
        <w:widowControl w:val="0"/>
        <w:numPr>
          <w:ilvl w:val="0"/>
          <w:numId w:val="1"/>
        </w:numPr>
        <w:jc w:val="both"/>
        <w:rPr>
          <w:rFonts w:eastAsia="Calibri"/>
          <w:b/>
          <w:i/>
          <w:szCs w:val="22"/>
          <w:lang w:eastAsia="en-US"/>
        </w:rPr>
      </w:pPr>
      <w:r>
        <w:rPr>
          <w:rFonts w:eastAsia="Calibri"/>
          <w:b/>
          <w:i/>
          <w:szCs w:val="22"/>
          <w:lang w:eastAsia="en-US"/>
        </w:rPr>
        <w:t>Rozdział 24 [</w:t>
      </w:r>
      <w:r w:rsidR="00277D62">
        <w:rPr>
          <w:rFonts w:eastAsia="Calibri"/>
          <w:b/>
          <w:i/>
          <w:szCs w:val="22"/>
          <w:lang w:eastAsia="en-US"/>
        </w:rPr>
        <w:t>Opis sposobu obliczania ceny]</w:t>
      </w:r>
    </w:p>
    <w:p w14:paraId="603BB79E" w14:textId="6E0014AB" w:rsidR="00277D62" w:rsidRDefault="00277D62" w:rsidP="00277D62">
      <w:pPr>
        <w:widowControl w:val="0"/>
        <w:jc w:val="both"/>
        <w:rPr>
          <w:rFonts w:eastAsia="Calibri"/>
          <w:bCs/>
          <w:iCs/>
          <w:szCs w:val="22"/>
          <w:lang w:eastAsia="en-US"/>
        </w:rPr>
      </w:pPr>
    </w:p>
    <w:p w14:paraId="1425D005" w14:textId="799EE061" w:rsidR="00277D62" w:rsidRDefault="00277D62" w:rsidP="00277D62">
      <w:pPr>
        <w:widowControl w:val="0"/>
        <w:jc w:val="both"/>
        <w:rPr>
          <w:rFonts w:eastAsia="Calibri"/>
          <w:bCs/>
          <w:iCs/>
          <w:szCs w:val="22"/>
          <w:lang w:eastAsia="en-US"/>
        </w:rPr>
      </w:pPr>
      <w:r>
        <w:rPr>
          <w:rFonts w:eastAsia="Calibri"/>
          <w:bCs/>
          <w:iCs/>
          <w:szCs w:val="22"/>
          <w:lang w:eastAsia="en-US"/>
        </w:rPr>
        <w:t>Zamawiający zmienia zapisy rozdziału 24 na następujące:</w:t>
      </w:r>
    </w:p>
    <w:p w14:paraId="36E0BEB2" w14:textId="77777777" w:rsidR="00277D62" w:rsidRPr="00110744" w:rsidRDefault="00277D62" w:rsidP="00277D62">
      <w:pPr>
        <w:widowControl w:val="0"/>
        <w:numPr>
          <w:ilvl w:val="0"/>
          <w:numId w:val="20"/>
        </w:numPr>
        <w:tabs>
          <w:tab w:val="num" w:pos="785"/>
        </w:tabs>
        <w:spacing w:line="276" w:lineRule="auto"/>
        <w:jc w:val="both"/>
        <w:rPr>
          <w:rFonts w:eastAsia="Calibri"/>
          <w:szCs w:val="22"/>
          <w:lang w:eastAsia="en-US"/>
        </w:rPr>
      </w:pPr>
      <w:r w:rsidRPr="00110744">
        <w:rPr>
          <w:rFonts w:eastAsia="Calibri"/>
          <w:szCs w:val="22"/>
          <w:lang w:eastAsia="en-US"/>
        </w:rPr>
        <w:t xml:space="preserve">Cenę oferty należy obliczyć </w:t>
      </w:r>
      <w:r w:rsidRPr="00110744">
        <w:rPr>
          <w:rFonts w:eastAsia="Calibri"/>
          <w:szCs w:val="22"/>
          <w:u w:val="single"/>
          <w:lang w:eastAsia="en-US"/>
        </w:rPr>
        <w:t>metodą kalkulacji szczegółowej</w:t>
      </w:r>
      <w:r w:rsidRPr="00110744">
        <w:rPr>
          <w:rFonts w:eastAsia="Calibri"/>
          <w:szCs w:val="22"/>
          <w:lang w:eastAsia="en-US"/>
        </w:rPr>
        <w:t>, zgodnie z powszechnie obowiązującymi zasadami kosztorysowania robót budowlanych.</w:t>
      </w:r>
    </w:p>
    <w:p w14:paraId="67008CCD" w14:textId="3495B009" w:rsidR="00277D62" w:rsidRPr="00110744" w:rsidRDefault="00277D62" w:rsidP="00277D62">
      <w:pPr>
        <w:widowControl w:val="0"/>
        <w:numPr>
          <w:ilvl w:val="0"/>
          <w:numId w:val="20"/>
        </w:numPr>
        <w:tabs>
          <w:tab w:val="num" w:pos="785"/>
        </w:tabs>
        <w:spacing w:line="276" w:lineRule="auto"/>
        <w:jc w:val="both"/>
        <w:rPr>
          <w:rFonts w:eastAsia="Calibri"/>
          <w:szCs w:val="22"/>
          <w:lang w:eastAsia="en-US"/>
        </w:rPr>
      </w:pPr>
      <w:r w:rsidRPr="00110744">
        <w:rPr>
          <w:rFonts w:eastAsia="Calibri"/>
          <w:szCs w:val="22"/>
          <w:lang w:eastAsia="en-US"/>
        </w:rPr>
        <w:t xml:space="preserve">Udostępnione przedmiary robót stanowią dokument pomocniczy - poglądowy, wiążące są ilości wynikające z </w:t>
      </w:r>
      <w:r>
        <w:rPr>
          <w:rFonts w:eastAsia="Calibri"/>
          <w:szCs w:val="22"/>
          <w:lang w:eastAsia="en-US"/>
        </w:rPr>
        <w:t>dokumentacji projektowej</w:t>
      </w:r>
      <w:r w:rsidRPr="00110744">
        <w:rPr>
          <w:rFonts w:eastAsia="Calibri"/>
          <w:szCs w:val="22"/>
          <w:lang w:eastAsia="en-US"/>
        </w:rPr>
        <w:t>.</w:t>
      </w:r>
    </w:p>
    <w:p w14:paraId="1B268205" w14:textId="4FDA48CC" w:rsidR="00277D62" w:rsidRPr="00110744" w:rsidRDefault="00277D62" w:rsidP="00277D62">
      <w:pPr>
        <w:widowControl w:val="0"/>
        <w:numPr>
          <w:ilvl w:val="0"/>
          <w:numId w:val="20"/>
        </w:numPr>
        <w:tabs>
          <w:tab w:val="num" w:pos="785"/>
        </w:tabs>
        <w:spacing w:line="276" w:lineRule="auto"/>
        <w:jc w:val="both"/>
        <w:rPr>
          <w:rFonts w:eastAsia="Calibri"/>
          <w:szCs w:val="22"/>
          <w:lang w:eastAsia="en-US"/>
        </w:rPr>
      </w:pPr>
      <w:r w:rsidRPr="00110744">
        <w:rPr>
          <w:rFonts w:eastAsia="Calibri"/>
          <w:szCs w:val="22"/>
          <w:lang w:eastAsia="en-US"/>
        </w:rPr>
        <w:t>Podstawą do określenia ceny oferty jest zakres robót określony w dokumentacji projektowej (projekt budowlany i odpowiednio odniesiony wykonawczy), specyfikacjach technicznych wykonania i odbioru robót, stanowiących załącznik  do Specyfikacji Istotnych Warunków Zamówienia</w:t>
      </w:r>
      <w:r>
        <w:rPr>
          <w:rFonts w:eastAsia="Calibri"/>
          <w:szCs w:val="22"/>
          <w:lang w:eastAsia="en-US"/>
        </w:rPr>
        <w:t>.</w:t>
      </w:r>
      <w:r w:rsidRPr="00110744">
        <w:rPr>
          <w:rFonts w:eastAsia="Calibri"/>
          <w:color w:val="002060"/>
          <w:szCs w:val="22"/>
          <w:lang w:eastAsia="en-US"/>
        </w:rPr>
        <w:t xml:space="preserve"> </w:t>
      </w:r>
    </w:p>
    <w:p w14:paraId="1EC40CA1" w14:textId="00AEE1CC" w:rsidR="00F53F7E" w:rsidRPr="00110744" w:rsidRDefault="00F53F7E" w:rsidP="00F53F7E">
      <w:pPr>
        <w:widowControl w:val="0"/>
        <w:numPr>
          <w:ilvl w:val="0"/>
          <w:numId w:val="20"/>
        </w:numPr>
        <w:tabs>
          <w:tab w:val="num" w:pos="785"/>
        </w:tabs>
        <w:spacing w:line="276" w:lineRule="auto"/>
        <w:jc w:val="both"/>
        <w:rPr>
          <w:rFonts w:eastAsia="Calibri"/>
          <w:szCs w:val="22"/>
          <w:lang w:eastAsia="en-US"/>
        </w:rPr>
      </w:pPr>
      <w:r w:rsidRPr="00110744">
        <w:rPr>
          <w:rFonts w:eastAsia="Calibri"/>
          <w:szCs w:val="22"/>
        </w:rPr>
        <w:t>Zamawiający wymaga, by Wykonawca, którego oferta zostanie uznana za najkorzystniejszą sporządził</w:t>
      </w:r>
      <w:r w:rsidRPr="00110744">
        <w:rPr>
          <w:rFonts w:eastAsia="Calibri"/>
          <w:b/>
          <w:szCs w:val="22"/>
        </w:rPr>
        <w:t xml:space="preserve"> </w:t>
      </w:r>
      <w:r w:rsidRPr="00110744">
        <w:rPr>
          <w:rFonts w:eastAsia="Calibri"/>
          <w:color w:val="000000"/>
          <w:szCs w:val="22"/>
        </w:rPr>
        <w:t>i</w:t>
      </w:r>
      <w:r w:rsidRPr="00110744">
        <w:rPr>
          <w:rFonts w:eastAsia="Calibri"/>
          <w:b/>
          <w:color w:val="000000"/>
          <w:szCs w:val="22"/>
        </w:rPr>
        <w:t xml:space="preserve"> </w:t>
      </w:r>
      <w:r w:rsidRPr="00110744">
        <w:rPr>
          <w:rFonts w:eastAsia="Calibri"/>
          <w:color w:val="000000"/>
          <w:szCs w:val="22"/>
        </w:rPr>
        <w:t xml:space="preserve">przedstawił </w:t>
      </w:r>
      <w:r w:rsidRPr="00110744">
        <w:rPr>
          <w:rFonts w:eastAsia="Calibri"/>
          <w:szCs w:val="22"/>
        </w:rPr>
        <w:t xml:space="preserve">w terminie </w:t>
      </w:r>
      <w:r w:rsidRPr="00110744">
        <w:rPr>
          <w:rFonts w:eastAsia="Calibri"/>
          <w:b/>
          <w:szCs w:val="22"/>
        </w:rPr>
        <w:t>do 10 dni</w:t>
      </w:r>
      <w:r w:rsidRPr="00110744">
        <w:rPr>
          <w:rFonts w:eastAsia="Calibri"/>
          <w:szCs w:val="22"/>
        </w:rPr>
        <w:t xml:space="preserve"> od podpisania umowy</w:t>
      </w:r>
      <w:r w:rsidRPr="00110744">
        <w:rPr>
          <w:rFonts w:eastAsia="Calibri"/>
          <w:color w:val="000000"/>
          <w:szCs w:val="22"/>
        </w:rPr>
        <w:t xml:space="preserve"> </w:t>
      </w:r>
      <w:r>
        <w:rPr>
          <w:rFonts w:eastAsia="Calibri"/>
          <w:color w:val="000000"/>
          <w:szCs w:val="22"/>
        </w:rPr>
        <w:t>tabele elementów scalonych/skończonych</w:t>
      </w:r>
      <w:r w:rsidRPr="00110744">
        <w:rPr>
          <w:rFonts w:eastAsia="Calibri"/>
          <w:color w:val="000000"/>
          <w:szCs w:val="22"/>
        </w:rPr>
        <w:t xml:space="preserve"> poniższymi wytycznymi</w:t>
      </w:r>
      <w:r>
        <w:rPr>
          <w:rFonts w:eastAsia="Calibri"/>
          <w:color w:val="000000"/>
          <w:szCs w:val="22"/>
        </w:rPr>
        <w:t xml:space="preserve"> (oddzielnie dla zakresu gwarantowanego i zakresu opcjonalnego)</w:t>
      </w:r>
      <w:r w:rsidRPr="00110744">
        <w:rPr>
          <w:rFonts w:eastAsia="Calibri"/>
          <w:color w:val="000000"/>
          <w:szCs w:val="22"/>
        </w:rPr>
        <w:t>:</w:t>
      </w:r>
    </w:p>
    <w:p w14:paraId="62D24C44" w14:textId="77777777" w:rsidR="00330DE0" w:rsidRPr="00330DE0" w:rsidRDefault="00330DE0" w:rsidP="00F53F7E">
      <w:pPr>
        <w:tabs>
          <w:tab w:val="num" w:pos="785"/>
        </w:tabs>
        <w:spacing w:after="200" w:line="276" w:lineRule="auto"/>
        <w:ind w:right="20"/>
        <w:jc w:val="both"/>
        <w:rPr>
          <w:rFonts w:eastAsia="Calibri"/>
          <w:szCs w:val="22"/>
        </w:rPr>
      </w:pPr>
    </w:p>
    <w:p w14:paraId="2AA529D4" w14:textId="2DA55A94" w:rsidR="00330DE0" w:rsidRPr="00110744" w:rsidRDefault="00330DE0" w:rsidP="00330DE0">
      <w:pPr>
        <w:tabs>
          <w:tab w:val="num" w:pos="785"/>
        </w:tabs>
        <w:spacing w:after="200" w:line="276" w:lineRule="auto"/>
        <w:ind w:left="360" w:right="20"/>
        <w:jc w:val="both"/>
        <w:rPr>
          <w:rFonts w:eastAsia="Calibri"/>
          <w:szCs w:val="22"/>
        </w:rPr>
      </w:pPr>
      <w:r w:rsidRPr="00110744">
        <w:rPr>
          <w:rFonts w:eastAsia="Calibri"/>
          <w:b/>
          <w:bCs/>
          <w:szCs w:val="22"/>
          <w:lang w:eastAsia="en-US" w:bidi="pl-PL"/>
        </w:rPr>
        <w:t>Wzór tabeli elementów scalonych</w:t>
      </w:r>
      <w:r>
        <w:rPr>
          <w:rFonts w:eastAsia="Calibri"/>
          <w:b/>
          <w:bCs/>
          <w:szCs w:val="22"/>
          <w:lang w:eastAsia="en-US" w:bidi="pl-PL"/>
        </w:rPr>
        <w:t xml:space="preserve"> zakres gwarantowany</w:t>
      </w:r>
      <w:r w:rsidRPr="00110744">
        <w:rPr>
          <w:rFonts w:eastAsia="Calibri"/>
          <w:b/>
          <w:bCs/>
          <w:szCs w:val="22"/>
          <w:lang w:eastAsia="en-US" w:bidi="pl-PL"/>
        </w:rPr>
        <w:t>:</w:t>
      </w:r>
    </w:p>
    <w:tbl>
      <w:tblPr>
        <w:tblW w:w="8946" w:type="dxa"/>
        <w:tblLayout w:type="fixed"/>
        <w:tblCellMar>
          <w:left w:w="70" w:type="dxa"/>
          <w:right w:w="70" w:type="dxa"/>
        </w:tblCellMar>
        <w:tblLook w:val="04A0" w:firstRow="1" w:lastRow="0" w:firstColumn="1" w:lastColumn="0" w:noHBand="0" w:noVBand="1"/>
      </w:tblPr>
      <w:tblGrid>
        <w:gridCol w:w="75"/>
        <w:gridCol w:w="860"/>
        <w:gridCol w:w="6593"/>
        <w:gridCol w:w="1418"/>
      </w:tblGrid>
      <w:tr w:rsidR="00330DE0" w:rsidRPr="00990D5F" w14:paraId="16D59344" w14:textId="77777777" w:rsidTr="00777826">
        <w:trPr>
          <w:gridBefore w:val="1"/>
          <w:wBefore w:w="75" w:type="dxa"/>
          <w:trHeight w:val="299"/>
        </w:trPr>
        <w:tc>
          <w:tcPr>
            <w:tcW w:w="8871"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1D4262D0" w14:textId="77777777" w:rsidR="00330DE0" w:rsidRPr="00990D5F" w:rsidRDefault="00330DE0" w:rsidP="00777826">
            <w:pPr>
              <w:jc w:val="center"/>
              <w:rPr>
                <w:b/>
              </w:rPr>
            </w:pPr>
            <w:r w:rsidRPr="00990D5F">
              <w:rPr>
                <w:b/>
              </w:rPr>
              <w:t>TABELA WARTOŚCI ELEMENTÓW SCALONYCH</w:t>
            </w:r>
          </w:p>
        </w:tc>
      </w:tr>
      <w:tr w:rsidR="00330DE0" w:rsidRPr="00990D5F" w14:paraId="4E759903" w14:textId="77777777" w:rsidTr="00777826">
        <w:trPr>
          <w:gridBefore w:val="1"/>
          <w:wBefore w:w="75" w:type="dxa"/>
          <w:trHeight w:val="499"/>
        </w:trPr>
        <w:tc>
          <w:tcPr>
            <w:tcW w:w="860" w:type="dxa"/>
            <w:tcBorders>
              <w:top w:val="nil"/>
              <w:left w:val="single" w:sz="4" w:space="0" w:color="auto"/>
              <w:bottom w:val="single" w:sz="4" w:space="0" w:color="auto"/>
              <w:right w:val="single" w:sz="4" w:space="0" w:color="auto"/>
            </w:tcBorders>
            <w:shd w:val="clear" w:color="000000" w:fill="D9D9D9"/>
            <w:vAlign w:val="center"/>
            <w:hideMark/>
          </w:tcPr>
          <w:p w14:paraId="1A7F590B" w14:textId="77777777" w:rsidR="00330DE0" w:rsidRPr="00990D5F" w:rsidRDefault="00330DE0" w:rsidP="00777826">
            <w:pPr>
              <w:jc w:val="center"/>
            </w:pPr>
            <w:r w:rsidRPr="00990D5F">
              <w:t>Lp.</w:t>
            </w:r>
          </w:p>
        </w:tc>
        <w:tc>
          <w:tcPr>
            <w:tcW w:w="6593" w:type="dxa"/>
            <w:tcBorders>
              <w:top w:val="nil"/>
              <w:left w:val="nil"/>
              <w:bottom w:val="single" w:sz="4" w:space="0" w:color="auto"/>
              <w:right w:val="single" w:sz="4" w:space="0" w:color="auto"/>
            </w:tcBorders>
            <w:shd w:val="clear" w:color="000000" w:fill="D9D9D9"/>
            <w:vAlign w:val="center"/>
            <w:hideMark/>
          </w:tcPr>
          <w:p w14:paraId="2287BD76" w14:textId="77777777" w:rsidR="00330DE0" w:rsidRPr="00990D5F" w:rsidRDefault="00330DE0" w:rsidP="00777826">
            <w:pPr>
              <w:jc w:val="center"/>
            </w:pPr>
            <w:r w:rsidRPr="00990D5F">
              <w:t>Wyszczególnienie elementów</w:t>
            </w:r>
          </w:p>
        </w:tc>
        <w:tc>
          <w:tcPr>
            <w:tcW w:w="1418" w:type="dxa"/>
            <w:tcBorders>
              <w:top w:val="nil"/>
              <w:left w:val="nil"/>
              <w:bottom w:val="single" w:sz="4" w:space="0" w:color="auto"/>
              <w:right w:val="single" w:sz="4" w:space="0" w:color="auto"/>
            </w:tcBorders>
            <w:shd w:val="clear" w:color="000000" w:fill="D9D9D9"/>
            <w:vAlign w:val="center"/>
            <w:hideMark/>
          </w:tcPr>
          <w:p w14:paraId="4C7C0FC3" w14:textId="77777777" w:rsidR="00330DE0" w:rsidRPr="00990D5F" w:rsidRDefault="00330DE0" w:rsidP="00777826">
            <w:pPr>
              <w:jc w:val="center"/>
            </w:pPr>
            <w:r w:rsidRPr="00990D5F">
              <w:t xml:space="preserve">Wartość brutto zł </w:t>
            </w:r>
          </w:p>
        </w:tc>
      </w:tr>
      <w:tr w:rsidR="00330DE0" w:rsidRPr="00990D5F" w14:paraId="01E8811B" w14:textId="77777777" w:rsidTr="00777826">
        <w:trPr>
          <w:gridBefore w:val="1"/>
          <w:wBefore w:w="75" w:type="dxa"/>
          <w:trHeight w:val="192"/>
        </w:trPr>
        <w:tc>
          <w:tcPr>
            <w:tcW w:w="860" w:type="dxa"/>
            <w:tcBorders>
              <w:top w:val="nil"/>
              <w:left w:val="single" w:sz="4" w:space="0" w:color="auto"/>
              <w:bottom w:val="single" w:sz="4" w:space="0" w:color="auto"/>
              <w:right w:val="single" w:sz="4" w:space="0" w:color="auto"/>
            </w:tcBorders>
            <w:shd w:val="clear" w:color="000000" w:fill="D9D9D9"/>
            <w:vAlign w:val="center"/>
            <w:hideMark/>
          </w:tcPr>
          <w:p w14:paraId="107BD485" w14:textId="77777777" w:rsidR="00330DE0" w:rsidRPr="00990D5F" w:rsidRDefault="00330DE0" w:rsidP="00777826">
            <w:pPr>
              <w:jc w:val="center"/>
              <w:rPr>
                <w:i/>
                <w:iCs/>
              </w:rPr>
            </w:pPr>
            <w:r w:rsidRPr="00990D5F">
              <w:rPr>
                <w:i/>
                <w:iCs/>
              </w:rPr>
              <w:lastRenderedPageBreak/>
              <w:t>1</w:t>
            </w:r>
          </w:p>
        </w:tc>
        <w:tc>
          <w:tcPr>
            <w:tcW w:w="6593" w:type="dxa"/>
            <w:tcBorders>
              <w:top w:val="nil"/>
              <w:left w:val="nil"/>
              <w:bottom w:val="single" w:sz="4" w:space="0" w:color="auto"/>
              <w:right w:val="single" w:sz="4" w:space="0" w:color="auto"/>
            </w:tcBorders>
            <w:shd w:val="clear" w:color="000000" w:fill="D9D9D9"/>
            <w:vAlign w:val="center"/>
            <w:hideMark/>
          </w:tcPr>
          <w:p w14:paraId="7994B047" w14:textId="77777777" w:rsidR="00330DE0" w:rsidRPr="00990D5F" w:rsidRDefault="00330DE0" w:rsidP="00777826">
            <w:pPr>
              <w:jc w:val="center"/>
              <w:rPr>
                <w:i/>
                <w:iCs/>
              </w:rPr>
            </w:pPr>
            <w:r w:rsidRPr="00990D5F">
              <w:rPr>
                <w:i/>
                <w:iCs/>
              </w:rPr>
              <w:t>2</w:t>
            </w:r>
          </w:p>
        </w:tc>
        <w:tc>
          <w:tcPr>
            <w:tcW w:w="1418" w:type="dxa"/>
            <w:tcBorders>
              <w:top w:val="nil"/>
              <w:left w:val="nil"/>
              <w:bottom w:val="single" w:sz="4" w:space="0" w:color="auto"/>
              <w:right w:val="single" w:sz="4" w:space="0" w:color="auto"/>
            </w:tcBorders>
            <w:shd w:val="clear" w:color="000000" w:fill="D9D9D9"/>
            <w:vAlign w:val="center"/>
            <w:hideMark/>
          </w:tcPr>
          <w:p w14:paraId="583B9C50" w14:textId="77777777" w:rsidR="00330DE0" w:rsidRPr="00990D5F" w:rsidRDefault="00330DE0" w:rsidP="00777826">
            <w:pPr>
              <w:jc w:val="center"/>
              <w:rPr>
                <w:i/>
                <w:iCs/>
              </w:rPr>
            </w:pPr>
            <w:r w:rsidRPr="00990D5F">
              <w:rPr>
                <w:i/>
                <w:iCs/>
              </w:rPr>
              <w:t>3</w:t>
            </w:r>
          </w:p>
        </w:tc>
      </w:tr>
      <w:tr w:rsidR="00330DE0" w:rsidRPr="00990D5F" w14:paraId="189065BB" w14:textId="77777777" w:rsidTr="00777826">
        <w:trPr>
          <w:gridBefore w:val="1"/>
          <w:wBefore w:w="75" w:type="dxa"/>
          <w:trHeight w:val="230"/>
        </w:trPr>
        <w:tc>
          <w:tcPr>
            <w:tcW w:w="860" w:type="dxa"/>
            <w:tcBorders>
              <w:top w:val="nil"/>
              <w:left w:val="single" w:sz="4" w:space="0" w:color="auto"/>
              <w:bottom w:val="single" w:sz="4" w:space="0" w:color="auto"/>
              <w:right w:val="single" w:sz="4" w:space="0" w:color="auto"/>
            </w:tcBorders>
            <w:shd w:val="clear" w:color="auto" w:fill="auto"/>
            <w:vAlign w:val="center"/>
          </w:tcPr>
          <w:p w14:paraId="4FADACB1" w14:textId="77777777" w:rsidR="00330DE0" w:rsidRPr="00990D5F" w:rsidRDefault="00330DE0" w:rsidP="00777826">
            <w:pPr>
              <w:jc w:val="center"/>
              <w:rPr>
                <w:b/>
              </w:rPr>
            </w:pPr>
            <w:r w:rsidRPr="00990D5F">
              <w:rPr>
                <w:b/>
              </w:rPr>
              <w:t>1.</w:t>
            </w:r>
          </w:p>
        </w:tc>
        <w:tc>
          <w:tcPr>
            <w:tcW w:w="6593" w:type="dxa"/>
            <w:tcBorders>
              <w:top w:val="nil"/>
              <w:left w:val="nil"/>
              <w:bottom w:val="single" w:sz="4" w:space="0" w:color="auto"/>
              <w:right w:val="single" w:sz="4" w:space="0" w:color="auto"/>
            </w:tcBorders>
            <w:shd w:val="clear" w:color="auto" w:fill="auto"/>
            <w:vAlign w:val="center"/>
          </w:tcPr>
          <w:p w14:paraId="54C6F1DF" w14:textId="77777777" w:rsidR="00330DE0" w:rsidRPr="00990D5F" w:rsidRDefault="00330DE0" w:rsidP="00777826">
            <w:pPr>
              <w:rPr>
                <w:bCs/>
              </w:rPr>
            </w:pPr>
            <w:r w:rsidRPr="00990D5F">
              <w:rPr>
                <w:bCs/>
              </w:rPr>
              <w:t>ROBOTY DROGOWE</w:t>
            </w:r>
          </w:p>
        </w:tc>
        <w:tc>
          <w:tcPr>
            <w:tcW w:w="1418" w:type="dxa"/>
            <w:tcBorders>
              <w:top w:val="nil"/>
              <w:left w:val="nil"/>
              <w:bottom w:val="single" w:sz="4" w:space="0" w:color="auto"/>
              <w:right w:val="single" w:sz="4" w:space="0" w:color="auto"/>
            </w:tcBorders>
            <w:shd w:val="clear" w:color="auto" w:fill="auto"/>
            <w:vAlign w:val="bottom"/>
          </w:tcPr>
          <w:p w14:paraId="6F39D43F" w14:textId="77777777" w:rsidR="00330DE0" w:rsidRPr="00990D5F" w:rsidRDefault="00330DE0" w:rsidP="00777826">
            <w:pPr>
              <w:jc w:val="right"/>
            </w:pPr>
          </w:p>
        </w:tc>
      </w:tr>
      <w:tr w:rsidR="00330DE0" w:rsidRPr="00990D5F" w14:paraId="5B9210FA" w14:textId="77777777" w:rsidTr="00777826">
        <w:trPr>
          <w:gridBefore w:val="1"/>
          <w:wBefore w:w="75" w:type="dxa"/>
          <w:trHeight w:val="236"/>
        </w:trPr>
        <w:tc>
          <w:tcPr>
            <w:tcW w:w="860" w:type="dxa"/>
            <w:tcBorders>
              <w:top w:val="nil"/>
              <w:left w:val="single" w:sz="4" w:space="0" w:color="auto"/>
              <w:bottom w:val="single" w:sz="4" w:space="0" w:color="auto"/>
              <w:right w:val="single" w:sz="4" w:space="0" w:color="auto"/>
            </w:tcBorders>
            <w:shd w:val="clear" w:color="auto" w:fill="auto"/>
            <w:vAlign w:val="center"/>
          </w:tcPr>
          <w:p w14:paraId="769B7FB0" w14:textId="77777777" w:rsidR="00330DE0" w:rsidRPr="00990D5F" w:rsidRDefault="00330DE0" w:rsidP="00777826">
            <w:pPr>
              <w:jc w:val="center"/>
              <w:rPr>
                <w:b/>
              </w:rPr>
            </w:pPr>
            <w:r w:rsidRPr="00990D5F">
              <w:rPr>
                <w:b/>
              </w:rPr>
              <w:t>2.</w:t>
            </w:r>
          </w:p>
        </w:tc>
        <w:tc>
          <w:tcPr>
            <w:tcW w:w="6593" w:type="dxa"/>
            <w:tcBorders>
              <w:top w:val="nil"/>
              <w:left w:val="nil"/>
              <w:bottom w:val="single" w:sz="4" w:space="0" w:color="auto"/>
              <w:right w:val="single" w:sz="4" w:space="0" w:color="auto"/>
            </w:tcBorders>
            <w:shd w:val="clear" w:color="auto" w:fill="auto"/>
            <w:vAlign w:val="center"/>
          </w:tcPr>
          <w:p w14:paraId="467E6B16" w14:textId="77777777" w:rsidR="00330DE0" w:rsidRPr="00990D5F" w:rsidRDefault="00330DE0" w:rsidP="00777826">
            <w:pPr>
              <w:rPr>
                <w:bCs/>
              </w:rPr>
            </w:pPr>
            <w:r w:rsidRPr="00990D5F">
              <w:rPr>
                <w:bCs/>
              </w:rPr>
              <w:t>ZIELEŃ MIEJSKA</w:t>
            </w:r>
          </w:p>
        </w:tc>
        <w:tc>
          <w:tcPr>
            <w:tcW w:w="1418" w:type="dxa"/>
            <w:tcBorders>
              <w:top w:val="nil"/>
              <w:left w:val="nil"/>
              <w:bottom w:val="single" w:sz="4" w:space="0" w:color="auto"/>
              <w:right w:val="single" w:sz="4" w:space="0" w:color="auto"/>
            </w:tcBorders>
            <w:shd w:val="clear" w:color="auto" w:fill="auto"/>
            <w:vAlign w:val="bottom"/>
          </w:tcPr>
          <w:p w14:paraId="7ADF1769" w14:textId="77777777" w:rsidR="00330DE0" w:rsidRPr="00990D5F" w:rsidRDefault="00330DE0" w:rsidP="00777826">
            <w:pPr>
              <w:jc w:val="right"/>
            </w:pPr>
          </w:p>
        </w:tc>
      </w:tr>
      <w:tr w:rsidR="00330DE0" w:rsidRPr="00990D5F" w14:paraId="6CCF4B65" w14:textId="77777777" w:rsidTr="00777826">
        <w:trPr>
          <w:gridBefore w:val="1"/>
          <w:wBefore w:w="7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tcPr>
          <w:p w14:paraId="0DA22E26" w14:textId="77777777" w:rsidR="00330DE0" w:rsidRPr="00990D5F" w:rsidRDefault="00330DE0" w:rsidP="00777826">
            <w:pPr>
              <w:jc w:val="center"/>
              <w:rPr>
                <w:b/>
              </w:rPr>
            </w:pPr>
            <w:r w:rsidRPr="00990D5F">
              <w:rPr>
                <w:b/>
              </w:rPr>
              <w:t>3.</w:t>
            </w:r>
          </w:p>
        </w:tc>
        <w:tc>
          <w:tcPr>
            <w:tcW w:w="6593" w:type="dxa"/>
            <w:tcBorders>
              <w:top w:val="nil"/>
              <w:left w:val="nil"/>
              <w:bottom w:val="single" w:sz="4" w:space="0" w:color="auto"/>
              <w:right w:val="single" w:sz="4" w:space="0" w:color="auto"/>
            </w:tcBorders>
            <w:shd w:val="clear" w:color="auto" w:fill="auto"/>
            <w:vAlign w:val="center"/>
          </w:tcPr>
          <w:p w14:paraId="21D12DCA" w14:textId="77777777" w:rsidR="00330DE0" w:rsidRPr="00990D5F" w:rsidRDefault="00330DE0" w:rsidP="00777826">
            <w:pPr>
              <w:rPr>
                <w:bCs/>
              </w:rPr>
            </w:pPr>
            <w:r w:rsidRPr="00990D5F">
              <w:rPr>
                <w:bCs/>
              </w:rPr>
              <w:t>DOCELOWA ORGANIZACJA RUCHU</w:t>
            </w:r>
          </w:p>
        </w:tc>
        <w:tc>
          <w:tcPr>
            <w:tcW w:w="1418" w:type="dxa"/>
            <w:tcBorders>
              <w:top w:val="nil"/>
              <w:left w:val="nil"/>
              <w:bottom w:val="single" w:sz="4" w:space="0" w:color="auto"/>
              <w:right w:val="single" w:sz="4" w:space="0" w:color="auto"/>
            </w:tcBorders>
            <w:shd w:val="clear" w:color="auto" w:fill="auto"/>
            <w:vAlign w:val="bottom"/>
          </w:tcPr>
          <w:p w14:paraId="70D66AE2" w14:textId="77777777" w:rsidR="00330DE0" w:rsidRPr="00990D5F" w:rsidRDefault="00330DE0" w:rsidP="00777826">
            <w:pPr>
              <w:jc w:val="right"/>
            </w:pPr>
          </w:p>
        </w:tc>
      </w:tr>
      <w:tr w:rsidR="00330DE0" w:rsidRPr="00990D5F" w14:paraId="6998846C" w14:textId="77777777" w:rsidTr="00777826">
        <w:trPr>
          <w:trHeight w:val="405"/>
        </w:trPr>
        <w:tc>
          <w:tcPr>
            <w:tcW w:w="7528" w:type="dxa"/>
            <w:gridSpan w:val="3"/>
            <w:tcBorders>
              <w:top w:val="nil"/>
              <w:left w:val="nil"/>
              <w:bottom w:val="nil"/>
              <w:right w:val="nil"/>
            </w:tcBorders>
            <w:shd w:val="clear" w:color="auto" w:fill="auto"/>
            <w:vAlign w:val="center"/>
            <w:hideMark/>
          </w:tcPr>
          <w:p w14:paraId="678C6616" w14:textId="77777777" w:rsidR="00330DE0" w:rsidRPr="00990D5F" w:rsidRDefault="00330DE0" w:rsidP="00777826">
            <w:pPr>
              <w:jc w:val="right"/>
              <w:rPr>
                <w:b/>
                <w:bCs/>
              </w:rPr>
            </w:pPr>
            <w:r w:rsidRPr="00990D5F">
              <w:rPr>
                <w:b/>
                <w:bCs/>
              </w:rPr>
              <w:t xml:space="preserve">ŁĄCZNIE WARTOŚĆ BRUTTO Lp. (1÷3):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558B3" w14:textId="77777777" w:rsidR="00330DE0" w:rsidRPr="00990D5F" w:rsidRDefault="00330DE0" w:rsidP="00777826">
            <w:pPr>
              <w:ind w:left="72" w:right="72"/>
              <w:jc w:val="center"/>
              <w:rPr>
                <w:b/>
                <w:bCs/>
              </w:rPr>
            </w:pPr>
            <w:r w:rsidRPr="00990D5F">
              <w:rPr>
                <w:b/>
                <w:bCs/>
              </w:rPr>
              <w:t> </w:t>
            </w:r>
          </w:p>
        </w:tc>
      </w:tr>
      <w:tr w:rsidR="00330DE0" w:rsidRPr="00990D5F" w14:paraId="5DDC3C23" w14:textId="77777777" w:rsidTr="00777826">
        <w:trPr>
          <w:trHeight w:val="60"/>
        </w:trPr>
        <w:tc>
          <w:tcPr>
            <w:tcW w:w="7528" w:type="dxa"/>
            <w:gridSpan w:val="3"/>
            <w:tcBorders>
              <w:top w:val="nil"/>
              <w:left w:val="nil"/>
              <w:bottom w:val="nil"/>
              <w:right w:val="nil"/>
            </w:tcBorders>
            <w:shd w:val="clear" w:color="auto" w:fill="auto"/>
            <w:vAlign w:val="center"/>
            <w:hideMark/>
          </w:tcPr>
          <w:p w14:paraId="1B1D0252" w14:textId="77777777" w:rsidR="00330DE0" w:rsidRPr="00990D5F" w:rsidRDefault="00330DE0" w:rsidP="00777826">
            <w:pPr>
              <w:jc w:val="right"/>
              <w:rPr>
                <w:b/>
                <w:bCs/>
              </w:rPr>
            </w:pPr>
            <w:r w:rsidRPr="00990D5F">
              <w:rPr>
                <w:b/>
                <w:bCs/>
              </w:rPr>
              <w:t xml:space="preserve"> w tym PODATEK VAT (23%):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42EECA86" w14:textId="77777777" w:rsidR="00330DE0" w:rsidRPr="00990D5F" w:rsidRDefault="00330DE0" w:rsidP="00777826">
            <w:pPr>
              <w:ind w:left="72" w:right="72"/>
              <w:jc w:val="center"/>
              <w:rPr>
                <w:b/>
                <w:bCs/>
              </w:rPr>
            </w:pPr>
            <w:r w:rsidRPr="00990D5F">
              <w:rPr>
                <w:b/>
                <w:bCs/>
              </w:rPr>
              <w:t> </w:t>
            </w:r>
          </w:p>
        </w:tc>
      </w:tr>
    </w:tbl>
    <w:p w14:paraId="3A406B52" w14:textId="3F12FCBD" w:rsidR="00330DE0" w:rsidRDefault="00330DE0" w:rsidP="00330DE0">
      <w:pPr>
        <w:widowControl w:val="0"/>
        <w:tabs>
          <w:tab w:val="num" w:pos="785"/>
        </w:tabs>
        <w:spacing w:line="276" w:lineRule="auto"/>
        <w:jc w:val="both"/>
        <w:rPr>
          <w:rFonts w:eastAsia="Calibri"/>
          <w:szCs w:val="22"/>
          <w:lang w:eastAsia="en-US"/>
        </w:rPr>
      </w:pPr>
    </w:p>
    <w:p w14:paraId="7B443F4A" w14:textId="5C20748A" w:rsidR="00330DE0" w:rsidRPr="00110744" w:rsidRDefault="00330DE0" w:rsidP="00330DE0">
      <w:pPr>
        <w:tabs>
          <w:tab w:val="num" w:pos="785"/>
        </w:tabs>
        <w:spacing w:after="200" w:line="276" w:lineRule="auto"/>
        <w:ind w:left="360" w:right="20"/>
        <w:jc w:val="both"/>
        <w:rPr>
          <w:rFonts w:eastAsia="Calibri"/>
          <w:szCs w:val="22"/>
        </w:rPr>
      </w:pPr>
      <w:r w:rsidRPr="00110744">
        <w:rPr>
          <w:rFonts w:eastAsia="Calibri"/>
          <w:b/>
          <w:bCs/>
          <w:szCs w:val="22"/>
          <w:lang w:eastAsia="en-US" w:bidi="pl-PL"/>
        </w:rPr>
        <w:t>Wzór tabeli elementów scalonych</w:t>
      </w:r>
      <w:r>
        <w:rPr>
          <w:rFonts w:eastAsia="Calibri"/>
          <w:b/>
          <w:bCs/>
          <w:szCs w:val="22"/>
          <w:lang w:eastAsia="en-US" w:bidi="pl-PL"/>
        </w:rPr>
        <w:t xml:space="preserve"> zakres opcjonalny</w:t>
      </w:r>
      <w:r w:rsidRPr="00110744">
        <w:rPr>
          <w:rFonts w:eastAsia="Calibri"/>
          <w:b/>
          <w:bCs/>
          <w:szCs w:val="22"/>
          <w:lang w:eastAsia="en-US" w:bidi="pl-PL"/>
        </w:rPr>
        <w:t>:</w:t>
      </w:r>
    </w:p>
    <w:tbl>
      <w:tblPr>
        <w:tblW w:w="8946" w:type="dxa"/>
        <w:tblLayout w:type="fixed"/>
        <w:tblCellMar>
          <w:left w:w="70" w:type="dxa"/>
          <w:right w:w="70" w:type="dxa"/>
        </w:tblCellMar>
        <w:tblLook w:val="04A0" w:firstRow="1" w:lastRow="0" w:firstColumn="1" w:lastColumn="0" w:noHBand="0" w:noVBand="1"/>
      </w:tblPr>
      <w:tblGrid>
        <w:gridCol w:w="75"/>
        <w:gridCol w:w="860"/>
        <w:gridCol w:w="6593"/>
        <w:gridCol w:w="1418"/>
      </w:tblGrid>
      <w:tr w:rsidR="00330DE0" w:rsidRPr="00990D5F" w14:paraId="3375429A" w14:textId="77777777" w:rsidTr="00777826">
        <w:trPr>
          <w:gridBefore w:val="1"/>
          <w:wBefore w:w="75" w:type="dxa"/>
          <w:trHeight w:val="299"/>
        </w:trPr>
        <w:tc>
          <w:tcPr>
            <w:tcW w:w="8871"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043D01A8" w14:textId="77777777" w:rsidR="00330DE0" w:rsidRPr="00990D5F" w:rsidRDefault="00330DE0" w:rsidP="00777826">
            <w:pPr>
              <w:jc w:val="center"/>
              <w:rPr>
                <w:b/>
              </w:rPr>
            </w:pPr>
            <w:r w:rsidRPr="00990D5F">
              <w:rPr>
                <w:b/>
              </w:rPr>
              <w:t>TABELA WARTOŚCI ELEMENTÓW SCALONYCH</w:t>
            </w:r>
          </w:p>
        </w:tc>
      </w:tr>
      <w:tr w:rsidR="00330DE0" w:rsidRPr="00990D5F" w14:paraId="32C408EC" w14:textId="77777777" w:rsidTr="00777826">
        <w:trPr>
          <w:gridBefore w:val="1"/>
          <w:wBefore w:w="75" w:type="dxa"/>
          <w:trHeight w:val="499"/>
        </w:trPr>
        <w:tc>
          <w:tcPr>
            <w:tcW w:w="860" w:type="dxa"/>
            <w:tcBorders>
              <w:top w:val="nil"/>
              <w:left w:val="single" w:sz="4" w:space="0" w:color="auto"/>
              <w:bottom w:val="single" w:sz="4" w:space="0" w:color="auto"/>
              <w:right w:val="single" w:sz="4" w:space="0" w:color="auto"/>
            </w:tcBorders>
            <w:shd w:val="clear" w:color="000000" w:fill="D9D9D9"/>
            <w:vAlign w:val="center"/>
            <w:hideMark/>
          </w:tcPr>
          <w:p w14:paraId="3488ED1B" w14:textId="77777777" w:rsidR="00330DE0" w:rsidRPr="00990D5F" w:rsidRDefault="00330DE0" w:rsidP="00777826">
            <w:pPr>
              <w:jc w:val="center"/>
            </w:pPr>
            <w:r w:rsidRPr="00990D5F">
              <w:t>Lp.</w:t>
            </w:r>
          </w:p>
        </w:tc>
        <w:tc>
          <w:tcPr>
            <w:tcW w:w="6593" w:type="dxa"/>
            <w:tcBorders>
              <w:top w:val="nil"/>
              <w:left w:val="nil"/>
              <w:bottom w:val="single" w:sz="4" w:space="0" w:color="auto"/>
              <w:right w:val="single" w:sz="4" w:space="0" w:color="auto"/>
            </w:tcBorders>
            <w:shd w:val="clear" w:color="000000" w:fill="D9D9D9"/>
            <w:vAlign w:val="center"/>
            <w:hideMark/>
          </w:tcPr>
          <w:p w14:paraId="03FCF283" w14:textId="77777777" w:rsidR="00330DE0" w:rsidRPr="00990D5F" w:rsidRDefault="00330DE0" w:rsidP="00777826">
            <w:pPr>
              <w:jc w:val="center"/>
            </w:pPr>
            <w:r w:rsidRPr="00990D5F">
              <w:t>Wyszczególnienie elementów</w:t>
            </w:r>
          </w:p>
        </w:tc>
        <w:tc>
          <w:tcPr>
            <w:tcW w:w="1418" w:type="dxa"/>
            <w:tcBorders>
              <w:top w:val="nil"/>
              <w:left w:val="nil"/>
              <w:bottom w:val="single" w:sz="4" w:space="0" w:color="auto"/>
              <w:right w:val="single" w:sz="4" w:space="0" w:color="auto"/>
            </w:tcBorders>
            <w:shd w:val="clear" w:color="000000" w:fill="D9D9D9"/>
            <w:vAlign w:val="center"/>
            <w:hideMark/>
          </w:tcPr>
          <w:p w14:paraId="19F04CEE" w14:textId="77777777" w:rsidR="00330DE0" w:rsidRPr="00990D5F" w:rsidRDefault="00330DE0" w:rsidP="00777826">
            <w:pPr>
              <w:jc w:val="center"/>
            </w:pPr>
            <w:r w:rsidRPr="00990D5F">
              <w:t xml:space="preserve">Wartość brutto zł </w:t>
            </w:r>
          </w:p>
        </w:tc>
      </w:tr>
      <w:tr w:rsidR="00330DE0" w:rsidRPr="00990D5F" w14:paraId="4F8B2D6F" w14:textId="77777777" w:rsidTr="00777826">
        <w:trPr>
          <w:gridBefore w:val="1"/>
          <w:wBefore w:w="75" w:type="dxa"/>
          <w:trHeight w:val="192"/>
        </w:trPr>
        <w:tc>
          <w:tcPr>
            <w:tcW w:w="860" w:type="dxa"/>
            <w:tcBorders>
              <w:top w:val="nil"/>
              <w:left w:val="single" w:sz="4" w:space="0" w:color="auto"/>
              <w:bottom w:val="single" w:sz="4" w:space="0" w:color="auto"/>
              <w:right w:val="single" w:sz="4" w:space="0" w:color="auto"/>
            </w:tcBorders>
            <w:shd w:val="clear" w:color="000000" w:fill="D9D9D9"/>
            <w:vAlign w:val="center"/>
            <w:hideMark/>
          </w:tcPr>
          <w:p w14:paraId="259723FF" w14:textId="77777777" w:rsidR="00330DE0" w:rsidRPr="00990D5F" w:rsidRDefault="00330DE0" w:rsidP="00777826">
            <w:pPr>
              <w:jc w:val="center"/>
              <w:rPr>
                <w:i/>
                <w:iCs/>
              </w:rPr>
            </w:pPr>
            <w:r w:rsidRPr="00990D5F">
              <w:rPr>
                <w:i/>
                <w:iCs/>
              </w:rPr>
              <w:t>1</w:t>
            </w:r>
          </w:p>
        </w:tc>
        <w:tc>
          <w:tcPr>
            <w:tcW w:w="6593" w:type="dxa"/>
            <w:tcBorders>
              <w:top w:val="nil"/>
              <w:left w:val="nil"/>
              <w:bottom w:val="single" w:sz="4" w:space="0" w:color="auto"/>
              <w:right w:val="single" w:sz="4" w:space="0" w:color="auto"/>
            </w:tcBorders>
            <w:shd w:val="clear" w:color="000000" w:fill="D9D9D9"/>
            <w:vAlign w:val="center"/>
            <w:hideMark/>
          </w:tcPr>
          <w:p w14:paraId="324CB472" w14:textId="77777777" w:rsidR="00330DE0" w:rsidRPr="00990D5F" w:rsidRDefault="00330DE0" w:rsidP="00777826">
            <w:pPr>
              <w:jc w:val="center"/>
              <w:rPr>
                <w:i/>
                <w:iCs/>
              </w:rPr>
            </w:pPr>
            <w:r w:rsidRPr="00990D5F">
              <w:rPr>
                <w:i/>
                <w:iCs/>
              </w:rPr>
              <w:t>2</w:t>
            </w:r>
          </w:p>
        </w:tc>
        <w:tc>
          <w:tcPr>
            <w:tcW w:w="1418" w:type="dxa"/>
            <w:tcBorders>
              <w:top w:val="nil"/>
              <w:left w:val="nil"/>
              <w:bottom w:val="single" w:sz="4" w:space="0" w:color="auto"/>
              <w:right w:val="single" w:sz="4" w:space="0" w:color="auto"/>
            </w:tcBorders>
            <w:shd w:val="clear" w:color="000000" w:fill="D9D9D9"/>
            <w:vAlign w:val="center"/>
            <w:hideMark/>
          </w:tcPr>
          <w:p w14:paraId="43B345D7" w14:textId="77777777" w:rsidR="00330DE0" w:rsidRPr="00990D5F" w:rsidRDefault="00330DE0" w:rsidP="00777826">
            <w:pPr>
              <w:jc w:val="center"/>
              <w:rPr>
                <w:i/>
                <w:iCs/>
              </w:rPr>
            </w:pPr>
            <w:r w:rsidRPr="00990D5F">
              <w:rPr>
                <w:i/>
                <w:iCs/>
              </w:rPr>
              <w:t>3</w:t>
            </w:r>
          </w:p>
        </w:tc>
      </w:tr>
      <w:tr w:rsidR="00330DE0" w:rsidRPr="00990D5F" w14:paraId="3330FBEE" w14:textId="77777777" w:rsidTr="00777826">
        <w:trPr>
          <w:gridBefore w:val="1"/>
          <w:wBefore w:w="75" w:type="dxa"/>
          <w:trHeight w:val="230"/>
        </w:trPr>
        <w:tc>
          <w:tcPr>
            <w:tcW w:w="860" w:type="dxa"/>
            <w:tcBorders>
              <w:top w:val="nil"/>
              <w:left w:val="single" w:sz="4" w:space="0" w:color="auto"/>
              <w:bottom w:val="single" w:sz="4" w:space="0" w:color="auto"/>
              <w:right w:val="single" w:sz="4" w:space="0" w:color="auto"/>
            </w:tcBorders>
            <w:shd w:val="clear" w:color="auto" w:fill="auto"/>
            <w:vAlign w:val="center"/>
          </w:tcPr>
          <w:p w14:paraId="295ADD7B" w14:textId="77777777" w:rsidR="00330DE0" w:rsidRPr="00990D5F" w:rsidRDefault="00330DE0" w:rsidP="00777826">
            <w:pPr>
              <w:jc w:val="center"/>
              <w:rPr>
                <w:b/>
              </w:rPr>
            </w:pPr>
            <w:r w:rsidRPr="00990D5F">
              <w:rPr>
                <w:b/>
              </w:rPr>
              <w:t>1.</w:t>
            </w:r>
          </w:p>
        </w:tc>
        <w:tc>
          <w:tcPr>
            <w:tcW w:w="6593" w:type="dxa"/>
            <w:tcBorders>
              <w:top w:val="nil"/>
              <w:left w:val="nil"/>
              <w:bottom w:val="single" w:sz="4" w:space="0" w:color="auto"/>
              <w:right w:val="single" w:sz="4" w:space="0" w:color="auto"/>
            </w:tcBorders>
            <w:shd w:val="clear" w:color="auto" w:fill="auto"/>
            <w:vAlign w:val="center"/>
          </w:tcPr>
          <w:p w14:paraId="1DEF8F94" w14:textId="77777777" w:rsidR="00330DE0" w:rsidRPr="00990D5F" w:rsidRDefault="00330DE0" w:rsidP="00777826">
            <w:pPr>
              <w:rPr>
                <w:bCs/>
              </w:rPr>
            </w:pPr>
            <w:r w:rsidRPr="00990D5F">
              <w:rPr>
                <w:bCs/>
              </w:rPr>
              <w:t>ROBOTY DROGOWE</w:t>
            </w:r>
          </w:p>
        </w:tc>
        <w:tc>
          <w:tcPr>
            <w:tcW w:w="1418" w:type="dxa"/>
            <w:tcBorders>
              <w:top w:val="nil"/>
              <w:left w:val="nil"/>
              <w:bottom w:val="single" w:sz="4" w:space="0" w:color="auto"/>
              <w:right w:val="single" w:sz="4" w:space="0" w:color="auto"/>
            </w:tcBorders>
            <w:shd w:val="clear" w:color="auto" w:fill="auto"/>
            <w:vAlign w:val="bottom"/>
          </w:tcPr>
          <w:p w14:paraId="0A63D6B8" w14:textId="77777777" w:rsidR="00330DE0" w:rsidRPr="00990D5F" w:rsidRDefault="00330DE0" w:rsidP="00777826">
            <w:pPr>
              <w:jc w:val="right"/>
            </w:pPr>
          </w:p>
        </w:tc>
      </w:tr>
      <w:tr w:rsidR="00330DE0" w:rsidRPr="00990D5F" w14:paraId="20FA7A30" w14:textId="77777777" w:rsidTr="00777826">
        <w:trPr>
          <w:gridBefore w:val="1"/>
          <w:wBefore w:w="75" w:type="dxa"/>
          <w:trHeight w:val="236"/>
        </w:trPr>
        <w:tc>
          <w:tcPr>
            <w:tcW w:w="860" w:type="dxa"/>
            <w:tcBorders>
              <w:top w:val="nil"/>
              <w:left w:val="single" w:sz="4" w:space="0" w:color="auto"/>
              <w:bottom w:val="single" w:sz="4" w:space="0" w:color="auto"/>
              <w:right w:val="single" w:sz="4" w:space="0" w:color="auto"/>
            </w:tcBorders>
            <w:shd w:val="clear" w:color="auto" w:fill="auto"/>
            <w:vAlign w:val="center"/>
          </w:tcPr>
          <w:p w14:paraId="793D9DF1" w14:textId="77777777" w:rsidR="00330DE0" w:rsidRPr="00990D5F" w:rsidRDefault="00330DE0" w:rsidP="00777826">
            <w:pPr>
              <w:jc w:val="center"/>
              <w:rPr>
                <w:b/>
              </w:rPr>
            </w:pPr>
            <w:r w:rsidRPr="00990D5F">
              <w:rPr>
                <w:b/>
              </w:rPr>
              <w:t>2.</w:t>
            </w:r>
          </w:p>
        </w:tc>
        <w:tc>
          <w:tcPr>
            <w:tcW w:w="6593" w:type="dxa"/>
            <w:tcBorders>
              <w:top w:val="nil"/>
              <w:left w:val="nil"/>
              <w:bottom w:val="single" w:sz="4" w:space="0" w:color="auto"/>
              <w:right w:val="single" w:sz="4" w:space="0" w:color="auto"/>
            </w:tcBorders>
            <w:shd w:val="clear" w:color="auto" w:fill="auto"/>
            <w:vAlign w:val="center"/>
          </w:tcPr>
          <w:p w14:paraId="4BE12781" w14:textId="77777777" w:rsidR="00330DE0" w:rsidRPr="00990D5F" w:rsidRDefault="00330DE0" w:rsidP="00777826">
            <w:pPr>
              <w:rPr>
                <w:bCs/>
              </w:rPr>
            </w:pPr>
            <w:r w:rsidRPr="00990D5F">
              <w:rPr>
                <w:bCs/>
              </w:rPr>
              <w:t>ZIELEŃ MIEJSKA</w:t>
            </w:r>
          </w:p>
        </w:tc>
        <w:tc>
          <w:tcPr>
            <w:tcW w:w="1418" w:type="dxa"/>
            <w:tcBorders>
              <w:top w:val="nil"/>
              <w:left w:val="nil"/>
              <w:bottom w:val="single" w:sz="4" w:space="0" w:color="auto"/>
              <w:right w:val="single" w:sz="4" w:space="0" w:color="auto"/>
            </w:tcBorders>
            <w:shd w:val="clear" w:color="auto" w:fill="auto"/>
            <w:vAlign w:val="bottom"/>
          </w:tcPr>
          <w:p w14:paraId="17B54A92" w14:textId="77777777" w:rsidR="00330DE0" w:rsidRPr="00990D5F" w:rsidRDefault="00330DE0" w:rsidP="00777826">
            <w:pPr>
              <w:jc w:val="right"/>
            </w:pPr>
          </w:p>
        </w:tc>
      </w:tr>
      <w:tr w:rsidR="00330DE0" w:rsidRPr="00990D5F" w14:paraId="09C7658C" w14:textId="77777777" w:rsidTr="00777826">
        <w:trPr>
          <w:gridBefore w:val="1"/>
          <w:wBefore w:w="75" w:type="dxa"/>
          <w:trHeight w:val="70"/>
        </w:trPr>
        <w:tc>
          <w:tcPr>
            <w:tcW w:w="860" w:type="dxa"/>
            <w:tcBorders>
              <w:top w:val="nil"/>
              <w:left w:val="single" w:sz="4" w:space="0" w:color="auto"/>
              <w:bottom w:val="single" w:sz="4" w:space="0" w:color="auto"/>
              <w:right w:val="single" w:sz="4" w:space="0" w:color="auto"/>
            </w:tcBorders>
            <w:shd w:val="clear" w:color="auto" w:fill="auto"/>
            <w:vAlign w:val="center"/>
          </w:tcPr>
          <w:p w14:paraId="442E514A" w14:textId="77777777" w:rsidR="00330DE0" w:rsidRPr="00990D5F" w:rsidRDefault="00330DE0" w:rsidP="00777826">
            <w:pPr>
              <w:jc w:val="center"/>
              <w:rPr>
                <w:b/>
              </w:rPr>
            </w:pPr>
            <w:r w:rsidRPr="00990D5F">
              <w:rPr>
                <w:b/>
              </w:rPr>
              <w:t>3.</w:t>
            </w:r>
          </w:p>
        </w:tc>
        <w:tc>
          <w:tcPr>
            <w:tcW w:w="6593" w:type="dxa"/>
            <w:tcBorders>
              <w:top w:val="nil"/>
              <w:left w:val="nil"/>
              <w:bottom w:val="single" w:sz="4" w:space="0" w:color="auto"/>
              <w:right w:val="single" w:sz="4" w:space="0" w:color="auto"/>
            </w:tcBorders>
            <w:shd w:val="clear" w:color="auto" w:fill="auto"/>
            <w:vAlign w:val="center"/>
          </w:tcPr>
          <w:p w14:paraId="3FF15328" w14:textId="77777777" w:rsidR="00330DE0" w:rsidRPr="00990D5F" w:rsidRDefault="00330DE0" w:rsidP="00777826">
            <w:pPr>
              <w:rPr>
                <w:bCs/>
              </w:rPr>
            </w:pPr>
            <w:r w:rsidRPr="00990D5F">
              <w:rPr>
                <w:bCs/>
              </w:rPr>
              <w:t>DOCELOWA ORGANIZACJA RUCHU</w:t>
            </w:r>
          </w:p>
        </w:tc>
        <w:tc>
          <w:tcPr>
            <w:tcW w:w="1418" w:type="dxa"/>
            <w:tcBorders>
              <w:top w:val="nil"/>
              <w:left w:val="nil"/>
              <w:bottom w:val="single" w:sz="4" w:space="0" w:color="auto"/>
              <w:right w:val="single" w:sz="4" w:space="0" w:color="auto"/>
            </w:tcBorders>
            <w:shd w:val="clear" w:color="auto" w:fill="auto"/>
            <w:vAlign w:val="bottom"/>
          </w:tcPr>
          <w:p w14:paraId="2810061E" w14:textId="77777777" w:rsidR="00330DE0" w:rsidRPr="00990D5F" w:rsidRDefault="00330DE0" w:rsidP="00777826">
            <w:pPr>
              <w:jc w:val="right"/>
            </w:pPr>
          </w:p>
        </w:tc>
      </w:tr>
      <w:tr w:rsidR="00330DE0" w:rsidRPr="00990D5F" w14:paraId="1D0EBB78" w14:textId="77777777" w:rsidTr="00777826">
        <w:trPr>
          <w:trHeight w:val="405"/>
        </w:trPr>
        <w:tc>
          <w:tcPr>
            <w:tcW w:w="7528" w:type="dxa"/>
            <w:gridSpan w:val="3"/>
            <w:tcBorders>
              <w:top w:val="nil"/>
              <w:left w:val="nil"/>
              <w:bottom w:val="nil"/>
              <w:right w:val="nil"/>
            </w:tcBorders>
            <w:shd w:val="clear" w:color="auto" w:fill="auto"/>
            <w:vAlign w:val="center"/>
            <w:hideMark/>
          </w:tcPr>
          <w:p w14:paraId="418F6BA0" w14:textId="77777777" w:rsidR="00330DE0" w:rsidRPr="00990D5F" w:rsidRDefault="00330DE0" w:rsidP="00777826">
            <w:pPr>
              <w:jc w:val="right"/>
              <w:rPr>
                <w:b/>
                <w:bCs/>
              </w:rPr>
            </w:pPr>
            <w:r w:rsidRPr="00990D5F">
              <w:rPr>
                <w:b/>
                <w:bCs/>
              </w:rPr>
              <w:t xml:space="preserve">ŁĄCZNIE WARTOŚĆ BRUTTO Lp. (1÷3):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20A2B5" w14:textId="77777777" w:rsidR="00330DE0" w:rsidRPr="00990D5F" w:rsidRDefault="00330DE0" w:rsidP="00777826">
            <w:pPr>
              <w:ind w:left="72" w:right="72"/>
              <w:jc w:val="center"/>
              <w:rPr>
                <w:b/>
                <w:bCs/>
              </w:rPr>
            </w:pPr>
            <w:r w:rsidRPr="00990D5F">
              <w:rPr>
                <w:b/>
                <w:bCs/>
              </w:rPr>
              <w:t> </w:t>
            </w:r>
          </w:p>
        </w:tc>
      </w:tr>
      <w:tr w:rsidR="00330DE0" w:rsidRPr="00990D5F" w14:paraId="5D113C47" w14:textId="77777777" w:rsidTr="00777826">
        <w:trPr>
          <w:trHeight w:val="60"/>
        </w:trPr>
        <w:tc>
          <w:tcPr>
            <w:tcW w:w="7528" w:type="dxa"/>
            <w:gridSpan w:val="3"/>
            <w:tcBorders>
              <w:top w:val="nil"/>
              <w:left w:val="nil"/>
              <w:bottom w:val="nil"/>
              <w:right w:val="nil"/>
            </w:tcBorders>
            <w:shd w:val="clear" w:color="auto" w:fill="auto"/>
            <w:vAlign w:val="center"/>
            <w:hideMark/>
          </w:tcPr>
          <w:p w14:paraId="593AA988" w14:textId="77777777" w:rsidR="00330DE0" w:rsidRPr="00990D5F" w:rsidRDefault="00330DE0" w:rsidP="00777826">
            <w:pPr>
              <w:jc w:val="right"/>
              <w:rPr>
                <w:b/>
                <w:bCs/>
              </w:rPr>
            </w:pPr>
            <w:r w:rsidRPr="00990D5F">
              <w:rPr>
                <w:b/>
                <w:bCs/>
              </w:rPr>
              <w:t xml:space="preserve"> w tym PODATEK VAT (23%):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3A86B66D" w14:textId="77777777" w:rsidR="00330DE0" w:rsidRPr="00990D5F" w:rsidRDefault="00330DE0" w:rsidP="00777826">
            <w:pPr>
              <w:ind w:left="72" w:right="72"/>
              <w:jc w:val="center"/>
              <w:rPr>
                <w:b/>
                <w:bCs/>
              </w:rPr>
            </w:pPr>
            <w:r w:rsidRPr="00990D5F">
              <w:rPr>
                <w:b/>
                <w:bCs/>
              </w:rPr>
              <w:t> </w:t>
            </w:r>
          </w:p>
        </w:tc>
      </w:tr>
    </w:tbl>
    <w:p w14:paraId="08059853" w14:textId="77777777" w:rsidR="00330DE0" w:rsidRDefault="00330DE0" w:rsidP="00330DE0">
      <w:pPr>
        <w:widowControl w:val="0"/>
        <w:tabs>
          <w:tab w:val="num" w:pos="785"/>
        </w:tabs>
        <w:spacing w:line="276" w:lineRule="auto"/>
        <w:jc w:val="both"/>
        <w:rPr>
          <w:rFonts w:eastAsia="Calibri"/>
          <w:szCs w:val="22"/>
          <w:lang w:eastAsia="en-US"/>
        </w:rPr>
      </w:pPr>
    </w:p>
    <w:p w14:paraId="2E7902EF" w14:textId="492C0ECB" w:rsidR="00277D62" w:rsidRPr="00110744" w:rsidRDefault="00277D62" w:rsidP="00277D62">
      <w:pPr>
        <w:widowControl w:val="0"/>
        <w:numPr>
          <w:ilvl w:val="0"/>
          <w:numId w:val="20"/>
        </w:numPr>
        <w:tabs>
          <w:tab w:val="num" w:pos="785"/>
        </w:tabs>
        <w:spacing w:line="276" w:lineRule="auto"/>
        <w:jc w:val="both"/>
        <w:rPr>
          <w:rFonts w:eastAsia="Calibri"/>
          <w:szCs w:val="22"/>
          <w:lang w:eastAsia="en-US"/>
        </w:rPr>
      </w:pPr>
      <w:bookmarkStart w:id="1" w:name="_Hlk45863837"/>
      <w:r w:rsidRPr="00110744">
        <w:rPr>
          <w:rFonts w:eastAsia="Calibri"/>
          <w:szCs w:val="22"/>
        </w:rPr>
        <w:t>Zamawiający wymaga, by Wykonawca, którego oferta zostanie uznana za najkorzystniejszą sporządził</w:t>
      </w:r>
      <w:r w:rsidRPr="00110744">
        <w:rPr>
          <w:rFonts w:eastAsia="Calibri"/>
          <w:b/>
          <w:szCs w:val="22"/>
        </w:rPr>
        <w:t xml:space="preserve"> </w:t>
      </w:r>
      <w:r w:rsidRPr="00110744">
        <w:rPr>
          <w:rFonts w:eastAsia="Calibri"/>
          <w:color w:val="000000"/>
          <w:szCs w:val="22"/>
        </w:rPr>
        <w:t>i</w:t>
      </w:r>
      <w:r w:rsidRPr="00110744">
        <w:rPr>
          <w:rFonts w:eastAsia="Calibri"/>
          <w:b/>
          <w:color w:val="000000"/>
          <w:szCs w:val="22"/>
        </w:rPr>
        <w:t xml:space="preserve"> </w:t>
      </w:r>
      <w:r w:rsidRPr="00110744">
        <w:rPr>
          <w:rFonts w:eastAsia="Calibri"/>
          <w:color w:val="000000"/>
          <w:szCs w:val="22"/>
        </w:rPr>
        <w:t xml:space="preserve">przedstawił </w:t>
      </w:r>
      <w:r w:rsidRPr="00110744">
        <w:rPr>
          <w:rFonts w:eastAsia="Calibri"/>
          <w:szCs w:val="22"/>
        </w:rPr>
        <w:t xml:space="preserve">w terminie </w:t>
      </w:r>
      <w:r w:rsidRPr="00110744">
        <w:rPr>
          <w:rFonts w:eastAsia="Calibri"/>
          <w:b/>
          <w:szCs w:val="22"/>
        </w:rPr>
        <w:t>do 10 dni</w:t>
      </w:r>
      <w:r w:rsidRPr="00110744">
        <w:rPr>
          <w:rFonts w:eastAsia="Calibri"/>
          <w:szCs w:val="22"/>
        </w:rPr>
        <w:t xml:space="preserve"> od podpisania umowy</w:t>
      </w:r>
      <w:r w:rsidRPr="00110744">
        <w:rPr>
          <w:rFonts w:eastAsia="Calibri"/>
          <w:color w:val="000000"/>
          <w:szCs w:val="22"/>
        </w:rPr>
        <w:t xml:space="preserve"> szczegółowy kosztorys zgodnie z wymaganiami zamawiającego przedstawionymi w SIWZ, oraz poniższymi wytycznymi</w:t>
      </w:r>
      <w:r>
        <w:rPr>
          <w:rFonts w:eastAsia="Calibri"/>
          <w:color w:val="000000"/>
          <w:szCs w:val="22"/>
        </w:rPr>
        <w:t xml:space="preserve"> (oddzielnie dla zakresu gwarantowanego i zakresu opcjonalnego)</w:t>
      </w:r>
      <w:r w:rsidRPr="00110744">
        <w:rPr>
          <w:rFonts w:eastAsia="Calibri"/>
          <w:color w:val="000000"/>
          <w:szCs w:val="22"/>
        </w:rPr>
        <w:t>:</w:t>
      </w:r>
    </w:p>
    <w:bookmarkEnd w:id="1"/>
    <w:p w14:paraId="7372487D" w14:textId="77777777" w:rsidR="00277D62" w:rsidRPr="00110744" w:rsidRDefault="00277D62" w:rsidP="00277D62">
      <w:pPr>
        <w:numPr>
          <w:ilvl w:val="0"/>
          <w:numId w:val="22"/>
        </w:numPr>
        <w:shd w:val="clear" w:color="auto" w:fill="FFFFFF"/>
        <w:spacing w:line="240" w:lineRule="atLeast"/>
        <w:ind w:left="993" w:hanging="284"/>
        <w:jc w:val="both"/>
        <w:rPr>
          <w:rFonts w:eastAsia="Calibri"/>
          <w:color w:val="FF0000"/>
          <w:szCs w:val="22"/>
        </w:rPr>
      </w:pPr>
      <w:r w:rsidRPr="00110744">
        <w:rPr>
          <w:rFonts w:eastAsia="Calibri"/>
          <w:color w:val="000000"/>
          <w:szCs w:val="22"/>
        </w:rPr>
        <w:t>kosztorys winien uwzględniać wszystkie prace</w:t>
      </w:r>
      <w:r>
        <w:rPr>
          <w:rFonts w:eastAsia="Calibri"/>
          <w:color w:val="000000"/>
          <w:szCs w:val="22"/>
        </w:rPr>
        <w:t xml:space="preserve"> konieczne do wykonania zgodnie</w:t>
      </w:r>
      <w:r w:rsidRPr="00110744">
        <w:rPr>
          <w:rFonts w:eastAsia="Calibri"/>
          <w:color w:val="000000"/>
          <w:szCs w:val="22"/>
        </w:rPr>
        <w:t xml:space="preserve"> z załączoną dokumentacją techniczno-projektową, STWIORB, przedmiarami robót, wzorem umowy oraz pomiarami z natury,</w:t>
      </w:r>
    </w:p>
    <w:p w14:paraId="0253D00F"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kosztorys winien być opracowany w układzie udostępnionych przez zamawiającego jako materiał pomocniczy przedmiarach robót, oraz tabel elementów scalonych, z wyszczególnieniem elementów rozliczeniowych oraz z odwołaniami do odpowiednich ST z możliwością dopisywania swoich pozycji przez Wykonawcę  w danych działach/tomach,</w:t>
      </w:r>
    </w:p>
    <w:p w14:paraId="6461919C"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 xml:space="preserve">ceny tych samych składników cenotwórczych oraz narzuty kosztów (R, M, S, Ko, Z, </w:t>
      </w:r>
      <w:proofErr w:type="spellStart"/>
      <w:r w:rsidRPr="00110744">
        <w:rPr>
          <w:rFonts w:eastAsia="Calibri"/>
          <w:szCs w:val="22"/>
        </w:rPr>
        <w:t>Kz</w:t>
      </w:r>
      <w:proofErr w:type="spellEnd"/>
      <w:r w:rsidRPr="00110744">
        <w:rPr>
          <w:rFonts w:eastAsia="Calibri"/>
          <w:szCs w:val="22"/>
        </w:rPr>
        <w:t>) muszą być takie same dla wszystkich wycenianych pozycji przedmiarowych w całym kosztorysie ofertowym i w jego wszystkich częściach zamówienia,</w:t>
      </w:r>
    </w:p>
    <w:p w14:paraId="0E1BF66D"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ceny materiałów określa się łącznie z kosztami zakupu i dowozu do miejsca wbudowania,</w:t>
      </w:r>
    </w:p>
    <w:p w14:paraId="61C97B87"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ceny określone w kosztorysie ofertowym nie ulegną podwyższeniu w czasie realizacji całego przedmiotu zamówienia,</w:t>
      </w:r>
    </w:p>
    <w:p w14:paraId="0994D246"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nie dopuszcza się stosowania tzw. upustów (zarówno do wyliczonych cen jednostkowych jak również do ogólnej ceny oferty),</w:t>
      </w:r>
    </w:p>
    <w:p w14:paraId="2D536DF2"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 xml:space="preserve">cena oferty musi zawierać wszystkie koszty związane z realizacją zamówienia wynikające wprost z przedmiaru robót i dokumentacji, jak również koszty nieujęte w przedmiarze, ale związane z realizacją obowiązków wykonawcy określonych we wzorze umowy i specyfikacji technicznej wykonania i odbioru robót oraz dokumentacji techniczno-projektowej, SIWZ, </w:t>
      </w:r>
    </w:p>
    <w:p w14:paraId="74AD9E53"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zamawiający nie przewiduje waloryzacji cen z wyjątkiem okoliczności przewidzianych w umowie,</w:t>
      </w:r>
    </w:p>
    <w:p w14:paraId="439FC5F2" w14:textId="77777777" w:rsidR="00277D62" w:rsidRPr="00110744" w:rsidRDefault="00277D62" w:rsidP="00277D62">
      <w:pPr>
        <w:numPr>
          <w:ilvl w:val="0"/>
          <w:numId w:val="22"/>
        </w:numPr>
        <w:shd w:val="clear" w:color="auto" w:fill="FFFFFF"/>
        <w:spacing w:line="240" w:lineRule="atLeast"/>
        <w:ind w:left="993" w:hanging="284"/>
        <w:jc w:val="both"/>
        <w:rPr>
          <w:rFonts w:eastAsia="Calibri"/>
          <w:szCs w:val="22"/>
        </w:rPr>
      </w:pPr>
      <w:r w:rsidRPr="00110744">
        <w:rPr>
          <w:rFonts w:eastAsia="Calibri"/>
          <w:szCs w:val="22"/>
        </w:rPr>
        <w:t>szczegółowy kosztorys ofertowy, powinien zawierać następujące części składowe:</w:t>
      </w:r>
    </w:p>
    <w:p w14:paraId="6379AF0D" w14:textId="77777777" w:rsidR="00277D62" w:rsidRPr="00110744" w:rsidRDefault="00277D62" w:rsidP="00277D62">
      <w:pPr>
        <w:numPr>
          <w:ilvl w:val="0"/>
          <w:numId w:val="21"/>
        </w:numPr>
        <w:spacing w:line="276" w:lineRule="auto"/>
        <w:ind w:left="1134" w:hanging="283"/>
        <w:jc w:val="both"/>
        <w:rPr>
          <w:rFonts w:eastAsia="Calibri"/>
          <w:szCs w:val="22"/>
        </w:rPr>
      </w:pPr>
      <w:r w:rsidRPr="00110744">
        <w:rPr>
          <w:rFonts w:eastAsia="Calibri"/>
          <w:szCs w:val="22"/>
        </w:rPr>
        <w:lastRenderedPageBreak/>
        <w:t>stronę tytułową, która zawiera, co najmniej:</w:t>
      </w:r>
    </w:p>
    <w:p w14:paraId="4E3D7344" w14:textId="77777777" w:rsidR="00277D62" w:rsidRPr="00110744" w:rsidRDefault="00277D62" w:rsidP="00277D62">
      <w:pPr>
        <w:numPr>
          <w:ilvl w:val="1"/>
          <w:numId w:val="21"/>
        </w:numPr>
        <w:spacing w:line="276" w:lineRule="auto"/>
        <w:jc w:val="both"/>
        <w:rPr>
          <w:rFonts w:eastAsia="Calibri"/>
          <w:szCs w:val="22"/>
        </w:rPr>
      </w:pPr>
      <w:r w:rsidRPr="00110744">
        <w:rPr>
          <w:rFonts w:eastAsia="Calibri"/>
          <w:szCs w:val="22"/>
        </w:rPr>
        <w:t>nazwę i adres zamawiającego,</w:t>
      </w:r>
    </w:p>
    <w:p w14:paraId="267BE6F9" w14:textId="77777777" w:rsidR="00277D62" w:rsidRPr="00110744" w:rsidRDefault="00277D62" w:rsidP="00277D62">
      <w:pPr>
        <w:numPr>
          <w:ilvl w:val="1"/>
          <w:numId w:val="21"/>
        </w:numPr>
        <w:spacing w:line="276" w:lineRule="auto"/>
        <w:jc w:val="both"/>
        <w:rPr>
          <w:rFonts w:eastAsia="Calibri"/>
          <w:szCs w:val="22"/>
        </w:rPr>
      </w:pPr>
      <w:r w:rsidRPr="00110744">
        <w:rPr>
          <w:rFonts w:eastAsia="Calibri"/>
          <w:szCs w:val="22"/>
        </w:rPr>
        <w:t>nazwę i adres wykonawcy,</w:t>
      </w:r>
    </w:p>
    <w:p w14:paraId="7A58AE2D" w14:textId="77777777" w:rsidR="00277D62" w:rsidRPr="00110744" w:rsidRDefault="00277D62" w:rsidP="00277D62">
      <w:pPr>
        <w:numPr>
          <w:ilvl w:val="1"/>
          <w:numId w:val="21"/>
        </w:numPr>
        <w:spacing w:line="276" w:lineRule="auto"/>
        <w:jc w:val="both"/>
        <w:rPr>
          <w:rFonts w:eastAsia="Calibri"/>
          <w:szCs w:val="22"/>
        </w:rPr>
      </w:pPr>
      <w:r w:rsidRPr="00110744">
        <w:rPr>
          <w:rFonts w:eastAsia="Calibri"/>
          <w:szCs w:val="22"/>
        </w:rPr>
        <w:t>określenie przedmiotu kosztorysowania (nazwa zadania, obiekt, element, rodzaj robót),</w:t>
      </w:r>
    </w:p>
    <w:p w14:paraId="371EFEBE" w14:textId="77777777" w:rsidR="00277D62" w:rsidRPr="00110744" w:rsidRDefault="00277D62" w:rsidP="00277D62">
      <w:pPr>
        <w:numPr>
          <w:ilvl w:val="1"/>
          <w:numId w:val="21"/>
        </w:numPr>
        <w:spacing w:line="276" w:lineRule="auto"/>
        <w:jc w:val="both"/>
        <w:rPr>
          <w:rFonts w:eastAsia="Calibri"/>
          <w:szCs w:val="22"/>
        </w:rPr>
      </w:pPr>
      <w:r w:rsidRPr="00110744">
        <w:rPr>
          <w:rFonts w:eastAsia="Calibri"/>
          <w:szCs w:val="22"/>
        </w:rPr>
        <w:t>określenie lokalizacji inwestycji (miejscowość),</w:t>
      </w:r>
    </w:p>
    <w:p w14:paraId="3B1F8562" w14:textId="77777777" w:rsidR="00277D62" w:rsidRPr="00110744" w:rsidRDefault="00277D62" w:rsidP="00277D62">
      <w:pPr>
        <w:numPr>
          <w:ilvl w:val="1"/>
          <w:numId w:val="21"/>
        </w:numPr>
        <w:spacing w:line="276" w:lineRule="auto"/>
        <w:jc w:val="both"/>
        <w:rPr>
          <w:rFonts w:eastAsia="Calibri"/>
          <w:szCs w:val="22"/>
        </w:rPr>
      </w:pPr>
      <w:r w:rsidRPr="00110744">
        <w:rPr>
          <w:rFonts w:eastAsia="Calibri"/>
          <w:szCs w:val="22"/>
        </w:rPr>
        <w:t>cenę kosztorysową (bez podatku VAT, wielkość i wartość podatku VAT i łącznie z podatkiem VAT w PLN - liczbowo i słownie),</w:t>
      </w:r>
    </w:p>
    <w:p w14:paraId="434CC995" w14:textId="77777777" w:rsidR="00277D62" w:rsidRPr="00110744" w:rsidRDefault="00277D62" w:rsidP="00277D62">
      <w:pPr>
        <w:numPr>
          <w:ilvl w:val="1"/>
          <w:numId w:val="21"/>
        </w:numPr>
        <w:spacing w:line="276" w:lineRule="auto"/>
        <w:jc w:val="both"/>
        <w:rPr>
          <w:rFonts w:eastAsia="Calibri"/>
          <w:szCs w:val="22"/>
        </w:rPr>
      </w:pPr>
      <w:r w:rsidRPr="00110744">
        <w:rPr>
          <w:rFonts w:eastAsia="Calibri"/>
          <w:szCs w:val="22"/>
        </w:rPr>
        <w:t>datę opracowania kosztorysu,</w:t>
      </w:r>
    </w:p>
    <w:p w14:paraId="73DE2FD1" w14:textId="77777777" w:rsidR="00277D62" w:rsidRPr="00110744" w:rsidRDefault="00277D62" w:rsidP="00277D62">
      <w:pPr>
        <w:numPr>
          <w:ilvl w:val="1"/>
          <w:numId w:val="21"/>
        </w:numPr>
        <w:spacing w:line="276" w:lineRule="auto"/>
        <w:jc w:val="both"/>
        <w:rPr>
          <w:rFonts w:eastAsia="Calibri"/>
          <w:szCs w:val="22"/>
        </w:rPr>
      </w:pPr>
      <w:r w:rsidRPr="00110744">
        <w:rPr>
          <w:rFonts w:eastAsia="Calibri"/>
          <w:szCs w:val="22"/>
        </w:rPr>
        <w:t>podpis upoważnionego przedstawiciela wykonawcy,</w:t>
      </w:r>
    </w:p>
    <w:p w14:paraId="2DDD6B33" w14:textId="77777777" w:rsidR="00277D62" w:rsidRPr="00110744" w:rsidRDefault="00277D62" w:rsidP="00277D62">
      <w:pPr>
        <w:numPr>
          <w:ilvl w:val="0"/>
          <w:numId w:val="21"/>
        </w:numPr>
        <w:spacing w:line="276" w:lineRule="auto"/>
        <w:ind w:left="1134" w:hanging="294"/>
        <w:jc w:val="both"/>
        <w:rPr>
          <w:rFonts w:eastAsia="Calibri"/>
          <w:szCs w:val="22"/>
        </w:rPr>
      </w:pPr>
      <w:r w:rsidRPr="00110744">
        <w:rPr>
          <w:rFonts w:eastAsia="Calibri"/>
          <w:szCs w:val="22"/>
        </w:rPr>
        <w:t>kalkulację (Kosztorys) sporządzoną wg opisu powyżej,</w:t>
      </w:r>
    </w:p>
    <w:p w14:paraId="22664A30" w14:textId="77777777" w:rsidR="00277D62" w:rsidRPr="00110744" w:rsidRDefault="00277D62" w:rsidP="00277D62">
      <w:pPr>
        <w:numPr>
          <w:ilvl w:val="0"/>
          <w:numId w:val="21"/>
        </w:numPr>
        <w:spacing w:line="276" w:lineRule="auto"/>
        <w:ind w:left="1134" w:hanging="294"/>
        <w:jc w:val="both"/>
        <w:rPr>
          <w:rFonts w:eastAsia="Calibri"/>
          <w:szCs w:val="22"/>
        </w:rPr>
      </w:pPr>
      <w:r w:rsidRPr="00110744">
        <w:rPr>
          <w:rFonts w:eastAsia="Calibri"/>
          <w:szCs w:val="22"/>
        </w:rPr>
        <w:t>zestawienie czynników cenotwórczych (zestawienie cen wszystkich materiałów budowlanych przyjętych w opracowanym kosztorysie; zestawienie cen całego sprzętu budowlanego (m-g) przyjętego w kosztorysie; przyjętą stawkę roboczogodziny; przyjęty % narzutu kosztów pośrednich KP; przyjęty % zysku Z; przyjęty % kosztów zakupu KZ)</w:t>
      </w:r>
    </w:p>
    <w:p w14:paraId="4938D1ED" w14:textId="77777777" w:rsidR="00277D62" w:rsidRPr="00110744" w:rsidRDefault="00277D62" w:rsidP="00277D62">
      <w:pPr>
        <w:numPr>
          <w:ilvl w:val="0"/>
          <w:numId w:val="21"/>
        </w:numPr>
        <w:spacing w:line="276" w:lineRule="auto"/>
        <w:ind w:left="1134" w:hanging="294"/>
        <w:jc w:val="both"/>
        <w:rPr>
          <w:rFonts w:eastAsia="Calibri"/>
          <w:szCs w:val="22"/>
        </w:rPr>
      </w:pPr>
      <w:r w:rsidRPr="00110744">
        <w:rPr>
          <w:rFonts w:eastAsia="Calibri"/>
          <w:szCs w:val="22"/>
        </w:rPr>
        <w:t>wykaz oferowanych równoważnych dostaw, usług lub robot budowlanych spełniających wymagania określone przez zamawiającego, wraz z udokumentowaniem ich równoważności.</w:t>
      </w:r>
    </w:p>
    <w:p w14:paraId="23DA5DAC" w14:textId="77777777" w:rsidR="00277D62" w:rsidRPr="00110744" w:rsidRDefault="00277D62" w:rsidP="00277D62">
      <w:pPr>
        <w:numPr>
          <w:ilvl w:val="0"/>
          <w:numId w:val="20"/>
        </w:numPr>
        <w:tabs>
          <w:tab w:val="num" w:pos="785"/>
        </w:tabs>
        <w:spacing w:line="276" w:lineRule="auto"/>
        <w:ind w:right="20"/>
        <w:jc w:val="both"/>
        <w:rPr>
          <w:rFonts w:eastAsia="Calibri"/>
          <w:szCs w:val="22"/>
        </w:rPr>
      </w:pPr>
      <w:r w:rsidRPr="00110744">
        <w:rPr>
          <w:rFonts w:eastAsia="Calibri"/>
          <w:szCs w:val="22"/>
        </w:rPr>
        <w:t>Kosztorysy, o którym mowa powyżej winny być zaakceptowane przez Inżyniera Kontraktu oraz Zamawiającego. Akceptacja przez Inżyniera Kontraktu oraz Zamawiającego kosztorysu jest warunkiem przystąpienia do rozliczenia częściowego.</w:t>
      </w:r>
    </w:p>
    <w:p w14:paraId="0B484A88" w14:textId="77777777" w:rsidR="00277D62" w:rsidRPr="00110744" w:rsidRDefault="00277D62" w:rsidP="00277D62">
      <w:pPr>
        <w:numPr>
          <w:ilvl w:val="0"/>
          <w:numId w:val="20"/>
        </w:numPr>
        <w:tabs>
          <w:tab w:val="num" w:pos="785"/>
        </w:tabs>
        <w:spacing w:line="276" w:lineRule="auto"/>
        <w:ind w:right="20"/>
        <w:jc w:val="both"/>
        <w:rPr>
          <w:rFonts w:eastAsia="Calibri"/>
          <w:szCs w:val="22"/>
        </w:rPr>
      </w:pPr>
      <w:r w:rsidRPr="00110744">
        <w:rPr>
          <w:rFonts w:eastAsia="Calibri"/>
          <w:szCs w:val="22"/>
        </w:rPr>
        <w:t>Suma wartości podanych w tabelach elementów scalonych/kosztorysach szczegółowych, musi odpowiadać wartość podanej w formularzu oferty.</w:t>
      </w:r>
    </w:p>
    <w:p w14:paraId="6F5FFBF9" w14:textId="77777777" w:rsidR="00277D62" w:rsidRPr="00110744" w:rsidRDefault="00277D62" w:rsidP="00330DE0">
      <w:pPr>
        <w:widowControl w:val="0"/>
        <w:numPr>
          <w:ilvl w:val="0"/>
          <w:numId w:val="20"/>
        </w:numPr>
        <w:tabs>
          <w:tab w:val="num" w:pos="785"/>
        </w:tabs>
        <w:spacing w:line="276" w:lineRule="auto"/>
        <w:jc w:val="both"/>
        <w:rPr>
          <w:rFonts w:eastAsia="Calibri"/>
          <w:szCs w:val="22"/>
        </w:rPr>
      </w:pPr>
      <w:r w:rsidRPr="00110744">
        <w:rPr>
          <w:szCs w:val="22"/>
        </w:rPr>
        <w:t xml:space="preserve">W przypadku złożenia oferty, której wybór prowadziłby do powstania obowiązku podatkowego zgodnie z przepisami o podatku od towarów i usług w zakresie dotyczącym wewnątrzwspólnotowego </w:t>
      </w:r>
      <w:r w:rsidRPr="00330DE0">
        <w:rPr>
          <w:rFonts w:eastAsia="Calibri"/>
          <w:szCs w:val="22"/>
        </w:rPr>
        <w:t>nabycia</w:t>
      </w:r>
      <w:r w:rsidRPr="00110744">
        <w:rPr>
          <w:szCs w:val="22"/>
        </w:rPr>
        <w:t xml:space="preserve"> towarów, Zamawiający - w celu oceny takiej oferty - dolicza do przedstawionej w niej ceny podatek od towarów i usług, który miałby obowiązek wpłacić zgodnie z obowiązującymi przepisami.</w:t>
      </w:r>
    </w:p>
    <w:p w14:paraId="6D14E05A" w14:textId="77777777" w:rsidR="00330DE0" w:rsidRPr="00110744" w:rsidRDefault="00330DE0" w:rsidP="00330DE0">
      <w:pPr>
        <w:widowControl w:val="0"/>
        <w:numPr>
          <w:ilvl w:val="0"/>
          <w:numId w:val="20"/>
        </w:numPr>
        <w:tabs>
          <w:tab w:val="num" w:pos="785"/>
        </w:tabs>
        <w:spacing w:line="276" w:lineRule="auto"/>
        <w:jc w:val="both"/>
        <w:rPr>
          <w:rFonts w:eastAsia="Calibri"/>
          <w:szCs w:val="22"/>
          <w:lang w:eastAsia="en-US"/>
        </w:rPr>
      </w:pPr>
      <w:r w:rsidRPr="00110744">
        <w:rPr>
          <w:rFonts w:eastAsia="Calibri"/>
          <w:szCs w:val="22"/>
        </w:rPr>
        <w:t>Wykonawca składając ofertę i sporządzając tabele elementów scalonych/skończonych oraz kosztorys szczegółowy zgodnie z umową winien uwzględnić wszystkie wymagania Zamawiającego.</w:t>
      </w:r>
    </w:p>
    <w:p w14:paraId="6EDFF277" w14:textId="77777777" w:rsidR="00277D62" w:rsidRPr="00277D62" w:rsidRDefault="00277D62" w:rsidP="00277D62">
      <w:pPr>
        <w:widowControl w:val="0"/>
        <w:jc w:val="both"/>
        <w:rPr>
          <w:rFonts w:eastAsia="Calibri"/>
          <w:bCs/>
          <w:iCs/>
          <w:szCs w:val="22"/>
          <w:lang w:eastAsia="en-US"/>
        </w:rPr>
      </w:pPr>
    </w:p>
    <w:p w14:paraId="58BBB6B7" w14:textId="5D666781" w:rsidR="00F53F7E" w:rsidRDefault="00F53F7E" w:rsidP="00535002">
      <w:pPr>
        <w:widowControl w:val="0"/>
        <w:numPr>
          <w:ilvl w:val="0"/>
          <w:numId w:val="1"/>
        </w:numPr>
        <w:jc w:val="both"/>
        <w:rPr>
          <w:rFonts w:eastAsia="Calibri"/>
          <w:b/>
          <w:i/>
          <w:szCs w:val="22"/>
          <w:lang w:eastAsia="en-US"/>
        </w:rPr>
      </w:pPr>
      <w:r>
        <w:rPr>
          <w:rFonts w:eastAsia="Calibri"/>
          <w:b/>
          <w:i/>
          <w:szCs w:val="22"/>
          <w:lang w:eastAsia="en-US"/>
        </w:rPr>
        <w:t>Załącznik nr 1 do SIWZ [Formularz oferty]</w:t>
      </w:r>
    </w:p>
    <w:p w14:paraId="3C9DB700" w14:textId="7ACD9650" w:rsidR="00F53F7E" w:rsidRDefault="00F53F7E" w:rsidP="00F53F7E">
      <w:pPr>
        <w:widowControl w:val="0"/>
        <w:jc w:val="both"/>
        <w:rPr>
          <w:rFonts w:eastAsia="Calibri"/>
          <w:bCs/>
          <w:iCs/>
          <w:szCs w:val="22"/>
          <w:lang w:eastAsia="en-US"/>
        </w:rPr>
      </w:pPr>
    </w:p>
    <w:p w14:paraId="3C0C7559" w14:textId="0AB4E12D" w:rsidR="00F53F7E" w:rsidRDefault="00F53F7E" w:rsidP="00F53F7E">
      <w:pPr>
        <w:widowControl w:val="0"/>
        <w:jc w:val="both"/>
        <w:rPr>
          <w:rFonts w:eastAsia="Calibri"/>
          <w:bCs/>
          <w:iCs/>
          <w:szCs w:val="22"/>
          <w:lang w:eastAsia="en-US"/>
        </w:rPr>
      </w:pPr>
      <w:r>
        <w:rPr>
          <w:rFonts w:eastAsia="Calibri"/>
          <w:bCs/>
          <w:iCs/>
          <w:szCs w:val="22"/>
          <w:lang w:eastAsia="en-US"/>
        </w:rPr>
        <w:t xml:space="preserve">Zmienia się </w:t>
      </w:r>
      <w:r w:rsidR="00E77B2F">
        <w:rPr>
          <w:rFonts w:eastAsia="Calibri"/>
          <w:bCs/>
          <w:iCs/>
          <w:szCs w:val="22"/>
          <w:lang w:eastAsia="en-US"/>
        </w:rPr>
        <w:t>pkt 4 Formularza oferty na następujący:</w:t>
      </w:r>
    </w:p>
    <w:p w14:paraId="582F2C20" w14:textId="24BCAAFB" w:rsidR="00E77B2F" w:rsidRDefault="00E77B2F" w:rsidP="00F53F7E">
      <w:pPr>
        <w:widowControl w:val="0"/>
        <w:jc w:val="both"/>
        <w:rPr>
          <w:rFonts w:eastAsia="Calibri"/>
          <w:bCs/>
          <w:iCs/>
          <w:szCs w:val="22"/>
          <w:lang w:eastAsia="en-US"/>
        </w:rPr>
      </w:pPr>
    </w:p>
    <w:p w14:paraId="20E91699" w14:textId="77777777" w:rsidR="00E77B2F" w:rsidRPr="00E77B2F" w:rsidRDefault="00E77B2F" w:rsidP="00E77B2F">
      <w:pPr>
        <w:widowControl w:val="0"/>
        <w:jc w:val="both"/>
        <w:rPr>
          <w:rFonts w:eastAsia="Calibri"/>
          <w:bCs/>
          <w:iCs/>
          <w:szCs w:val="22"/>
          <w:lang w:eastAsia="en-US"/>
        </w:rPr>
      </w:pPr>
      <w:r w:rsidRPr="00E77B2F">
        <w:rPr>
          <w:rFonts w:eastAsia="Calibri"/>
          <w:bCs/>
          <w:iCs/>
          <w:szCs w:val="22"/>
          <w:lang w:eastAsia="en-US"/>
        </w:rPr>
        <w:t>Ja (my) niżej podpisany(i) oświadczam(y), że:</w:t>
      </w:r>
    </w:p>
    <w:p w14:paraId="2914AF78" w14:textId="77777777" w:rsidR="00E77B2F" w:rsidRPr="00E77B2F" w:rsidRDefault="00E77B2F" w:rsidP="00E77B2F">
      <w:pPr>
        <w:widowControl w:val="0"/>
        <w:ind w:left="567" w:hanging="567"/>
        <w:jc w:val="both"/>
        <w:rPr>
          <w:rFonts w:eastAsia="Calibri"/>
          <w:bCs/>
          <w:iCs/>
          <w:szCs w:val="22"/>
          <w:lang w:eastAsia="en-US"/>
        </w:rPr>
      </w:pPr>
      <w:r w:rsidRPr="00E77B2F">
        <w:rPr>
          <w:rFonts w:eastAsia="Calibri"/>
          <w:bCs/>
          <w:iCs/>
          <w:szCs w:val="22"/>
          <w:lang w:eastAsia="en-US"/>
        </w:rPr>
        <w:t>1)</w:t>
      </w:r>
      <w:r w:rsidRPr="00E77B2F">
        <w:rPr>
          <w:rFonts w:eastAsia="Calibri"/>
          <w:bCs/>
          <w:iCs/>
          <w:szCs w:val="22"/>
          <w:lang w:eastAsia="en-US"/>
        </w:rPr>
        <w:tab/>
        <w:t>Zapoznałem(liśmy) się z treścią SIWZ dla niniejszego zamówienia,</w:t>
      </w:r>
    </w:p>
    <w:p w14:paraId="199C57CD" w14:textId="77777777" w:rsidR="00E77B2F" w:rsidRPr="00E77B2F" w:rsidRDefault="00E77B2F" w:rsidP="00E77B2F">
      <w:pPr>
        <w:widowControl w:val="0"/>
        <w:ind w:left="567" w:hanging="567"/>
        <w:jc w:val="both"/>
        <w:rPr>
          <w:rFonts w:eastAsia="Calibri"/>
          <w:bCs/>
          <w:iCs/>
          <w:szCs w:val="22"/>
          <w:lang w:eastAsia="en-US"/>
        </w:rPr>
      </w:pPr>
      <w:r w:rsidRPr="00E77B2F">
        <w:rPr>
          <w:rFonts w:eastAsia="Calibri"/>
          <w:bCs/>
          <w:iCs/>
          <w:szCs w:val="22"/>
          <w:lang w:eastAsia="en-US"/>
        </w:rPr>
        <w:t>2)</w:t>
      </w:r>
      <w:r w:rsidRPr="00E77B2F">
        <w:rPr>
          <w:rFonts w:eastAsia="Calibri"/>
          <w:bCs/>
          <w:iCs/>
          <w:szCs w:val="22"/>
          <w:lang w:eastAsia="en-US"/>
        </w:rPr>
        <w:tab/>
        <w:t>Gwarantuję(</w:t>
      </w:r>
      <w:proofErr w:type="spellStart"/>
      <w:r w:rsidRPr="00E77B2F">
        <w:rPr>
          <w:rFonts w:eastAsia="Calibri"/>
          <w:bCs/>
          <w:iCs/>
          <w:szCs w:val="22"/>
          <w:lang w:eastAsia="en-US"/>
        </w:rPr>
        <w:t>emy</w:t>
      </w:r>
      <w:proofErr w:type="spellEnd"/>
      <w:r w:rsidRPr="00E77B2F">
        <w:rPr>
          <w:rFonts w:eastAsia="Calibri"/>
          <w:bCs/>
          <w:iCs/>
          <w:szCs w:val="22"/>
          <w:lang w:eastAsia="en-US"/>
        </w:rPr>
        <w:t xml:space="preserve">) wykonanie całości niniejszego zamówienia zgodnie z treścią: SIWZ, załączników do SIWZ, wyjaśnień do SIWZ oraz jej zmian, </w:t>
      </w:r>
    </w:p>
    <w:p w14:paraId="1DE118B5" w14:textId="77777777" w:rsidR="00E77B2F" w:rsidRPr="00E77B2F" w:rsidRDefault="00E77B2F" w:rsidP="00E77B2F">
      <w:pPr>
        <w:widowControl w:val="0"/>
        <w:ind w:left="567" w:hanging="567"/>
        <w:jc w:val="both"/>
        <w:rPr>
          <w:rFonts w:eastAsia="Calibri"/>
          <w:bCs/>
          <w:iCs/>
          <w:szCs w:val="22"/>
          <w:lang w:eastAsia="en-US"/>
        </w:rPr>
      </w:pPr>
      <w:r w:rsidRPr="00E77B2F">
        <w:rPr>
          <w:rFonts w:eastAsia="Calibri"/>
          <w:bCs/>
          <w:iCs/>
          <w:szCs w:val="22"/>
          <w:lang w:eastAsia="en-US"/>
        </w:rPr>
        <w:t>3)</w:t>
      </w:r>
      <w:r w:rsidRPr="00E77B2F">
        <w:rPr>
          <w:rFonts w:eastAsia="Calibri"/>
          <w:bCs/>
          <w:iCs/>
          <w:szCs w:val="22"/>
          <w:lang w:eastAsia="en-US"/>
        </w:rPr>
        <w:tab/>
        <w:t>Uznaje się, iż w celu dokładnego zrozumienia przedmiotu zamówienia określonego w SIWZ i ustalenia wystarczalności ceny wskazanej w Formularzu oferty, Wykonawca dogłębnie zaznajomił się z zawartością i Wymaganiami Zamawiającego.</w:t>
      </w:r>
    </w:p>
    <w:p w14:paraId="5F7DAB4C" w14:textId="1B65800E" w:rsidR="00E77B2F" w:rsidRDefault="00E77B2F" w:rsidP="00E77B2F">
      <w:pPr>
        <w:widowControl w:val="0"/>
        <w:ind w:left="567" w:hanging="567"/>
        <w:jc w:val="both"/>
        <w:rPr>
          <w:rFonts w:eastAsia="Calibri"/>
          <w:bCs/>
          <w:iCs/>
          <w:szCs w:val="22"/>
          <w:lang w:eastAsia="en-US"/>
        </w:rPr>
      </w:pPr>
      <w:r w:rsidRPr="00E77B2F">
        <w:rPr>
          <w:rFonts w:eastAsia="Calibri"/>
          <w:bCs/>
          <w:iCs/>
          <w:szCs w:val="22"/>
          <w:lang w:eastAsia="en-US"/>
        </w:rPr>
        <w:t>4)</w:t>
      </w:r>
      <w:r w:rsidRPr="00E77B2F">
        <w:rPr>
          <w:rFonts w:eastAsia="Calibri"/>
          <w:bCs/>
          <w:iCs/>
          <w:szCs w:val="22"/>
          <w:lang w:eastAsia="en-US"/>
        </w:rPr>
        <w:tab/>
        <w:t>cena mojej (naszej) oferty za realizację całości niniejszego zamówienia wynosi brutto:</w:t>
      </w:r>
    </w:p>
    <w:p w14:paraId="1FEE6BBC" w14:textId="77777777" w:rsidR="00E77B2F" w:rsidRPr="00E77B2F" w:rsidRDefault="00E77B2F" w:rsidP="00E77B2F">
      <w:pPr>
        <w:widowControl w:val="0"/>
        <w:ind w:left="567" w:hanging="567"/>
        <w:jc w:val="both"/>
        <w:rPr>
          <w:rFonts w:eastAsia="Calibri"/>
          <w:bCs/>
          <w:iCs/>
          <w:szCs w:val="22"/>
          <w:lang w:eastAsia="en-US"/>
        </w:rPr>
      </w:pPr>
    </w:p>
    <w:p w14:paraId="732170C0"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Odcinek I – Zakres I – etap gwarantowany</w:t>
      </w:r>
    </w:p>
    <w:p w14:paraId="64EF7666" w14:textId="77777777" w:rsidR="00E77B2F" w:rsidRPr="00E77B2F" w:rsidRDefault="00E77B2F" w:rsidP="00E77B2F">
      <w:pPr>
        <w:widowControl w:val="0"/>
        <w:ind w:left="567"/>
        <w:jc w:val="both"/>
        <w:rPr>
          <w:rFonts w:eastAsia="Calibri"/>
          <w:bCs/>
          <w:iCs/>
          <w:szCs w:val="22"/>
          <w:lang w:eastAsia="en-US"/>
        </w:rPr>
      </w:pPr>
    </w:p>
    <w:p w14:paraId="519E229C"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 PLN</w:t>
      </w:r>
    </w:p>
    <w:p w14:paraId="3AA2A8AB"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lastRenderedPageBreak/>
        <w:t>w tym VAT 23%</w:t>
      </w:r>
    </w:p>
    <w:p w14:paraId="0D2D747A" w14:textId="77777777" w:rsidR="00E77B2F" w:rsidRPr="00E77B2F" w:rsidRDefault="00E77B2F" w:rsidP="00E77B2F">
      <w:pPr>
        <w:widowControl w:val="0"/>
        <w:ind w:left="567"/>
        <w:jc w:val="both"/>
        <w:rPr>
          <w:rFonts w:eastAsia="Calibri"/>
          <w:bCs/>
          <w:iCs/>
          <w:szCs w:val="22"/>
          <w:lang w:eastAsia="en-US"/>
        </w:rPr>
      </w:pPr>
    </w:p>
    <w:p w14:paraId="23DA2352"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 PLN</w:t>
      </w:r>
    </w:p>
    <w:p w14:paraId="0289C0B5" w14:textId="77777777" w:rsidR="00E77B2F" w:rsidRPr="00E77B2F" w:rsidRDefault="00E77B2F" w:rsidP="00E77B2F">
      <w:pPr>
        <w:widowControl w:val="0"/>
        <w:ind w:left="567"/>
        <w:jc w:val="both"/>
        <w:rPr>
          <w:rFonts w:eastAsia="Calibri"/>
          <w:bCs/>
          <w:iCs/>
          <w:szCs w:val="22"/>
          <w:lang w:eastAsia="en-US"/>
        </w:rPr>
      </w:pPr>
    </w:p>
    <w:p w14:paraId="79B290E7"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Odcinek II – Zakres II - etap opcjonalny</w:t>
      </w:r>
    </w:p>
    <w:p w14:paraId="526DF41E" w14:textId="77777777" w:rsidR="00E77B2F" w:rsidRPr="00E77B2F" w:rsidRDefault="00E77B2F" w:rsidP="00E77B2F">
      <w:pPr>
        <w:widowControl w:val="0"/>
        <w:ind w:left="567"/>
        <w:jc w:val="both"/>
        <w:rPr>
          <w:rFonts w:eastAsia="Calibri"/>
          <w:bCs/>
          <w:iCs/>
          <w:szCs w:val="22"/>
          <w:lang w:eastAsia="en-US"/>
        </w:rPr>
      </w:pPr>
    </w:p>
    <w:p w14:paraId="5F3AF997"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 PLN</w:t>
      </w:r>
    </w:p>
    <w:p w14:paraId="7485F5C3"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w tym VAT 23%</w:t>
      </w:r>
    </w:p>
    <w:p w14:paraId="523226DC" w14:textId="77777777" w:rsidR="00E77B2F" w:rsidRPr="00E77B2F" w:rsidRDefault="00E77B2F" w:rsidP="00E77B2F">
      <w:pPr>
        <w:widowControl w:val="0"/>
        <w:ind w:left="567"/>
        <w:jc w:val="both"/>
        <w:rPr>
          <w:rFonts w:eastAsia="Calibri"/>
          <w:bCs/>
          <w:iCs/>
          <w:szCs w:val="22"/>
          <w:lang w:eastAsia="en-US"/>
        </w:rPr>
      </w:pPr>
    </w:p>
    <w:p w14:paraId="6909AAD9"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 PLN</w:t>
      </w:r>
    </w:p>
    <w:p w14:paraId="32EC3A5F" w14:textId="77777777" w:rsidR="00E77B2F" w:rsidRPr="00E77B2F" w:rsidRDefault="00E77B2F" w:rsidP="00E77B2F">
      <w:pPr>
        <w:widowControl w:val="0"/>
        <w:ind w:left="567"/>
        <w:jc w:val="both"/>
        <w:rPr>
          <w:rFonts w:eastAsia="Calibri"/>
          <w:bCs/>
          <w:iCs/>
          <w:szCs w:val="22"/>
          <w:lang w:eastAsia="en-US"/>
        </w:rPr>
      </w:pPr>
    </w:p>
    <w:p w14:paraId="2B882BCD" w14:textId="2D3F4F66"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 xml:space="preserve">Wartość oferty łącznie (etap gwarantowany + </w:t>
      </w:r>
      <w:r>
        <w:rPr>
          <w:rFonts w:eastAsia="Calibri"/>
          <w:bCs/>
          <w:iCs/>
          <w:szCs w:val="22"/>
          <w:lang w:eastAsia="en-US"/>
        </w:rPr>
        <w:t xml:space="preserve">etap </w:t>
      </w:r>
      <w:r w:rsidRPr="00E77B2F">
        <w:rPr>
          <w:rFonts w:eastAsia="Calibri"/>
          <w:bCs/>
          <w:iCs/>
          <w:szCs w:val="22"/>
          <w:lang w:eastAsia="en-US"/>
        </w:rPr>
        <w:t>opcjonalny)</w:t>
      </w:r>
    </w:p>
    <w:p w14:paraId="2205106C" w14:textId="77777777" w:rsidR="00E77B2F" w:rsidRPr="00E77B2F" w:rsidRDefault="00E77B2F" w:rsidP="00E77B2F">
      <w:pPr>
        <w:widowControl w:val="0"/>
        <w:ind w:left="567"/>
        <w:jc w:val="both"/>
        <w:rPr>
          <w:rFonts w:eastAsia="Calibri"/>
          <w:bCs/>
          <w:iCs/>
          <w:szCs w:val="22"/>
          <w:lang w:eastAsia="en-US"/>
        </w:rPr>
      </w:pPr>
    </w:p>
    <w:p w14:paraId="3753B482"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 PLN</w:t>
      </w:r>
    </w:p>
    <w:p w14:paraId="2140BEB0" w14:textId="77777777" w:rsidR="00E77B2F" w:rsidRP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w tym VAT 23%</w:t>
      </w:r>
    </w:p>
    <w:p w14:paraId="4BE02926" w14:textId="77777777" w:rsidR="00E77B2F" w:rsidRPr="00E77B2F" w:rsidRDefault="00E77B2F" w:rsidP="00E77B2F">
      <w:pPr>
        <w:widowControl w:val="0"/>
        <w:ind w:left="567"/>
        <w:jc w:val="both"/>
        <w:rPr>
          <w:rFonts w:eastAsia="Calibri"/>
          <w:bCs/>
          <w:iCs/>
          <w:szCs w:val="22"/>
          <w:lang w:eastAsia="en-US"/>
        </w:rPr>
      </w:pPr>
    </w:p>
    <w:p w14:paraId="74F8337A" w14:textId="71976E05" w:rsidR="00E77B2F" w:rsidRDefault="00E77B2F" w:rsidP="00E77B2F">
      <w:pPr>
        <w:widowControl w:val="0"/>
        <w:ind w:left="567"/>
        <w:jc w:val="both"/>
        <w:rPr>
          <w:rFonts w:eastAsia="Calibri"/>
          <w:bCs/>
          <w:iCs/>
          <w:szCs w:val="22"/>
          <w:lang w:eastAsia="en-US"/>
        </w:rPr>
      </w:pPr>
      <w:r w:rsidRPr="00E77B2F">
        <w:rPr>
          <w:rFonts w:eastAsia="Calibri"/>
          <w:bCs/>
          <w:iCs/>
          <w:szCs w:val="22"/>
          <w:lang w:eastAsia="en-US"/>
        </w:rPr>
        <w:t>……………………………………………………….. PLN</w:t>
      </w:r>
    </w:p>
    <w:p w14:paraId="05FC91CD" w14:textId="77777777" w:rsidR="00F53F7E" w:rsidRPr="00F53F7E" w:rsidRDefault="00F53F7E" w:rsidP="00F53F7E">
      <w:pPr>
        <w:widowControl w:val="0"/>
        <w:jc w:val="both"/>
        <w:rPr>
          <w:rFonts w:eastAsia="Calibri"/>
          <w:bCs/>
          <w:iCs/>
          <w:szCs w:val="22"/>
          <w:lang w:eastAsia="en-US"/>
        </w:rPr>
      </w:pPr>
    </w:p>
    <w:p w14:paraId="759C6903" w14:textId="0B01A24A" w:rsidR="008F493F" w:rsidRPr="00554056" w:rsidRDefault="008F493F" w:rsidP="00535002">
      <w:pPr>
        <w:widowControl w:val="0"/>
        <w:numPr>
          <w:ilvl w:val="0"/>
          <w:numId w:val="1"/>
        </w:numPr>
        <w:jc w:val="both"/>
        <w:rPr>
          <w:rFonts w:eastAsia="Calibri"/>
          <w:b/>
          <w:i/>
          <w:szCs w:val="22"/>
          <w:lang w:eastAsia="en-US"/>
        </w:rPr>
      </w:pPr>
      <w:r w:rsidRPr="00554056">
        <w:rPr>
          <w:rFonts w:eastAsia="Calibri"/>
          <w:b/>
          <w:i/>
          <w:szCs w:val="22"/>
          <w:lang w:eastAsia="en-US"/>
        </w:rPr>
        <w:t>Rozdział 18 [</w:t>
      </w:r>
      <w:bookmarkStart w:id="2" w:name="_Toc491871023"/>
      <w:r w:rsidRPr="00554056">
        <w:rPr>
          <w:rFonts w:eastAsia="Calibri"/>
          <w:b/>
          <w:i/>
          <w:szCs w:val="22"/>
          <w:lang w:eastAsia="en-US"/>
        </w:rPr>
        <w:t>Miejsce, termin i sposób złożenia oferty</w:t>
      </w:r>
      <w:bookmarkEnd w:id="2"/>
      <w:r w:rsidRPr="00554056">
        <w:rPr>
          <w:rFonts w:eastAsia="Calibri"/>
          <w:b/>
          <w:i/>
          <w:szCs w:val="22"/>
          <w:lang w:eastAsia="en-US"/>
        </w:rPr>
        <w:t>]</w:t>
      </w:r>
    </w:p>
    <w:p w14:paraId="0C758244" w14:textId="77777777" w:rsidR="008F493F" w:rsidRPr="00554056" w:rsidRDefault="008F493F" w:rsidP="00535002">
      <w:pPr>
        <w:jc w:val="both"/>
        <w:rPr>
          <w:rFonts w:eastAsia="Calibri"/>
          <w:b/>
          <w:i/>
          <w:szCs w:val="22"/>
          <w:lang w:eastAsia="en-US"/>
        </w:rPr>
      </w:pPr>
    </w:p>
    <w:p w14:paraId="13132D05" w14:textId="079A4C5E" w:rsidR="008F493F" w:rsidRPr="00554056" w:rsidRDefault="008F493F" w:rsidP="00535002">
      <w:pPr>
        <w:jc w:val="both"/>
        <w:rPr>
          <w:rFonts w:eastAsia="Calibri"/>
          <w:szCs w:val="22"/>
          <w:lang w:eastAsia="en-US"/>
        </w:rPr>
      </w:pPr>
      <w:bookmarkStart w:id="3" w:name="_Hlk512498443"/>
      <w:r w:rsidRPr="00554056">
        <w:rPr>
          <w:rFonts w:eastAsia="Calibri"/>
          <w:szCs w:val="22"/>
          <w:lang w:eastAsia="en-US"/>
        </w:rPr>
        <w:t xml:space="preserve">Zamawiający zmienia termin składania ofert na dzień </w:t>
      </w:r>
      <w:r w:rsidR="00234B79">
        <w:rPr>
          <w:rFonts w:eastAsia="Calibri"/>
          <w:szCs w:val="22"/>
          <w:lang w:eastAsia="en-US"/>
        </w:rPr>
        <w:t>2</w:t>
      </w:r>
      <w:r w:rsidR="00CF16B0">
        <w:rPr>
          <w:rFonts w:eastAsia="Calibri"/>
          <w:szCs w:val="22"/>
          <w:lang w:eastAsia="en-US"/>
        </w:rPr>
        <w:t>8</w:t>
      </w:r>
      <w:r w:rsidR="00234B79">
        <w:rPr>
          <w:rFonts w:eastAsia="Calibri"/>
          <w:szCs w:val="22"/>
          <w:lang w:eastAsia="en-US"/>
        </w:rPr>
        <w:t>.</w:t>
      </w:r>
      <w:r w:rsidR="002601CA">
        <w:rPr>
          <w:rFonts w:eastAsia="Calibri"/>
          <w:szCs w:val="22"/>
          <w:lang w:eastAsia="en-US"/>
        </w:rPr>
        <w:t>07</w:t>
      </w:r>
      <w:r w:rsidRPr="00554056">
        <w:rPr>
          <w:rFonts w:eastAsia="Calibri"/>
          <w:szCs w:val="22"/>
          <w:lang w:eastAsia="en-US"/>
        </w:rPr>
        <w:t>.20</w:t>
      </w:r>
      <w:r>
        <w:rPr>
          <w:rFonts w:eastAsia="Calibri"/>
          <w:szCs w:val="22"/>
          <w:lang w:eastAsia="en-US"/>
        </w:rPr>
        <w:t>20</w:t>
      </w:r>
      <w:r w:rsidRPr="00554056">
        <w:rPr>
          <w:rFonts w:eastAsia="Calibri"/>
          <w:szCs w:val="22"/>
          <w:lang w:eastAsia="en-US"/>
        </w:rPr>
        <w:t xml:space="preserve"> r. godz. </w:t>
      </w:r>
      <w:r w:rsidR="002601CA">
        <w:rPr>
          <w:rFonts w:eastAsia="Calibri"/>
          <w:szCs w:val="22"/>
          <w:lang w:eastAsia="en-US"/>
        </w:rPr>
        <w:t>09</w:t>
      </w:r>
      <w:r w:rsidRPr="00554056">
        <w:rPr>
          <w:rFonts w:eastAsia="Calibri"/>
          <w:szCs w:val="22"/>
          <w:lang w:eastAsia="en-US"/>
        </w:rPr>
        <w:t>:00.</w:t>
      </w:r>
    </w:p>
    <w:p w14:paraId="61B2C2C6" w14:textId="77777777" w:rsidR="008F493F" w:rsidRDefault="008F493F" w:rsidP="00535002">
      <w:pPr>
        <w:jc w:val="both"/>
        <w:rPr>
          <w:rFonts w:eastAsia="Calibri"/>
          <w:szCs w:val="22"/>
          <w:lang w:eastAsia="en-US"/>
        </w:rPr>
      </w:pPr>
      <w:bookmarkStart w:id="4" w:name="_Hlk513699882"/>
      <w:bookmarkEnd w:id="3"/>
      <w:r w:rsidRPr="00554056">
        <w:rPr>
          <w:rFonts w:eastAsia="Calibri"/>
          <w:szCs w:val="22"/>
          <w:lang w:eastAsia="en-US"/>
        </w:rPr>
        <w:t>Pozostałe zapisy Rozdziału 18 pozostają bez zmian.</w:t>
      </w:r>
      <w:bookmarkEnd w:id="4"/>
    </w:p>
    <w:p w14:paraId="21E71B58" w14:textId="77777777" w:rsidR="008F493F" w:rsidRPr="00554056" w:rsidRDefault="008F493F" w:rsidP="00535002">
      <w:pPr>
        <w:jc w:val="both"/>
        <w:rPr>
          <w:rFonts w:eastAsia="Calibri"/>
          <w:szCs w:val="22"/>
          <w:lang w:eastAsia="en-US"/>
        </w:rPr>
      </w:pPr>
    </w:p>
    <w:p w14:paraId="3A10CAA6" w14:textId="77777777" w:rsidR="008F493F" w:rsidRPr="00554056" w:rsidRDefault="008F493F" w:rsidP="00535002">
      <w:pPr>
        <w:widowControl w:val="0"/>
        <w:numPr>
          <w:ilvl w:val="0"/>
          <w:numId w:val="1"/>
        </w:numPr>
        <w:jc w:val="both"/>
        <w:rPr>
          <w:rFonts w:eastAsia="Calibri"/>
          <w:b/>
          <w:i/>
          <w:szCs w:val="22"/>
          <w:lang w:eastAsia="en-US"/>
        </w:rPr>
      </w:pPr>
      <w:bookmarkStart w:id="5" w:name="_Hlk31798177"/>
      <w:r w:rsidRPr="00554056">
        <w:rPr>
          <w:rFonts w:eastAsia="Calibri"/>
          <w:b/>
          <w:i/>
          <w:szCs w:val="22"/>
          <w:lang w:eastAsia="en-US"/>
        </w:rPr>
        <w:t>Rozdział 19 [</w:t>
      </w:r>
      <w:bookmarkStart w:id="6" w:name="_Toc491871024"/>
      <w:r w:rsidRPr="00554056">
        <w:rPr>
          <w:rFonts w:eastAsia="Calibri"/>
          <w:b/>
          <w:i/>
          <w:szCs w:val="22"/>
          <w:lang w:eastAsia="en-US"/>
        </w:rPr>
        <w:t>Miejsce i termin otwarcia ofert</w:t>
      </w:r>
      <w:bookmarkEnd w:id="6"/>
      <w:r w:rsidRPr="00554056">
        <w:rPr>
          <w:rFonts w:eastAsia="Calibri"/>
          <w:b/>
          <w:i/>
          <w:szCs w:val="22"/>
          <w:lang w:eastAsia="en-US"/>
        </w:rPr>
        <w:t>]</w:t>
      </w:r>
    </w:p>
    <w:p w14:paraId="313B0751" w14:textId="77777777" w:rsidR="008F493F" w:rsidRPr="00554056" w:rsidRDefault="008F493F" w:rsidP="00535002">
      <w:pPr>
        <w:jc w:val="both"/>
        <w:rPr>
          <w:rFonts w:eastAsia="Calibri"/>
          <w:szCs w:val="22"/>
          <w:lang w:eastAsia="en-US"/>
        </w:rPr>
      </w:pPr>
    </w:p>
    <w:p w14:paraId="40946D11" w14:textId="043F6512" w:rsidR="008F493F" w:rsidRPr="00554056" w:rsidRDefault="008F493F" w:rsidP="00535002">
      <w:pPr>
        <w:jc w:val="both"/>
        <w:rPr>
          <w:rFonts w:eastAsia="Calibri"/>
          <w:szCs w:val="22"/>
          <w:lang w:eastAsia="en-US"/>
        </w:rPr>
      </w:pPr>
      <w:r w:rsidRPr="00554056">
        <w:rPr>
          <w:rFonts w:eastAsia="Calibri"/>
          <w:szCs w:val="22"/>
          <w:lang w:eastAsia="en-US"/>
        </w:rPr>
        <w:t xml:space="preserve">Zamawiający zmienia termin otwarcia ofert na dzień </w:t>
      </w:r>
      <w:r w:rsidR="00234B79">
        <w:rPr>
          <w:rFonts w:eastAsia="Calibri"/>
          <w:szCs w:val="22"/>
          <w:lang w:eastAsia="en-US"/>
        </w:rPr>
        <w:t>2</w:t>
      </w:r>
      <w:r w:rsidR="00CF16B0">
        <w:rPr>
          <w:rFonts w:eastAsia="Calibri"/>
          <w:szCs w:val="22"/>
          <w:lang w:eastAsia="en-US"/>
        </w:rPr>
        <w:t>8</w:t>
      </w:r>
      <w:r w:rsidR="00234B79">
        <w:rPr>
          <w:rFonts w:eastAsia="Calibri"/>
          <w:szCs w:val="22"/>
          <w:lang w:eastAsia="en-US"/>
        </w:rPr>
        <w:t>.</w:t>
      </w:r>
      <w:r w:rsidR="002601CA">
        <w:rPr>
          <w:rFonts w:eastAsia="Calibri"/>
          <w:szCs w:val="22"/>
          <w:lang w:eastAsia="en-US"/>
        </w:rPr>
        <w:t>07</w:t>
      </w:r>
      <w:r>
        <w:rPr>
          <w:rFonts w:eastAsia="Calibri"/>
          <w:szCs w:val="22"/>
          <w:lang w:eastAsia="en-US"/>
        </w:rPr>
        <w:t>.2020</w:t>
      </w:r>
      <w:r w:rsidRPr="00554056">
        <w:rPr>
          <w:rFonts w:eastAsia="Calibri"/>
          <w:szCs w:val="22"/>
          <w:lang w:eastAsia="en-US"/>
        </w:rPr>
        <w:t xml:space="preserve"> r. godz. </w:t>
      </w:r>
      <w:r w:rsidR="002601CA">
        <w:rPr>
          <w:rFonts w:eastAsia="Calibri"/>
          <w:szCs w:val="22"/>
          <w:lang w:eastAsia="en-US"/>
        </w:rPr>
        <w:t>09</w:t>
      </w:r>
      <w:r w:rsidRPr="00554056">
        <w:rPr>
          <w:rFonts w:eastAsia="Calibri"/>
          <w:szCs w:val="22"/>
          <w:lang w:eastAsia="en-US"/>
        </w:rPr>
        <w:t>:30.</w:t>
      </w:r>
    </w:p>
    <w:p w14:paraId="1928F953" w14:textId="77777777" w:rsidR="008F493F" w:rsidRPr="00554056" w:rsidRDefault="008F493F" w:rsidP="00535002">
      <w:pPr>
        <w:jc w:val="both"/>
        <w:rPr>
          <w:rFonts w:eastAsia="Calibri"/>
          <w:szCs w:val="22"/>
          <w:lang w:eastAsia="en-US"/>
        </w:rPr>
      </w:pPr>
      <w:r w:rsidRPr="00554056">
        <w:rPr>
          <w:rFonts w:eastAsia="Calibri"/>
          <w:szCs w:val="22"/>
          <w:lang w:eastAsia="en-US"/>
        </w:rPr>
        <w:t>Pozostałe zapisy Rozdziału 19 pozostają bez zmian.</w:t>
      </w:r>
    </w:p>
    <w:bookmarkEnd w:id="5"/>
    <w:p w14:paraId="6E5DBE51" w14:textId="77777777" w:rsidR="008F493F" w:rsidRDefault="008F493F" w:rsidP="00535002">
      <w:pPr>
        <w:jc w:val="both"/>
      </w:pPr>
    </w:p>
    <w:p w14:paraId="12C6145E" w14:textId="4574097B" w:rsidR="002601CA" w:rsidRPr="00554056" w:rsidRDefault="002601CA" w:rsidP="00535002">
      <w:pPr>
        <w:widowControl w:val="0"/>
        <w:numPr>
          <w:ilvl w:val="0"/>
          <w:numId w:val="1"/>
        </w:numPr>
        <w:jc w:val="both"/>
        <w:rPr>
          <w:rFonts w:eastAsia="Calibri"/>
          <w:b/>
          <w:i/>
          <w:szCs w:val="22"/>
          <w:lang w:eastAsia="en-US"/>
        </w:rPr>
      </w:pPr>
      <w:r w:rsidRPr="00554056">
        <w:rPr>
          <w:rFonts w:eastAsia="Calibri"/>
          <w:b/>
          <w:i/>
          <w:szCs w:val="22"/>
          <w:lang w:eastAsia="en-US"/>
        </w:rPr>
        <w:t xml:space="preserve">Rozdział </w:t>
      </w:r>
      <w:r>
        <w:rPr>
          <w:rFonts w:eastAsia="Calibri"/>
          <w:b/>
          <w:i/>
          <w:szCs w:val="22"/>
          <w:lang w:eastAsia="en-US"/>
        </w:rPr>
        <w:t>20</w:t>
      </w:r>
      <w:r w:rsidRPr="00554056">
        <w:rPr>
          <w:rFonts w:eastAsia="Calibri"/>
          <w:b/>
          <w:i/>
          <w:szCs w:val="22"/>
          <w:lang w:eastAsia="en-US"/>
        </w:rPr>
        <w:t xml:space="preserve"> [</w:t>
      </w:r>
      <w:r>
        <w:rPr>
          <w:rFonts w:eastAsia="Calibri"/>
          <w:b/>
          <w:i/>
          <w:szCs w:val="22"/>
          <w:lang w:eastAsia="en-US"/>
        </w:rPr>
        <w:t>Termin związania ofertą</w:t>
      </w:r>
      <w:r w:rsidRPr="00554056">
        <w:rPr>
          <w:rFonts w:eastAsia="Calibri"/>
          <w:b/>
          <w:i/>
          <w:szCs w:val="22"/>
          <w:lang w:eastAsia="en-US"/>
        </w:rPr>
        <w:t>]</w:t>
      </w:r>
    </w:p>
    <w:p w14:paraId="54080C93" w14:textId="77777777" w:rsidR="002601CA" w:rsidRPr="00554056" w:rsidRDefault="002601CA" w:rsidP="00535002">
      <w:pPr>
        <w:jc w:val="both"/>
        <w:rPr>
          <w:rFonts w:eastAsia="Calibri"/>
          <w:szCs w:val="22"/>
          <w:lang w:eastAsia="en-US"/>
        </w:rPr>
      </w:pPr>
    </w:p>
    <w:p w14:paraId="53D7469B" w14:textId="3551FAF3" w:rsidR="002601CA" w:rsidRPr="00554056" w:rsidRDefault="002601CA" w:rsidP="00535002">
      <w:pPr>
        <w:jc w:val="both"/>
        <w:rPr>
          <w:rFonts w:eastAsia="Calibri"/>
          <w:szCs w:val="22"/>
          <w:lang w:eastAsia="en-US"/>
        </w:rPr>
      </w:pPr>
      <w:r w:rsidRPr="00554056">
        <w:rPr>
          <w:rFonts w:eastAsia="Calibri"/>
          <w:szCs w:val="22"/>
          <w:lang w:eastAsia="en-US"/>
        </w:rPr>
        <w:t xml:space="preserve">Zamawiający zmienia termin </w:t>
      </w:r>
      <w:r>
        <w:rPr>
          <w:rFonts w:eastAsia="Calibri"/>
          <w:szCs w:val="22"/>
          <w:lang w:eastAsia="en-US"/>
        </w:rPr>
        <w:t xml:space="preserve">związania ofertą na dzień </w:t>
      </w:r>
      <w:r w:rsidR="00234B79">
        <w:rPr>
          <w:rFonts w:eastAsia="Calibri"/>
          <w:szCs w:val="22"/>
          <w:lang w:eastAsia="en-US"/>
        </w:rPr>
        <w:t>2</w:t>
      </w:r>
      <w:r w:rsidR="00CF16B0">
        <w:rPr>
          <w:rFonts w:eastAsia="Calibri"/>
          <w:szCs w:val="22"/>
          <w:lang w:eastAsia="en-US"/>
        </w:rPr>
        <w:t>6</w:t>
      </w:r>
      <w:r>
        <w:rPr>
          <w:rFonts w:eastAsia="Calibri"/>
          <w:szCs w:val="22"/>
          <w:lang w:eastAsia="en-US"/>
        </w:rPr>
        <w:t>.08.2020 r.</w:t>
      </w:r>
    </w:p>
    <w:p w14:paraId="04BC9509" w14:textId="508E0FB9" w:rsidR="002601CA" w:rsidRPr="00554056" w:rsidRDefault="002601CA" w:rsidP="00535002">
      <w:pPr>
        <w:jc w:val="both"/>
        <w:rPr>
          <w:rFonts w:eastAsia="Calibri"/>
          <w:szCs w:val="22"/>
          <w:lang w:eastAsia="en-US"/>
        </w:rPr>
      </w:pPr>
      <w:r w:rsidRPr="00554056">
        <w:rPr>
          <w:rFonts w:eastAsia="Calibri"/>
          <w:szCs w:val="22"/>
          <w:lang w:eastAsia="en-US"/>
        </w:rPr>
        <w:t xml:space="preserve">Pozostałe zapisy Rozdziału </w:t>
      </w:r>
      <w:r>
        <w:rPr>
          <w:rFonts w:eastAsia="Calibri"/>
          <w:szCs w:val="22"/>
          <w:lang w:eastAsia="en-US"/>
        </w:rPr>
        <w:t>20</w:t>
      </w:r>
      <w:r w:rsidRPr="00554056">
        <w:rPr>
          <w:rFonts w:eastAsia="Calibri"/>
          <w:szCs w:val="22"/>
          <w:lang w:eastAsia="en-US"/>
        </w:rPr>
        <w:t xml:space="preserve"> pozostają bez zmian.</w:t>
      </w:r>
    </w:p>
    <w:p w14:paraId="1D5B2117" w14:textId="77777777" w:rsidR="008F493F" w:rsidRDefault="008F493F" w:rsidP="00535002">
      <w:pPr>
        <w:jc w:val="both"/>
      </w:pPr>
    </w:p>
    <w:p w14:paraId="4C1125FA" w14:textId="77777777" w:rsidR="00D54BFA" w:rsidRDefault="00F0772A" w:rsidP="00535002">
      <w:pPr>
        <w:jc w:val="both"/>
      </w:pPr>
    </w:p>
    <w:sectPr w:rsidR="00D54BFA" w:rsidSect="006B01BA">
      <w:headerReference w:type="default" r:id="rId8"/>
      <w:footerReference w:type="default" r:id="rId9"/>
      <w:pgSz w:w="11906" w:h="16838"/>
      <w:pgMar w:top="869" w:right="1417" w:bottom="1417" w:left="1417" w:header="284"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F4A9" w14:textId="77777777" w:rsidR="00F0772A" w:rsidRDefault="00F0772A">
      <w:r>
        <w:separator/>
      </w:r>
    </w:p>
  </w:endnote>
  <w:endnote w:type="continuationSeparator" w:id="0">
    <w:p w14:paraId="7726B217" w14:textId="77777777" w:rsidR="00F0772A" w:rsidRDefault="00F0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E6A6" w14:textId="77777777" w:rsidR="005C5CC5" w:rsidRPr="002179F7" w:rsidRDefault="00E82BFA" w:rsidP="005C5CC5">
    <w:pPr>
      <w:jc w:val="center"/>
      <w:rPr>
        <w:b/>
        <w:color w:val="000000"/>
        <w:sz w:val="18"/>
        <w:szCs w:val="18"/>
      </w:rPr>
    </w:pPr>
    <w:r w:rsidRPr="002179F7">
      <w:rPr>
        <w:b/>
        <w:color w:val="000000"/>
        <w:sz w:val="18"/>
        <w:szCs w:val="18"/>
      </w:rPr>
      <w:t xml:space="preserve">Strona | </w:t>
    </w:r>
    <w:r w:rsidRPr="002179F7">
      <w:rPr>
        <w:b/>
        <w:color w:val="000000"/>
        <w:sz w:val="18"/>
        <w:szCs w:val="18"/>
      </w:rPr>
      <w:fldChar w:fldCharType="begin"/>
    </w:r>
    <w:r w:rsidRPr="002179F7">
      <w:rPr>
        <w:b/>
        <w:color w:val="000000"/>
        <w:sz w:val="18"/>
        <w:szCs w:val="18"/>
      </w:rPr>
      <w:instrText>PAGE   \* MERGEFORMAT</w:instrText>
    </w:r>
    <w:r w:rsidRPr="002179F7">
      <w:rPr>
        <w:b/>
        <w:color w:val="000000"/>
        <w:sz w:val="18"/>
        <w:szCs w:val="18"/>
      </w:rPr>
      <w:fldChar w:fldCharType="separate"/>
    </w:r>
    <w:r>
      <w:rPr>
        <w:b/>
        <w:noProof/>
        <w:color w:val="000000"/>
        <w:sz w:val="18"/>
        <w:szCs w:val="18"/>
      </w:rPr>
      <w:t>1</w:t>
    </w:r>
    <w:r w:rsidRPr="002179F7">
      <w:rPr>
        <w:b/>
        <w:color w:val="000000"/>
        <w:sz w:val="18"/>
        <w:szCs w:val="18"/>
      </w:rPr>
      <w:fldChar w:fldCharType="end"/>
    </w:r>
  </w:p>
  <w:p w14:paraId="3E616FA2" w14:textId="77777777" w:rsidR="005C5CC5" w:rsidRPr="008644A2" w:rsidRDefault="00E82BFA" w:rsidP="005C5CC5">
    <w:pPr>
      <w:jc w:val="center"/>
      <w:rPr>
        <w:rFonts w:ascii="Bookman Old Style" w:hAnsi="Bookman Old Style" w:cs="Times New Roman"/>
        <w:color w:val="000000"/>
        <w:sz w:val="32"/>
        <w:szCs w:val="32"/>
      </w:rPr>
    </w:pPr>
    <w:r>
      <w:rPr>
        <w:noProof/>
      </w:rPr>
      <mc:AlternateContent>
        <mc:Choice Requires="wps">
          <w:drawing>
            <wp:anchor distT="0" distB="0" distL="114300" distR="114300" simplePos="0" relativeHeight="251660288" behindDoc="0" locked="0" layoutInCell="1" allowOverlap="1" wp14:anchorId="018F5281" wp14:editId="725CBF14">
              <wp:simplePos x="0" y="0"/>
              <wp:positionH relativeFrom="column">
                <wp:posOffset>-33020</wp:posOffset>
              </wp:positionH>
              <wp:positionV relativeFrom="paragraph">
                <wp:posOffset>205740</wp:posOffset>
              </wp:positionV>
              <wp:extent cx="5962650" cy="0"/>
              <wp:effectExtent l="14605" t="15240" r="13970"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080E6" id="_x0000_t32" coordsize="21600,21600" o:spt="32" o:oned="t" path="m,l21600,21600e" filled="f">
              <v:path arrowok="t" fillok="f" o:connecttype="none"/>
              <o:lock v:ext="edit" shapetype="t"/>
            </v:shapetype>
            <v:shape id="Łącznik prosty ze strzałką 3" o:spid="_x0000_s1026" type="#_x0000_t32" style="position:absolute;margin-left:-2.6pt;margin-top:16.2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o35AEAAJIDAAAOAAAAZHJzL2Uyb0RvYy54bWysU81u2zAMvg/YOwi6L05SNFiNOD2k6y7d&#10;FqDtAzCSbAuRRUFS4iS3Deibte81SvnZ1t6K+UCIovjx40d6er3tDNsoHzTaio8GQ86UFSi1bSr+&#10;+HD76TNnIYKVYNCqiu9U4Nezjx+mvSvVGFs0UnlGIDaUvat4G6MriyKIVnUQBuiUpWCNvoNIrm8K&#10;6aEn9M4U4+FwUvTopfMoVAh0e3MI8lnGr2sl4o+6DioyU3HiFrP12S6TLWZTKBsPrtXiSAPewaID&#10;banoGeoGIrC112+gOi08BqzjQGBXYF1roXIP1M1o+Kqb+xacyr2QOMGdZQr/D1Z83yw807LiF5xZ&#10;6GhELz+fn8Te6hUjXUPcsb2iEfo9vPxaPT+xi6RZ70JJqXO78KlrsbX37g7FKjCL8xZsozL3h50j&#10;wFHKKP5JSU5wVHnZf0NJb2AdMQu4rX2XIEkats1z2p3npLaRCbq8vJqMJ5c0TnGKFVCeEp0P8avC&#10;jtgHGjcxB920cY7W0jagH+UysLkLMdGC8pSQqlq81cbkpTCW9cT9akiFUiig0TJFs+Ob5dx4toG0&#10;V/nLTb565nFtZUZrFcgvx3MEbQ5nqm7sUZskx0HYJcrdwp80o8FnmsclTZv1t5+z//xKs98AAAD/&#10;/wMAUEsDBBQABgAIAAAAIQDCPN502wAAAAgBAAAPAAAAZHJzL2Rvd25yZXYueG1sTI9BT4QwEIXv&#10;Jv6HZky8mN0i6IZFysaYePIgrv6Agc4CkU4JLUv999Z40OO89/Lme+UhmFGcaXaDZQW32wQEcWv1&#10;wJ2Cj/fnTQ7CeWSNo2VS8EUODtXlRYmFtiu/0fnoOxFL2BWooPd+KqR0bU8G3dZOxNE72dmgj+fc&#10;ST3jGsvNKNMk2UmDA8cPPU701FP7eVyMgvC6Yx/qPDQrLy8uv6kDmlqp66vw+ADCU/B/YfjBj+hQ&#10;RabGLqydGBVs7tOYVJCldyCiv8+yOKX5FWRVyv8Dqm8AAAD//wMAUEsBAi0AFAAGAAgAAAAhALaD&#10;OJL+AAAA4QEAABMAAAAAAAAAAAAAAAAAAAAAAFtDb250ZW50X1R5cGVzXS54bWxQSwECLQAUAAYA&#10;CAAAACEAOP0h/9YAAACUAQAACwAAAAAAAAAAAAAAAAAvAQAAX3JlbHMvLnJlbHNQSwECLQAUAAYA&#10;CAAAACEA+xwKN+QBAACSAwAADgAAAAAAAAAAAAAAAAAuAgAAZHJzL2Uyb0RvYy54bWxQSwECLQAU&#10;AAYACAAAACEAwjzedNsAAAAIAQAADwAAAAAAAAAAAAAAAAA+BAAAZHJzL2Rvd25yZXYueG1sUEsF&#10;BgAAAAAEAAQA8wAAAEYFAAAAAA==&#10;" strokeweight="1.5pt"/>
          </w:pict>
        </mc:Fallback>
      </mc:AlternateContent>
    </w:r>
    <w:r>
      <w:rPr>
        <w:noProof/>
      </w:rPr>
      <mc:AlternateContent>
        <mc:Choice Requires="wps">
          <w:drawing>
            <wp:anchor distT="0" distB="0" distL="114300" distR="114300" simplePos="0" relativeHeight="251659264" behindDoc="0" locked="0" layoutInCell="1" allowOverlap="1" wp14:anchorId="6B1B6683" wp14:editId="1538ABE6">
              <wp:simplePos x="0" y="0"/>
              <wp:positionH relativeFrom="column">
                <wp:posOffset>-151765</wp:posOffset>
              </wp:positionH>
              <wp:positionV relativeFrom="paragraph">
                <wp:posOffset>120015</wp:posOffset>
              </wp:positionV>
              <wp:extent cx="6159500" cy="571500"/>
              <wp:effectExtent l="635" t="0" r="254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1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3D71171" w14:textId="77777777" w:rsidR="005C5CC5" w:rsidRPr="00621C1B" w:rsidRDefault="00F0772A" w:rsidP="005C5CC5">
                          <w:pPr>
                            <w:jc w:val="center"/>
                            <w:rPr>
                              <w:b/>
                              <w:sz w:val="18"/>
                              <w:szCs w:val="18"/>
                            </w:rPr>
                          </w:pPr>
                        </w:p>
                        <w:p w14:paraId="7CC5082B" w14:textId="77777777" w:rsidR="005C5CC5" w:rsidRPr="00F34AA2" w:rsidRDefault="00E82BFA" w:rsidP="005C5CC5">
                          <w:pPr>
                            <w:jc w:val="center"/>
                            <w:rPr>
                              <w:b/>
                              <w:sz w:val="18"/>
                              <w:szCs w:val="18"/>
                            </w:rPr>
                          </w:pPr>
                          <w:r w:rsidRPr="00F34AA2">
                            <w:rPr>
                              <w:b/>
                              <w:sz w:val="18"/>
                              <w:szCs w:val="18"/>
                            </w:rPr>
                            <w:t xml:space="preserve">UL. </w:t>
                          </w:r>
                          <w:r>
                            <w:rPr>
                              <w:b/>
                              <w:sz w:val="18"/>
                              <w:szCs w:val="18"/>
                            </w:rPr>
                            <w:t>FIRMOWA 1</w:t>
                          </w:r>
                          <w:r w:rsidRPr="00F34AA2">
                            <w:rPr>
                              <w:b/>
                              <w:sz w:val="18"/>
                              <w:szCs w:val="18"/>
                            </w:rPr>
                            <w:t>, 45-</w:t>
                          </w:r>
                          <w:r>
                            <w:rPr>
                              <w:b/>
                              <w:sz w:val="18"/>
                              <w:szCs w:val="18"/>
                            </w:rPr>
                            <w:t>594</w:t>
                          </w:r>
                          <w:r w:rsidRPr="00F34AA2">
                            <w:rPr>
                              <w:b/>
                              <w:sz w:val="18"/>
                              <w:szCs w:val="18"/>
                            </w:rPr>
                            <w:t xml:space="preserve"> OPOLE TEL. 469-74-00 FAX 77 469-74-02</w:t>
                          </w:r>
                        </w:p>
                        <w:p w14:paraId="2DD75DF2" w14:textId="77777777" w:rsidR="00DC7F80" w:rsidRPr="00F34AA2" w:rsidRDefault="00E82BFA" w:rsidP="00DC7F80">
                          <w:pPr>
                            <w:jc w:val="center"/>
                            <w:rPr>
                              <w:b/>
                              <w:sz w:val="18"/>
                              <w:szCs w:val="18"/>
                            </w:rPr>
                          </w:pPr>
                          <w:r w:rsidRPr="00F34AA2">
                            <w:rPr>
                              <w:b/>
                              <w:sz w:val="18"/>
                              <w:szCs w:val="18"/>
                            </w:rPr>
                            <w:t xml:space="preserve">WWW.MZD.OPOLE.PL, </w:t>
                          </w:r>
                          <w:r>
                            <w:rPr>
                              <w:b/>
                              <w:sz w:val="18"/>
                              <w:szCs w:val="18"/>
                            </w:rPr>
                            <w:t>SEKRETARIAT@MZD.OPOLE.PL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B6683" id="_x0000_t202" coordsize="21600,21600" o:spt="202" path="m,l,21600r21600,l21600,xe">
              <v:stroke joinstyle="miter"/>
              <v:path gradientshapeok="t" o:connecttype="rect"/>
            </v:shapetype>
            <v:shape id="Pole tekstowe 2" o:spid="_x0000_s1027" type="#_x0000_t202" style="position:absolute;left:0;text-align:left;margin-left:-11.95pt;margin-top:9.45pt;width:4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0aCQIAAPsDAAAOAAAAZHJzL2Uyb0RvYy54bWysU8Fu2zAMvQ/YPwi6L46DpF2NOEWXIsOA&#10;bivQ7QNkWbaFyqJGKbGzrx8lp2m23YbpIIgi9cj3SK1vx96wg0KvwZY8n805U1ZCrW1b8u/fdu/e&#10;c+aDsLUwYFXJj8rz283bN+vBFWoBHZhaISMQ64vBlbwLwRVZ5mWneuFn4JQlZwPYi0AmtlmNYiD0&#10;3mSL+fwqGwBrhyCV93R7Pzn5JuE3jZLha9N4FZgpOdUW0o5pr+KebdaiaFG4TstTGeIfquiFtpT0&#10;DHUvgmB71H9B9VoieGjCTEKfQdNoqRIHYpPP/2Dz1AmnEhcSx7uzTP7/wcovh0dkui75gjMremrR&#10;IxjFgnr2AQbFFlGiwfmCIp8cxYbxA4zU6kTXuweQz55Z2HbCtuoOEYZOiZpKzOPL7OLphOMjSDV8&#10;hppyiX2ABDQ22Ef9SBFG6NSq47k9agxM0uVVvrpZzcklybe6zuM5phDFy2uHPnxU0LN4KDlS+xO6&#10;ODz4MIW+hMRkHoyud9qYZGBbbQ2yg6BR2aV1Qv8tzNgYbCE+mxDjTaIZmU0cw1iNSdSkQZSggvpI&#10;vBGmCaQfQ4cO8CdnA01fyf2PvUDFmflkSbubfLmM45qM5ep6QQZeeqpLj7CSoEoeOJuO2zCN+N6h&#10;bjvKNHXLwh3p3egkxWtVp/JpwpKYp98QR/jSTlGvf3bzCwAA//8DAFBLAwQUAAYACAAAACEATOQz&#10;bOAAAAAKAQAADwAAAGRycy9kb3ducmV2LnhtbEyPzU7DMBCE70i8g7VI3FqnBfUnxKkQCOilB1qq&#10;cnTjxY6I1yF20/D2LCc4rXZmNPttsRp8I3rsYh1IwWScgUCqgqnJKnjbPY0WIGLSZHQTCBV8Y4RV&#10;eXlR6NyEM71iv01WcAnFXCtwKbW5lLFy6HUchxaJvY/QeZ147aw0nT5zuW/kNMtm0uua+ILTLT44&#10;rD63J6/guV/vfFu5x/f5/Muu7T4eXjZRqeur4f4ORMIh/YXhF5/RoWSmYziRiaJRMJreLDnKxoIn&#10;B5a3swmIIwsZK7Is5P8Xyh8AAAD//wMAUEsBAi0AFAAGAAgAAAAhALaDOJL+AAAA4QEAABMAAAAA&#10;AAAAAAAAAAAAAAAAAFtDb250ZW50X1R5cGVzXS54bWxQSwECLQAUAAYACAAAACEAOP0h/9YAAACU&#10;AQAACwAAAAAAAAAAAAAAAAAvAQAAX3JlbHMvLnJlbHNQSwECLQAUAAYACAAAACEAemrtGgkCAAD7&#10;AwAADgAAAAAAAAAAAAAAAAAuAgAAZHJzL2Uyb0RvYy54bWxQSwECLQAUAAYACAAAACEATOQzbOAA&#10;AAAKAQAADwAAAAAAAAAAAAAAAABjBAAAZHJzL2Rvd25yZXYueG1sUEsFBgAAAAAEAAQA8wAAAHAF&#10;AAAAAA==&#10;" stroked="f" strokeweight="1pt">
              <v:textbox>
                <w:txbxContent>
                  <w:p w14:paraId="53D71171" w14:textId="77777777" w:rsidR="005C5CC5" w:rsidRPr="00621C1B" w:rsidRDefault="00F0772A" w:rsidP="005C5CC5">
                    <w:pPr>
                      <w:jc w:val="center"/>
                      <w:rPr>
                        <w:b/>
                        <w:sz w:val="18"/>
                        <w:szCs w:val="18"/>
                      </w:rPr>
                    </w:pPr>
                  </w:p>
                  <w:p w14:paraId="7CC5082B" w14:textId="77777777" w:rsidR="005C5CC5" w:rsidRPr="00F34AA2" w:rsidRDefault="00E82BFA" w:rsidP="005C5CC5">
                    <w:pPr>
                      <w:jc w:val="center"/>
                      <w:rPr>
                        <w:b/>
                        <w:sz w:val="18"/>
                        <w:szCs w:val="18"/>
                      </w:rPr>
                    </w:pPr>
                    <w:r w:rsidRPr="00F34AA2">
                      <w:rPr>
                        <w:b/>
                        <w:sz w:val="18"/>
                        <w:szCs w:val="18"/>
                      </w:rPr>
                      <w:t xml:space="preserve">UL. </w:t>
                    </w:r>
                    <w:r>
                      <w:rPr>
                        <w:b/>
                        <w:sz w:val="18"/>
                        <w:szCs w:val="18"/>
                      </w:rPr>
                      <w:t>FIRMOWA 1</w:t>
                    </w:r>
                    <w:r w:rsidRPr="00F34AA2">
                      <w:rPr>
                        <w:b/>
                        <w:sz w:val="18"/>
                        <w:szCs w:val="18"/>
                      </w:rPr>
                      <w:t>, 45-</w:t>
                    </w:r>
                    <w:r>
                      <w:rPr>
                        <w:b/>
                        <w:sz w:val="18"/>
                        <w:szCs w:val="18"/>
                      </w:rPr>
                      <w:t>594</w:t>
                    </w:r>
                    <w:r w:rsidRPr="00F34AA2">
                      <w:rPr>
                        <w:b/>
                        <w:sz w:val="18"/>
                        <w:szCs w:val="18"/>
                      </w:rPr>
                      <w:t xml:space="preserve"> OPOLE TEL. 469-74-00 FAX 77 469-74-02</w:t>
                    </w:r>
                  </w:p>
                  <w:p w14:paraId="2DD75DF2" w14:textId="77777777" w:rsidR="00DC7F80" w:rsidRPr="00F34AA2" w:rsidRDefault="00E82BFA" w:rsidP="00DC7F80">
                    <w:pPr>
                      <w:jc w:val="center"/>
                      <w:rPr>
                        <w:b/>
                        <w:sz w:val="18"/>
                        <w:szCs w:val="18"/>
                      </w:rPr>
                    </w:pPr>
                    <w:r w:rsidRPr="00F34AA2">
                      <w:rPr>
                        <w:b/>
                        <w:sz w:val="18"/>
                        <w:szCs w:val="18"/>
                      </w:rPr>
                      <w:t xml:space="preserve">WWW.MZD.OPOLE.PL, </w:t>
                    </w:r>
                    <w:r>
                      <w:rPr>
                        <w:b/>
                        <w:sz w:val="18"/>
                        <w:szCs w:val="18"/>
                      </w:rPr>
                      <w:t>SEKRETARIAT@MZD.OPOLE.PL</w:t>
                    </w:r>
                  </w:p>
                </w:txbxContent>
              </v:textbox>
            </v:shape>
          </w:pict>
        </mc:Fallback>
      </mc:AlternateContent>
    </w:r>
  </w:p>
  <w:p w14:paraId="3B04611C" w14:textId="77777777" w:rsidR="005C5CC5" w:rsidRPr="001165F6" w:rsidRDefault="00F0772A" w:rsidP="005C5CC5">
    <w:pPr>
      <w:pStyle w:val="Stopka"/>
      <w:rPr>
        <w:lang w:val="de-DE"/>
      </w:rPr>
    </w:pPr>
  </w:p>
  <w:p w14:paraId="320E3F0C" w14:textId="77777777" w:rsidR="001165F6" w:rsidRDefault="00F0772A" w:rsidP="001165F6">
    <w:pPr>
      <w:jc w:val="center"/>
      <w:rPr>
        <w:b/>
        <w:color w:val="000000"/>
        <w:sz w:val="20"/>
        <w:szCs w:val="20"/>
      </w:rPr>
    </w:pPr>
  </w:p>
  <w:p w14:paraId="67957AF6" w14:textId="77777777" w:rsidR="001165F6" w:rsidRDefault="00F0772A" w:rsidP="001165F6">
    <w:pPr>
      <w:jc w:val="center"/>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303A" w14:textId="77777777" w:rsidR="00F0772A" w:rsidRDefault="00F0772A">
      <w:r>
        <w:separator/>
      </w:r>
    </w:p>
  </w:footnote>
  <w:footnote w:type="continuationSeparator" w:id="0">
    <w:p w14:paraId="3CBEDC07" w14:textId="77777777" w:rsidR="00F0772A" w:rsidRDefault="00F0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D440" w14:textId="77777777" w:rsidR="009018E2" w:rsidRDefault="00E82BFA" w:rsidP="009018E2">
    <w:pPr>
      <w:pStyle w:val="Nagwek"/>
      <w:jc w:val="center"/>
    </w:pPr>
    <w:r>
      <w:rPr>
        <w:noProof/>
      </w:rPr>
      <w:drawing>
        <wp:anchor distT="0" distB="0" distL="114300" distR="114300" simplePos="0" relativeHeight="251661312" behindDoc="1" locked="0" layoutInCell="1" allowOverlap="1" wp14:anchorId="35AE3B26" wp14:editId="781FDE18">
          <wp:simplePos x="0" y="0"/>
          <wp:positionH relativeFrom="column">
            <wp:posOffset>-49475</wp:posOffset>
          </wp:positionH>
          <wp:positionV relativeFrom="paragraph">
            <wp:posOffset>184067</wp:posOffset>
          </wp:positionV>
          <wp:extent cx="906780" cy="750570"/>
          <wp:effectExtent l="0" t="0" r="7620" b="0"/>
          <wp:wrapTight wrapText="bothSides">
            <wp:wrapPolygon edited="0">
              <wp:start x="0" y="0"/>
              <wp:lineTo x="0" y="20832"/>
              <wp:lineTo x="21328" y="20832"/>
              <wp:lineTo x="21328" y="0"/>
              <wp:lineTo x="0" y="0"/>
            </wp:wrapPolygon>
          </wp:wrapTight>
          <wp:docPr id="1" name="Obraz 1" descr="Opis: http://www.mzd.opole.pl/wp-content/uploads/2013/01/mz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mzd.opole.pl/wp-content/uploads/2013/01/mzd_logo.png"/>
                  <pic:cNvPicPr>
                    <a:picLocks noChangeAspect="1" noChangeArrowheads="1"/>
                  </pic:cNvPicPr>
                </pic:nvPicPr>
                <pic:blipFill>
                  <a:blip r:embed="rId1">
                    <a:extLst>
                      <a:ext uri="{28A0092B-C50C-407E-A947-70E740481C1C}">
                        <a14:useLocalDpi xmlns:a14="http://schemas.microsoft.com/office/drawing/2010/main" val="0"/>
                      </a:ext>
                    </a:extLst>
                  </a:blip>
                  <a:srcRect r="78282"/>
                  <a:stretch>
                    <a:fillRect/>
                  </a:stretch>
                </pic:blipFill>
                <pic:spPr bwMode="auto">
                  <a:xfrm>
                    <a:off x="0" y="0"/>
                    <a:ext cx="90678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54150" w14:textId="77777777" w:rsidR="009018E2" w:rsidRDefault="00E82BFA" w:rsidP="009018E2">
    <w:pPr>
      <w:pStyle w:val="Nagwek"/>
      <w:jc w:val="center"/>
    </w:pPr>
    <w:r>
      <w:rPr>
        <w:noProof/>
      </w:rPr>
      <w:drawing>
        <wp:anchor distT="0" distB="0" distL="114300" distR="114300" simplePos="0" relativeHeight="251663360" behindDoc="0" locked="0" layoutInCell="1" allowOverlap="1" wp14:anchorId="79982EE2" wp14:editId="5E4B9128">
          <wp:simplePos x="0" y="0"/>
          <wp:positionH relativeFrom="column">
            <wp:posOffset>4011626</wp:posOffset>
          </wp:positionH>
          <wp:positionV relativeFrom="paragraph">
            <wp:posOffset>14053</wp:posOffset>
          </wp:positionV>
          <wp:extent cx="1724025" cy="723900"/>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pic:spPr>
              </pic:pic>
            </a:graphicData>
          </a:graphic>
          <wp14:sizeRelH relativeFrom="page">
            <wp14:pctWidth>0</wp14:pctWidth>
          </wp14:sizeRelH>
          <wp14:sizeRelV relativeFrom="page">
            <wp14:pctHeight>0</wp14:pctHeight>
          </wp14:sizeRelV>
        </wp:anchor>
      </w:drawing>
    </w:r>
  </w:p>
  <w:p w14:paraId="56077E64" w14:textId="77777777" w:rsidR="009018E2" w:rsidRDefault="00F0772A" w:rsidP="009018E2">
    <w:pPr>
      <w:pStyle w:val="Nagwek"/>
      <w:jc w:val="center"/>
    </w:pPr>
  </w:p>
  <w:p w14:paraId="7888A47B" w14:textId="77777777" w:rsidR="009018E2" w:rsidRDefault="00E82BFA" w:rsidP="009018E2">
    <w:pPr>
      <w:pStyle w:val="Nagwek"/>
    </w:pPr>
    <w:r>
      <w:rPr>
        <w:noProof/>
      </w:rPr>
      <mc:AlternateContent>
        <mc:Choice Requires="wps">
          <w:drawing>
            <wp:anchor distT="0" distB="0" distL="114300" distR="114300" simplePos="0" relativeHeight="251662336" behindDoc="0" locked="0" layoutInCell="1" allowOverlap="1" wp14:anchorId="140C8B84" wp14:editId="40511494">
              <wp:simplePos x="0" y="0"/>
              <wp:positionH relativeFrom="column">
                <wp:posOffset>864235</wp:posOffset>
              </wp:positionH>
              <wp:positionV relativeFrom="paragraph">
                <wp:posOffset>-152400</wp:posOffset>
              </wp:positionV>
              <wp:extent cx="1899285" cy="424815"/>
              <wp:effectExtent l="11430" t="11430" r="13335" b="1143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24815"/>
                      </a:xfrm>
                      <a:prstGeom prst="rect">
                        <a:avLst/>
                      </a:prstGeom>
                      <a:solidFill>
                        <a:srgbClr val="FFFFFF"/>
                      </a:solidFill>
                      <a:ln w="9525">
                        <a:solidFill>
                          <a:srgbClr val="FFFFFF"/>
                        </a:solidFill>
                        <a:miter lim="800000"/>
                        <a:headEnd/>
                        <a:tailEnd/>
                      </a:ln>
                    </wps:spPr>
                    <wps:txbx>
                      <w:txbxContent>
                        <w:p w14:paraId="3A275738" w14:textId="77777777" w:rsidR="009018E2" w:rsidRPr="009B47FC" w:rsidRDefault="00E82BFA" w:rsidP="009018E2">
                          <w:pPr>
                            <w:jc w:val="center"/>
                            <w:rPr>
                              <w:b/>
                              <w:sz w:val="20"/>
                              <w:szCs w:val="22"/>
                            </w:rPr>
                          </w:pPr>
                          <w:r w:rsidRPr="009B47FC">
                            <w:rPr>
                              <w:b/>
                              <w:sz w:val="20"/>
                              <w:szCs w:val="22"/>
                            </w:rPr>
                            <w:t>MIEJSKI ZARZĄD DRÓG</w:t>
                          </w:r>
                        </w:p>
                        <w:p w14:paraId="1249CFD2" w14:textId="77777777" w:rsidR="009018E2" w:rsidRPr="009B47FC" w:rsidRDefault="00E82BFA" w:rsidP="009018E2">
                          <w:pPr>
                            <w:jc w:val="center"/>
                            <w:rPr>
                              <w:b/>
                              <w:sz w:val="20"/>
                              <w:szCs w:val="22"/>
                            </w:rPr>
                          </w:pPr>
                          <w:r w:rsidRPr="009B47FC">
                            <w:rPr>
                              <w:b/>
                              <w:sz w:val="20"/>
                              <w:szCs w:val="22"/>
                            </w:rPr>
                            <w:t>W OPOLU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C8B84" id="_x0000_t202" coordsize="21600,21600" o:spt="202" path="m,l,21600r21600,l21600,xe">
              <v:stroke joinstyle="miter"/>
              <v:path gradientshapeok="t" o:connecttype="rect"/>
            </v:shapetype>
            <v:shape id="Pole tekstowe 12" o:spid="_x0000_s1026" type="#_x0000_t202" style="position:absolute;margin-left:68.05pt;margin-top:-12pt;width:149.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XsKgIAAFcEAAAOAAAAZHJzL2Uyb0RvYy54bWysVMFu2zAMvQ/YPwi6L06MZEuMOkWXLsOA&#10;rivQ7QNoWY6FyqImKbGzrx8lp2m23Yr5IJAi9Ug+kr66HjrNDtJ5habks8mUM2kE1srsSv7j+/bd&#10;kjMfwNSg0ciSH6Xn1+u3b656W8gcW9S1dIxAjC96W/I2BFtkmRet7MBP0EpDxgZdB4FUt8tqBz2h&#10;dzrLp9P3WY+utg6F9J5ub0cjXyf8ppEifGsaLwPTJafcQjpdOqt4ZusrKHYObKvEKQ14RRYdKENB&#10;z1C3EIDtnfoHqlPCoccmTAR2GTaNEjLVQNXMpn9V89iClakWIsfbM03+/8GK+8ODY6qm3uWcGeio&#10;Rw+oJQvyyQfsJaN7Iqm3viDfR0veYfiIAz1IBXt7h+LJM4ObFsxO3jiHfSuhpiRn8WV28XTE8RGk&#10;6r9iTcFgHzABDY3rIoPECSN0atbx3CA5BCZiyOVqlS8XnAmyzfP5crZIIaB4fm2dD58ldiwKJXc0&#10;AAkdDnc+xGygeHaJwTxqVW+V1klxu2qjHTsADcs2fSf0P9y0YX3JV4t8MRLwCohOBZp6rbqSL6fx&#10;i3GgiLR9MnWSAyg9ypSyNiceI3UjiWGoBnKM5FZYH4lRh+N00zaS0KL7xVlPk11y/3MPTnKmvxjq&#10;ymo2n8dVSMp88SEnxV1aqksLGEFQJQ+cjeImjOuzt07tWoo0zoHBG+pkoxLJL1md8qbpTdyfNi2u&#10;x6WevF7+B+vfAAAA//8DAFBLAwQUAAYACAAAACEAkc1C3N4AAAAKAQAADwAAAGRycy9kb3ducmV2&#10;LnhtbEyPTU/CQBCG7yb+h82YeDGwZUECtVtCiMYz6MXb0h3axu5s211o8dc7nuQ2b+bJ+5FtRteI&#10;C/ah9qRhNk1AIBXe1lRq+Px4m6xAhGjImsYTarhigE1+f5eZ1PqB9ng5xFKwCYXUaKhibFMpQ1Gh&#10;M2HqWyT+nXzvTGTZl9L2ZmBz10iVJEvpTE2cUJkWdxUW34ez0+CH16vz2CXq6evHve+23f6kOq0f&#10;H8btC4iIY/yH4a8+V4ecOx39mWwQDev5csaohola8CgmFvNnBeLIh1qDzDN5OyH/BQAA//8DAFBL&#10;AQItABQABgAIAAAAIQC2gziS/gAAAOEBAAATAAAAAAAAAAAAAAAAAAAAAABbQ29udGVudF9UeXBl&#10;c10ueG1sUEsBAi0AFAAGAAgAAAAhADj9If/WAAAAlAEAAAsAAAAAAAAAAAAAAAAALwEAAF9yZWxz&#10;Ly5yZWxzUEsBAi0AFAAGAAgAAAAhAPaOdewqAgAAVwQAAA4AAAAAAAAAAAAAAAAALgIAAGRycy9l&#10;Mm9Eb2MueG1sUEsBAi0AFAAGAAgAAAAhAJHNQtzeAAAACgEAAA8AAAAAAAAAAAAAAAAAhAQAAGRy&#10;cy9kb3ducmV2LnhtbFBLBQYAAAAABAAEAPMAAACPBQAAAAA=&#10;" strokecolor="white">
              <v:textbox>
                <w:txbxContent>
                  <w:p w14:paraId="3A275738" w14:textId="77777777" w:rsidR="009018E2" w:rsidRPr="009B47FC" w:rsidRDefault="00E82BFA" w:rsidP="009018E2">
                    <w:pPr>
                      <w:jc w:val="center"/>
                      <w:rPr>
                        <w:b/>
                        <w:sz w:val="20"/>
                        <w:szCs w:val="22"/>
                      </w:rPr>
                    </w:pPr>
                    <w:r w:rsidRPr="009B47FC">
                      <w:rPr>
                        <w:b/>
                        <w:sz w:val="20"/>
                        <w:szCs w:val="22"/>
                      </w:rPr>
                      <w:t>MIEJSKI ZARZĄD DRÓG</w:t>
                    </w:r>
                  </w:p>
                  <w:p w14:paraId="1249CFD2" w14:textId="77777777" w:rsidR="009018E2" w:rsidRPr="009B47FC" w:rsidRDefault="00E82BFA" w:rsidP="009018E2">
                    <w:pPr>
                      <w:jc w:val="center"/>
                      <w:rPr>
                        <w:b/>
                        <w:sz w:val="20"/>
                        <w:szCs w:val="22"/>
                      </w:rPr>
                    </w:pPr>
                    <w:r w:rsidRPr="009B47FC">
                      <w:rPr>
                        <w:b/>
                        <w:sz w:val="20"/>
                        <w:szCs w:val="22"/>
                      </w:rPr>
                      <w:t>W OPOLU</w:t>
                    </w:r>
                  </w:p>
                </w:txbxContent>
              </v:textbox>
            </v:shape>
          </w:pict>
        </mc:Fallback>
      </mc:AlternateContent>
    </w:r>
  </w:p>
  <w:p w14:paraId="2D1B00F0" w14:textId="77777777" w:rsidR="009018E2" w:rsidRPr="00B22D2D" w:rsidRDefault="00F0772A" w:rsidP="009018E2">
    <w:pPr>
      <w:pStyle w:val="Nagwek"/>
    </w:pPr>
  </w:p>
  <w:p w14:paraId="7FFFD392" w14:textId="77777777" w:rsidR="00B015E2" w:rsidRPr="00F55E54" w:rsidRDefault="00F0772A" w:rsidP="00F55E5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013"/>
    <w:multiLevelType w:val="hybridMultilevel"/>
    <w:tmpl w:val="FFF28956"/>
    <w:lvl w:ilvl="0" w:tplc="A5A07A32">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B2648"/>
    <w:multiLevelType w:val="hybridMultilevel"/>
    <w:tmpl w:val="A7805A12"/>
    <w:lvl w:ilvl="0" w:tplc="DF544318">
      <w:start w:val="1"/>
      <w:numFmt w:val="lowerLetter"/>
      <w:lvlText w:val="%1)"/>
      <w:lvlJc w:val="left"/>
      <w:pPr>
        <w:ind w:left="1146" w:hanging="360"/>
      </w:pPr>
      <w:rPr>
        <w:rFonts w:ascii="Arial" w:hAnsi="Arial" w:cs="Arial" w:hint="default"/>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7A3A13"/>
    <w:multiLevelType w:val="hybridMultilevel"/>
    <w:tmpl w:val="D280352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6323C4"/>
    <w:multiLevelType w:val="hybridMultilevel"/>
    <w:tmpl w:val="89E0FF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F4ABA"/>
    <w:multiLevelType w:val="hybridMultilevel"/>
    <w:tmpl w:val="58EE285C"/>
    <w:lvl w:ilvl="0" w:tplc="44FE33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4784A21"/>
    <w:multiLevelType w:val="hybridMultilevel"/>
    <w:tmpl w:val="A4168142"/>
    <w:lvl w:ilvl="0" w:tplc="25627C20">
      <w:start w:val="1"/>
      <w:numFmt w:val="bullet"/>
      <w:lvlText w:val="-"/>
      <w:lvlJc w:val="left"/>
      <w:pPr>
        <w:ind w:left="-207" w:hanging="360"/>
      </w:pPr>
      <w:rPr>
        <w:rFonts w:ascii="Arial" w:hAnsi="Arial" w:hint="default"/>
        <w:color w:val="auto"/>
      </w:rPr>
    </w:lvl>
    <w:lvl w:ilvl="1" w:tplc="04150003" w:tentative="1">
      <w:start w:val="1"/>
      <w:numFmt w:val="bullet"/>
      <w:lvlText w:val="o"/>
      <w:lvlJc w:val="left"/>
      <w:pPr>
        <w:ind w:left="513" w:hanging="360"/>
      </w:pPr>
      <w:rPr>
        <w:rFonts w:ascii="Courier New" w:hAnsi="Courier New" w:cs="Courier New" w:hint="default"/>
      </w:rPr>
    </w:lvl>
    <w:lvl w:ilvl="2" w:tplc="04150005" w:tentative="1">
      <w:start w:val="1"/>
      <w:numFmt w:val="bullet"/>
      <w:lvlText w:val=""/>
      <w:lvlJc w:val="left"/>
      <w:pPr>
        <w:ind w:left="1233" w:hanging="360"/>
      </w:pPr>
      <w:rPr>
        <w:rFonts w:ascii="Wingdings" w:hAnsi="Wingdings" w:hint="default"/>
      </w:rPr>
    </w:lvl>
    <w:lvl w:ilvl="3" w:tplc="04150001" w:tentative="1">
      <w:start w:val="1"/>
      <w:numFmt w:val="bullet"/>
      <w:lvlText w:val=""/>
      <w:lvlJc w:val="left"/>
      <w:pPr>
        <w:ind w:left="1953" w:hanging="360"/>
      </w:pPr>
      <w:rPr>
        <w:rFonts w:ascii="Symbol" w:hAnsi="Symbol" w:hint="default"/>
      </w:rPr>
    </w:lvl>
    <w:lvl w:ilvl="4" w:tplc="04150003" w:tentative="1">
      <w:start w:val="1"/>
      <w:numFmt w:val="bullet"/>
      <w:lvlText w:val="o"/>
      <w:lvlJc w:val="left"/>
      <w:pPr>
        <w:ind w:left="2673" w:hanging="360"/>
      </w:pPr>
      <w:rPr>
        <w:rFonts w:ascii="Courier New" w:hAnsi="Courier New" w:cs="Courier New" w:hint="default"/>
      </w:rPr>
    </w:lvl>
    <w:lvl w:ilvl="5" w:tplc="04150005" w:tentative="1">
      <w:start w:val="1"/>
      <w:numFmt w:val="bullet"/>
      <w:lvlText w:val=""/>
      <w:lvlJc w:val="left"/>
      <w:pPr>
        <w:ind w:left="3393" w:hanging="360"/>
      </w:pPr>
      <w:rPr>
        <w:rFonts w:ascii="Wingdings" w:hAnsi="Wingdings" w:hint="default"/>
      </w:rPr>
    </w:lvl>
    <w:lvl w:ilvl="6" w:tplc="04150001" w:tentative="1">
      <w:start w:val="1"/>
      <w:numFmt w:val="bullet"/>
      <w:lvlText w:val=""/>
      <w:lvlJc w:val="left"/>
      <w:pPr>
        <w:ind w:left="4113" w:hanging="360"/>
      </w:pPr>
      <w:rPr>
        <w:rFonts w:ascii="Symbol" w:hAnsi="Symbol" w:hint="default"/>
      </w:rPr>
    </w:lvl>
    <w:lvl w:ilvl="7" w:tplc="04150003" w:tentative="1">
      <w:start w:val="1"/>
      <w:numFmt w:val="bullet"/>
      <w:lvlText w:val="o"/>
      <w:lvlJc w:val="left"/>
      <w:pPr>
        <w:ind w:left="4833" w:hanging="360"/>
      </w:pPr>
      <w:rPr>
        <w:rFonts w:ascii="Courier New" w:hAnsi="Courier New" w:cs="Courier New" w:hint="default"/>
      </w:rPr>
    </w:lvl>
    <w:lvl w:ilvl="8" w:tplc="04150005" w:tentative="1">
      <w:start w:val="1"/>
      <w:numFmt w:val="bullet"/>
      <w:lvlText w:val=""/>
      <w:lvlJc w:val="left"/>
      <w:pPr>
        <w:ind w:left="5553" w:hanging="360"/>
      </w:pPr>
      <w:rPr>
        <w:rFonts w:ascii="Wingdings" w:hAnsi="Wingdings" w:hint="default"/>
      </w:rPr>
    </w:lvl>
  </w:abstractNum>
  <w:abstractNum w:abstractNumId="6" w15:restartNumberingAfterBreak="0">
    <w:nsid w:val="2B5816E5"/>
    <w:multiLevelType w:val="hybridMultilevel"/>
    <w:tmpl w:val="C142AC48"/>
    <w:lvl w:ilvl="0" w:tplc="905CA2D4">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E787A85"/>
    <w:multiLevelType w:val="hybridMultilevel"/>
    <w:tmpl w:val="37EE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AB38FC"/>
    <w:multiLevelType w:val="hybridMultilevel"/>
    <w:tmpl w:val="3DBE3712"/>
    <w:lvl w:ilvl="0" w:tplc="04150017">
      <w:start w:val="1"/>
      <w:numFmt w:val="lowerLetter"/>
      <w:lvlText w:val="%1)"/>
      <w:lvlJc w:val="left"/>
      <w:pPr>
        <w:ind w:left="360" w:hanging="360"/>
      </w:pPr>
    </w:lvl>
    <w:lvl w:ilvl="1" w:tplc="04150017">
      <w:start w:val="1"/>
      <w:numFmt w:val="lowerLetter"/>
      <w:lvlText w:val="%2)"/>
      <w:lvlJc w:val="left"/>
      <w:pPr>
        <w:ind w:left="360" w:hanging="360"/>
      </w:pPr>
    </w:lvl>
    <w:lvl w:ilvl="2" w:tplc="0415001B">
      <w:start w:val="1"/>
      <w:numFmt w:val="lowerRoman"/>
      <w:lvlText w:val="%3."/>
      <w:lvlJc w:val="right"/>
      <w:pPr>
        <w:ind w:left="2029" w:hanging="180"/>
      </w:pPr>
    </w:lvl>
    <w:lvl w:ilvl="3" w:tplc="25627C20">
      <w:start w:val="1"/>
      <w:numFmt w:val="bullet"/>
      <w:lvlText w:val="-"/>
      <w:lvlJc w:val="left"/>
      <w:pPr>
        <w:ind w:left="2749" w:hanging="360"/>
      </w:pPr>
      <w:rPr>
        <w:rFonts w:ascii="Arial" w:hAnsi="Arial" w:hint="default"/>
        <w:color w:val="auto"/>
      </w:rPr>
    </w:lvl>
    <w:lvl w:ilvl="4" w:tplc="04150019">
      <w:start w:val="1"/>
      <w:numFmt w:val="lowerLetter"/>
      <w:lvlText w:val="%5."/>
      <w:lvlJc w:val="left"/>
      <w:pPr>
        <w:ind w:left="3469" w:hanging="360"/>
      </w:pPr>
    </w:lvl>
    <w:lvl w:ilvl="5" w:tplc="E0085624">
      <w:start w:val="14"/>
      <w:numFmt w:val="decimal"/>
      <w:lvlText w:val="%6"/>
      <w:lvlJc w:val="left"/>
      <w:pPr>
        <w:ind w:left="4369" w:hanging="360"/>
      </w:pPr>
      <w:rPr>
        <w:rFonts w:hint="default"/>
      </w:r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9" w15:restartNumberingAfterBreak="0">
    <w:nsid w:val="41923F4D"/>
    <w:multiLevelType w:val="hybridMultilevel"/>
    <w:tmpl w:val="C44896BE"/>
    <w:lvl w:ilvl="0" w:tplc="36D88648">
      <w:start w:val="1"/>
      <w:numFmt w:val="decimal"/>
      <w:lvlText w:val="%1."/>
      <w:lvlJc w:val="left"/>
      <w:pPr>
        <w:tabs>
          <w:tab w:val="num" w:pos="360"/>
        </w:tabs>
        <w:ind w:left="360" w:hanging="360"/>
      </w:pPr>
      <w:rPr>
        <w:b w:val="0"/>
        <w:color w:val="auto"/>
      </w:rPr>
    </w:lvl>
    <w:lvl w:ilvl="1" w:tplc="939EB568">
      <w:start w:val="1"/>
      <w:numFmt w:val="lowerLetter"/>
      <w:lvlText w:val="%2)"/>
      <w:lvlJc w:val="left"/>
      <w:pPr>
        <w:tabs>
          <w:tab w:val="num" w:pos="785"/>
        </w:tabs>
        <w:ind w:left="785" w:hanging="360"/>
      </w:pPr>
      <w:rPr>
        <w:rFonts w:hint="default"/>
      </w:rPr>
    </w:lvl>
    <w:lvl w:ilvl="2" w:tplc="0415001B">
      <w:start w:val="1"/>
      <w:numFmt w:val="lowerRoman"/>
      <w:lvlText w:val="%3."/>
      <w:lvlJc w:val="right"/>
      <w:pPr>
        <w:tabs>
          <w:tab w:val="num" w:pos="2160"/>
        </w:tabs>
        <w:ind w:left="2160" w:hanging="180"/>
      </w:pPr>
      <w:rPr>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CB21F2"/>
    <w:multiLevelType w:val="hybridMultilevel"/>
    <w:tmpl w:val="EB20BA16"/>
    <w:name w:val="WW8Num102222"/>
    <w:lvl w:ilvl="0" w:tplc="00000013">
      <w:start w:val="1"/>
      <w:numFmt w:val="bullet"/>
      <w:lvlText w:val="–"/>
      <w:lvlJc w:val="left"/>
      <w:pPr>
        <w:ind w:left="720" w:hanging="360"/>
      </w:pPr>
      <w:rPr>
        <w:rFonts w:ascii="Lucida Sans Unicode" w:hAnsi="Lucida Sans Unicode" w:cs="Lucida Sans Unicode"/>
        <w:color w:val="auto"/>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DB7231"/>
    <w:multiLevelType w:val="hybridMultilevel"/>
    <w:tmpl w:val="23B8C95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49EA5090"/>
    <w:multiLevelType w:val="hybridMultilevel"/>
    <w:tmpl w:val="286AD5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A044903"/>
    <w:multiLevelType w:val="hybridMultilevel"/>
    <w:tmpl w:val="7B085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324C8E"/>
    <w:multiLevelType w:val="hybridMultilevel"/>
    <w:tmpl w:val="DB88B1D2"/>
    <w:lvl w:ilvl="0" w:tplc="ABE05F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6D792C"/>
    <w:multiLevelType w:val="hybridMultilevel"/>
    <w:tmpl w:val="F7E6CFF8"/>
    <w:lvl w:ilvl="0" w:tplc="44FE33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9452CE"/>
    <w:multiLevelType w:val="hybridMultilevel"/>
    <w:tmpl w:val="BCD271EC"/>
    <w:lvl w:ilvl="0" w:tplc="E280CDCA">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AD1F96"/>
    <w:multiLevelType w:val="hybridMultilevel"/>
    <w:tmpl w:val="641CF5DC"/>
    <w:lvl w:ilvl="0" w:tplc="A5A07A32">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D2243F"/>
    <w:multiLevelType w:val="hybridMultilevel"/>
    <w:tmpl w:val="ED62757A"/>
    <w:lvl w:ilvl="0" w:tplc="3266E8BA">
      <w:start w:val="1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251CD1"/>
    <w:multiLevelType w:val="hybridMultilevel"/>
    <w:tmpl w:val="F77C0ADE"/>
    <w:lvl w:ilvl="0" w:tplc="746A90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9200807C">
      <w:start w:val="1"/>
      <w:numFmt w:val="decimal"/>
      <w:lvlText w:val="%3)"/>
      <w:lvlJc w:val="left"/>
      <w:pPr>
        <w:ind w:left="644" w:hanging="360"/>
      </w:pPr>
      <w:rPr>
        <w:rFonts w:hint="default"/>
      </w:rPr>
    </w:lvl>
    <w:lvl w:ilvl="3" w:tplc="39C813CE">
      <w:numFmt w:val="bullet"/>
      <w:lvlText w:val="·"/>
      <w:lvlJc w:val="left"/>
      <w:pPr>
        <w:ind w:left="2880" w:hanging="360"/>
      </w:pPr>
      <w:rPr>
        <w:rFonts w:ascii="Arial" w:eastAsia="Calibr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212B1"/>
    <w:multiLevelType w:val="hybridMultilevel"/>
    <w:tmpl w:val="9022CA22"/>
    <w:lvl w:ilvl="0" w:tplc="8DF6A4DA">
      <w:start w:val="23"/>
      <w:numFmt w:val="decimal"/>
      <w:lvlText w:val="%1)"/>
      <w:lvlJc w:val="left"/>
      <w:pPr>
        <w:ind w:left="360" w:hanging="360"/>
      </w:pPr>
      <w:rPr>
        <w:rFonts w:hint="default"/>
        <w:b/>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24B08A7"/>
    <w:multiLevelType w:val="hybridMultilevel"/>
    <w:tmpl w:val="65D88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7"/>
  </w:num>
  <w:num w:numId="3">
    <w:abstractNumId w:val="19"/>
  </w:num>
  <w:num w:numId="4">
    <w:abstractNumId w:val="14"/>
  </w:num>
  <w:num w:numId="5">
    <w:abstractNumId w:val="3"/>
  </w:num>
  <w:num w:numId="6">
    <w:abstractNumId w:val="6"/>
  </w:num>
  <w:num w:numId="7">
    <w:abstractNumId w:val="11"/>
  </w:num>
  <w:num w:numId="8">
    <w:abstractNumId w:val="5"/>
  </w:num>
  <w:num w:numId="9">
    <w:abstractNumId w:val="7"/>
  </w:num>
  <w:num w:numId="10">
    <w:abstractNumId w:val="15"/>
  </w:num>
  <w:num w:numId="11">
    <w:abstractNumId w:val="16"/>
  </w:num>
  <w:num w:numId="12">
    <w:abstractNumId w:val="2"/>
  </w:num>
  <w:num w:numId="13">
    <w:abstractNumId w:val="12"/>
  </w:num>
  <w:num w:numId="14">
    <w:abstractNumId w:val="21"/>
  </w:num>
  <w:num w:numId="15">
    <w:abstractNumId w:val="20"/>
  </w:num>
  <w:num w:numId="16">
    <w:abstractNumId w:val="4"/>
  </w:num>
  <w:num w:numId="17">
    <w:abstractNumId w:val="8"/>
  </w:num>
  <w:num w:numId="18">
    <w:abstractNumId w:val="18"/>
  </w:num>
  <w:num w:numId="19">
    <w:abstractNumId w:val="13"/>
  </w:num>
  <w:num w:numId="20">
    <w:abstractNumId w:val="9"/>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93F"/>
    <w:rsid w:val="00033E69"/>
    <w:rsid w:val="000D6A45"/>
    <w:rsid w:val="001215D7"/>
    <w:rsid w:val="001459E9"/>
    <w:rsid w:val="001B0D86"/>
    <w:rsid w:val="001D4460"/>
    <w:rsid w:val="00230A54"/>
    <w:rsid w:val="00234B79"/>
    <w:rsid w:val="002601CA"/>
    <w:rsid w:val="00277D62"/>
    <w:rsid w:val="00330DE0"/>
    <w:rsid w:val="00387D21"/>
    <w:rsid w:val="00434915"/>
    <w:rsid w:val="004A1584"/>
    <w:rsid w:val="004A2E45"/>
    <w:rsid w:val="004E5FF3"/>
    <w:rsid w:val="00535002"/>
    <w:rsid w:val="00563A2F"/>
    <w:rsid w:val="005B6992"/>
    <w:rsid w:val="005E4EB3"/>
    <w:rsid w:val="005F0B8F"/>
    <w:rsid w:val="00676242"/>
    <w:rsid w:val="006956E4"/>
    <w:rsid w:val="006A2CC6"/>
    <w:rsid w:val="006D3687"/>
    <w:rsid w:val="006F5DB5"/>
    <w:rsid w:val="007459DC"/>
    <w:rsid w:val="00746BBC"/>
    <w:rsid w:val="007A5202"/>
    <w:rsid w:val="00850498"/>
    <w:rsid w:val="008F493F"/>
    <w:rsid w:val="00900961"/>
    <w:rsid w:val="00933DCE"/>
    <w:rsid w:val="00955189"/>
    <w:rsid w:val="009B3852"/>
    <w:rsid w:val="009D0B80"/>
    <w:rsid w:val="00A62368"/>
    <w:rsid w:val="00A96E66"/>
    <w:rsid w:val="00C55DB3"/>
    <w:rsid w:val="00CF16B0"/>
    <w:rsid w:val="00D57679"/>
    <w:rsid w:val="00D72D67"/>
    <w:rsid w:val="00E14429"/>
    <w:rsid w:val="00E77B2F"/>
    <w:rsid w:val="00E82BFA"/>
    <w:rsid w:val="00F0772A"/>
    <w:rsid w:val="00F21A54"/>
    <w:rsid w:val="00F53F7E"/>
    <w:rsid w:val="00F76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6EAA"/>
  <w15:docId w15:val="{113DB4FF-E24C-47E5-9E47-C276DCFF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F7E"/>
    <w:pPr>
      <w:spacing w:after="0" w:line="240" w:lineRule="auto"/>
    </w:pPr>
    <w:rPr>
      <w:rFonts w:ascii="Arial" w:eastAsia="Times New Roman" w:hAnsi="Arial" w:cs="Arial"/>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F493F"/>
    <w:pPr>
      <w:tabs>
        <w:tab w:val="center" w:pos="4536"/>
        <w:tab w:val="right" w:pos="9072"/>
      </w:tabs>
    </w:pPr>
  </w:style>
  <w:style w:type="character" w:customStyle="1" w:styleId="NagwekZnak">
    <w:name w:val="Nagłówek Znak"/>
    <w:basedOn w:val="Domylnaczcionkaakapitu"/>
    <w:link w:val="Nagwek"/>
    <w:rsid w:val="008F493F"/>
    <w:rPr>
      <w:rFonts w:ascii="Arial" w:eastAsia="Times New Roman" w:hAnsi="Arial" w:cs="Arial"/>
      <w:szCs w:val="24"/>
      <w:lang w:eastAsia="pl-PL"/>
    </w:rPr>
  </w:style>
  <w:style w:type="paragraph" w:styleId="Stopka">
    <w:name w:val="footer"/>
    <w:basedOn w:val="Normalny"/>
    <w:link w:val="StopkaZnak"/>
    <w:uiPriority w:val="99"/>
    <w:rsid w:val="008F493F"/>
    <w:pPr>
      <w:tabs>
        <w:tab w:val="center" w:pos="4536"/>
        <w:tab w:val="right" w:pos="9072"/>
      </w:tabs>
    </w:pPr>
  </w:style>
  <w:style w:type="character" w:customStyle="1" w:styleId="StopkaZnak">
    <w:name w:val="Stopka Znak"/>
    <w:basedOn w:val="Domylnaczcionkaakapitu"/>
    <w:link w:val="Stopka"/>
    <w:uiPriority w:val="99"/>
    <w:rsid w:val="008F493F"/>
    <w:rPr>
      <w:rFonts w:ascii="Arial" w:eastAsia="Times New Roman" w:hAnsi="Arial" w:cs="Arial"/>
      <w:szCs w:val="24"/>
      <w:lang w:eastAsia="pl-PL"/>
    </w:rPr>
  </w:style>
  <w:style w:type="character" w:styleId="Uwydatnienie">
    <w:name w:val="Emphasis"/>
    <w:basedOn w:val="Domylnaczcionkaakapitu"/>
    <w:uiPriority w:val="20"/>
    <w:qFormat/>
    <w:rsid w:val="008F493F"/>
    <w:rPr>
      <w:i/>
      <w:iCs/>
    </w:rPr>
  </w:style>
  <w:style w:type="paragraph" w:styleId="Tekstdymka">
    <w:name w:val="Balloon Text"/>
    <w:basedOn w:val="Normalny"/>
    <w:link w:val="TekstdymkaZnak"/>
    <w:uiPriority w:val="99"/>
    <w:semiHidden/>
    <w:unhideWhenUsed/>
    <w:rsid w:val="009009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96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57679"/>
    <w:rPr>
      <w:sz w:val="16"/>
      <w:szCs w:val="16"/>
    </w:rPr>
  </w:style>
  <w:style w:type="paragraph" w:styleId="Tekstkomentarza">
    <w:name w:val="annotation text"/>
    <w:basedOn w:val="Normalny"/>
    <w:link w:val="TekstkomentarzaZnak"/>
    <w:uiPriority w:val="99"/>
    <w:semiHidden/>
    <w:unhideWhenUsed/>
    <w:rsid w:val="00D57679"/>
    <w:rPr>
      <w:sz w:val="20"/>
      <w:szCs w:val="20"/>
    </w:rPr>
  </w:style>
  <w:style w:type="character" w:customStyle="1" w:styleId="TekstkomentarzaZnak">
    <w:name w:val="Tekst komentarza Znak"/>
    <w:basedOn w:val="Domylnaczcionkaakapitu"/>
    <w:link w:val="Tekstkomentarza"/>
    <w:uiPriority w:val="99"/>
    <w:semiHidden/>
    <w:rsid w:val="00D57679"/>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57679"/>
    <w:rPr>
      <w:b/>
      <w:bCs/>
    </w:rPr>
  </w:style>
  <w:style w:type="character" w:customStyle="1" w:styleId="TematkomentarzaZnak">
    <w:name w:val="Temat komentarza Znak"/>
    <w:basedOn w:val="TekstkomentarzaZnak"/>
    <w:link w:val="Tematkomentarza"/>
    <w:uiPriority w:val="99"/>
    <w:semiHidden/>
    <w:rsid w:val="00D57679"/>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6A95-C18F-44BF-9014-E0C2A356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4944</Words>
  <Characters>29665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Gwiazda</dc:creator>
  <cp:lastModifiedBy>Robert Mazurkiewicz-Biczuk</cp:lastModifiedBy>
  <cp:revision>18</cp:revision>
  <cp:lastPrinted>2020-07-15T07:00:00Z</cp:lastPrinted>
  <dcterms:created xsi:type="dcterms:W3CDTF">2020-05-14T12:11:00Z</dcterms:created>
  <dcterms:modified xsi:type="dcterms:W3CDTF">2020-07-17T06:47:00Z</dcterms:modified>
</cp:coreProperties>
</file>