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36E839D5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A319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11</w:t>
      </w:r>
      <w:bookmarkStart w:id="0" w:name="_GoBack"/>
      <w:bookmarkEnd w:id="0"/>
      <w:r w:rsidR="001218B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.02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C380D2B" w14:textId="77777777" w:rsidR="001218B2" w:rsidRPr="00A13D64" w:rsidRDefault="001218B2" w:rsidP="001218B2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13D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A13D6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12</w:t>
      </w:r>
      <w:r w:rsidRPr="00A13D6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.2019.P</w:t>
      </w:r>
    </w:p>
    <w:p w14:paraId="65C8F711" w14:textId="73198B1B" w:rsidR="008528D9" w:rsidRPr="00A13D64" w:rsidRDefault="001218B2" w:rsidP="008528D9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13D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="008528D9" w:rsidRPr="00A13D6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14:paraId="7934C231" w14:textId="77777777" w:rsidR="00391CD1" w:rsidRDefault="00391CD1" w:rsidP="00391CD1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Remonty i bieżące utrzymanie dróg, w zakresie robót polegających na  wykonaniu oznakowania poziomego na drogach krajowych, wojewódzkich, powiatowych, gminnych i wewnętrznych na terenie miasta Opola,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oraz dokonuje zmian treści SIWZ w zakresie:</w:t>
      </w:r>
    </w:p>
    <w:p w14:paraId="780ACD48" w14:textId="77777777" w:rsidR="00391CD1" w:rsidRDefault="00391CD1" w:rsidP="00391CD1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51722A2F" w14:textId="77777777" w:rsidR="00391CD1" w:rsidRDefault="00391CD1" w:rsidP="00391CD1">
      <w:pPr>
        <w:widowControl/>
        <w:numPr>
          <w:ilvl w:val="0"/>
          <w:numId w:val="13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1"/>
    </w:p>
    <w:p w14:paraId="23C91DA0" w14:textId="77777777" w:rsidR="00391CD1" w:rsidRDefault="00391CD1" w:rsidP="00391CD1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58240B7" w14:textId="77777777" w:rsidR="00391CD1" w:rsidRDefault="00391CD1" w:rsidP="00391CD1">
      <w:pPr>
        <w:ind w:left="1134" w:hanging="113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bookmarkStart w:id="2" w:name="_Hlk414320"/>
      <w:r>
        <w:rPr>
          <w:rFonts w:ascii="Arial" w:hAnsi="Arial" w:cs="Arial"/>
          <w:color w:val="auto"/>
          <w:sz w:val="22"/>
          <w:szCs w:val="22"/>
          <w:u w:val="single"/>
        </w:rPr>
        <w:t>Zestaw nr 1</w:t>
      </w:r>
    </w:p>
    <w:p w14:paraId="20F99229" w14:textId="77777777" w:rsidR="00391CD1" w:rsidRDefault="00391CD1" w:rsidP="00391CD1">
      <w:pPr>
        <w:pStyle w:val="Bezodstpw"/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Zamawiający na podstawie umowy przewiduje się udzielanie zamówień cząstkowych Wykonawcy na wykonanie określonego przez Zamawiającego zakresu robót budowlanych w ramach zadania. Podstawą do realizacji zamówienia cząstkowego będzie Zlecenie zawarte z Wykonawcą w formie pisemnej pod rygorem nieważności, określające zakres zamówienia cząstkowego w związku z tym prosimy o wykreślenie z umowy zapisu § 7 pkt. 2 - „Utrzymywania całodobowego pogotowia przez siedem dni w tygodniu, w tym również w dni wolne od pracy”, gdyż utrzymywanie całodobowego pogotowia jest zbędne.</w:t>
      </w:r>
    </w:p>
    <w:p w14:paraId="2168F51B" w14:textId="77777777" w:rsidR="00391CD1" w:rsidRDefault="00391CD1" w:rsidP="00391CD1">
      <w:pPr>
        <w:pStyle w:val="Bezodstpw"/>
        <w:widowControl/>
        <w:jc w:val="both"/>
        <w:rPr>
          <w:rFonts w:ascii="Arial" w:hAnsi="Arial" w:cs="Arial"/>
          <w:color w:val="auto"/>
        </w:rPr>
      </w:pPr>
    </w:p>
    <w:p w14:paraId="528FC7DA" w14:textId="77777777" w:rsidR="00391CD1" w:rsidRDefault="00391CD1" w:rsidP="00391CD1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trike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Wykreśla się z umowy zapis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</w:rPr>
        <w:t>§ 7 ust. 1 pkt. 2</w:t>
      </w:r>
    </w:p>
    <w:bookmarkEnd w:id="2"/>
    <w:p w14:paraId="70F2D520" w14:textId="77777777" w:rsidR="00391CD1" w:rsidRDefault="00391CD1" w:rsidP="00391CD1">
      <w:pPr>
        <w:pStyle w:val="Bezodstpw"/>
        <w:widowControl/>
        <w:jc w:val="both"/>
        <w:rPr>
          <w:rFonts w:ascii="Arial" w:hAnsi="Arial" w:cs="Arial"/>
          <w:color w:val="auto"/>
        </w:rPr>
      </w:pPr>
    </w:p>
    <w:p w14:paraId="2EE73226" w14:textId="77777777" w:rsidR="00391CD1" w:rsidRDefault="00391CD1" w:rsidP="00391CD1">
      <w:pPr>
        <w:pStyle w:val="Bezodstpw"/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SIWZ str. 7 Uwagi dodatkowe pkt. 1 „Zamawiający wymaga, aby Wykonawca w trakcie realizacji umowy dysponował zapleczem laboratoryjnym niezbędnym do przeprowadzania badań wynikających ze Specyfikacji Technicznych”. Prosimy o uszczegółowienie jakiego typu zapleczem laboratoryjnym winien dysponować Wykonawca przy wykonywaniu oznakowania poziomego?</w:t>
      </w:r>
    </w:p>
    <w:p w14:paraId="767BA9A7" w14:textId="77777777" w:rsidR="00391CD1" w:rsidRDefault="00391CD1" w:rsidP="00391CD1">
      <w:pPr>
        <w:pStyle w:val="Bezodstpw"/>
        <w:rPr>
          <w:color w:val="auto"/>
        </w:rPr>
      </w:pPr>
    </w:p>
    <w:p w14:paraId="0128614F" w14:textId="77777777" w:rsidR="00391CD1" w:rsidRDefault="00391CD1" w:rsidP="00391CD1">
      <w:pPr>
        <w:widowControl/>
        <w:numPr>
          <w:ilvl w:val="0"/>
          <w:numId w:val="5"/>
        </w:numPr>
        <w:ind w:left="1701" w:hanging="1701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wymaga aby Wykonawca dysponował zapleczem laboratoryjnym niezbędnym do przeprowadzenia badań wynikających z zapisów  Specyfikacji Technicznych. </w:t>
      </w:r>
    </w:p>
    <w:p w14:paraId="0529CE13" w14:textId="77777777" w:rsidR="00391CD1" w:rsidRDefault="00391CD1" w:rsidP="00391CD1">
      <w:pPr>
        <w:widowControl/>
        <w:ind w:left="1701"/>
        <w:contextualSpacing/>
        <w:jc w:val="both"/>
        <w:rPr>
          <w:rFonts w:ascii="Arial" w:hAnsi="Arial" w:cs="Arial"/>
          <w:color w:val="auto"/>
        </w:rPr>
      </w:pPr>
    </w:p>
    <w:p w14:paraId="2FD34F20" w14:textId="77777777" w:rsidR="00391CD1" w:rsidRDefault="00391CD1" w:rsidP="00391CD1">
      <w:pPr>
        <w:pStyle w:val="Bezodstpw"/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Czy oryginał wadium w formie gwarancji może Wykonawca złożyć w osobnej kopercie wraz z ofertą a do oferty załączyć kopie?</w:t>
      </w:r>
    </w:p>
    <w:p w14:paraId="588F41A4" w14:textId="77777777" w:rsidR="00391CD1" w:rsidRDefault="00391CD1" w:rsidP="00391CD1">
      <w:pPr>
        <w:rPr>
          <w:rFonts w:ascii="Arial" w:hAnsi="Arial" w:cs="Arial"/>
          <w:color w:val="auto"/>
          <w:sz w:val="22"/>
          <w:szCs w:val="22"/>
        </w:rPr>
      </w:pPr>
    </w:p>
    <w:p w14:paraId="0AD62848" w14:textId="77777777" w:rsidR="00391CD1" w:rsidRDefault="00391CD1" w:rsidP="00391CD1">
      <w:pPr>
        <w:numPr>
          <w:ilvl w:val="0"/>
          <w:numId w:val="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Zgodnie z zapisami SIWZ „Wadium należy wnieść przed upływem terminu składania ofert, przy czym wniesienie wadium w pieniądzu za pomocą przelewu bankowego Zamawiający będzie uważał za skuteczne tylko wówczas, gdy data wpływu na rachunek zamawiającego – uznanie rachunku nastąpi przed upływem terminu składnia ofert.”</w:t>
      </w:r>
    </w:p>
    <w:p w14:paraId="54D3F8F8" w14:textId="77777777" w:rsidR="00391CD1" w:rsidRDefault="00391CD1" w:rsidP="00391CD1">
      <w:pPr>
        <w:ind w:left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Sposób w jaki Wykonawca wniesie wadium zapisy SIWZ nie określają, nie mniej Wykonawcy biorący udział w postępowaniu przy wnoszeniu wadium winni przestrzegać zapisów Rozdziału 12 SIWZ oraz u.p.z.p.</w:t>
      </w:r>
    </w:p>
    <w:p w14:paraId="63031F61" w14:textId="77777777" w:rsidR="00391CD1" w:rsidRDefault="00391CD1" w:rsidP="00391CD1">
      <w:pPr>
        <w:ind w:left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09D7AB8D" w14:textId="77777777" w:rsidR="00391CD1" w:rsidRDefault="00391CD1" w:rsidP="00391CD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1DCF57F" w14:textId="77777777" w:rsidR="00391CD1" w:rsidRDefault="00391CD1" w:rsidP="00391CD1">
      <w:pPr>
        <w:ind w:left="1134" w:hanging="113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Zestaw nr 2</w:t>
      </w:r>
    </w:p>
    <w:p w14:paraId="04C2E899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6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W związku z tym, że przedmiot zamówienia obejmuje wykonanie </w:t>
      </w:r>
      <w:r>
        <w:rPr>
          <w:rFonts w:ascii="Arial" w:eastAsia="Arial" w:hAnsi="Arial" w:cs="Arial"/>
          <w:color w:val="auto"/>
          <w:sz w:val="22"/>
          <w:szCs w:val="22"/>
        </w:rPr>
        <w:lastRenderedPageBreak/>
        <w:t>oznakowania poziomego zwracamy się z prośbą o wyjaśnienie czy na pewno obowiązkiem Wykonawcy jest po przejęciu terenu zdejmowanie, przechowywanie i zabezpieczanie majątku miasta, tj. istniejące oznakowanie pionowe, elementy zabezpieczenia ruchu i inne wyposażenie pasa drogowego, pachołki, itp., przy czym materiał z rozbiórki oznakowania, urządzeń bezpieczeństwa ruchu itp. - nadający się do ponownego wbudowania - w ilości każdorazowo uzgadnianej z inspektorem nadzoru, przewiezie do magazynu Zamawiającego przy ul. Wschodniej w Opolu. Dlaczego Wykonawca ma odpowiadać za oznakowanie pionowe jeśli zamówienie obejmuje oznakowanie poziome?</w:t>
      </w:r>
    </w:p>
    <w:p w14:paraId="4461F8CB" w14:textId="77777777" w:rsidR="00391CD1" w:rsidRDefault="00391CD1" w:rsidP="00391CD1">
      <w:pPr>
        <w:pStyle w:val="Akapitzlist"/>
        <w:numPr>
          <w:ilvl w:val="0"/>
          <w:numId w:val="16"/>
        </w:numPr>
        <w:ind w:left="1418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 przypadku braku potrzeby wykonania wskazanych prac dla prawidłowej realizacji zamówienia zapis nie będzie miał zastosowania.</w:t>
      </w:r>
    </w:p>
    <w:p w14:paraId="7D925AF6" w14:textId="77777777" w:rsidR="00391CD1" w:rsidRDefault="00391CD1" w:rsidP="00391CD1">
      <w:pPr>
        <w:spacing w:line="270" w:lineRule="exact"/>
        <w:ind w:left="1701" w:right="16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2B879B0" w14:textId="77777777" w:rsidR="00391CD1" w:rsidRDefault="00391CD1" w:rsidP="00391CD1">
      <w:pPr>
        <w:spacing w:line="270" w:lineRule="exact"/>
        <w:ind w:right="16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A214B8D" w14:textId="77777777" w:rsidR="00391CD1" w:rsidRDefault="00391CD1" w:rsidP="00391CD1">
      <w:pPr>
        <w:numPr>
          <w:ilvl w:val="0"/>
          <w:numId w:val="15"/>
        </w:numPr>
        <w:tabs>
          <w:tab w:val="left" w:pos="419"/>
        </w:tabs>
        <w:spacing w:line="270" w:lineRule="exact"/>
        <w:ind w:left="1418" w:right="16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Zwracamy się z prośbą o usunięcie poniższego zapisu z SIWZ „Uwagi dodatkowe pkt. 7” albowiem w żaden sposób nie dotyczy on robót będących przedmiotem zamówienia „Wykonawca uiści stosowne opłaty oraz uzyska na swój koszt wszelkie uzgodnienia pozwolenia na wywóz nieczystości stałych i płynnych oraz odpadów, oraz bezpieczne, prawidłowe odprowadzanie wód gruntowych i opadowych z całego terenu budowy, lub miejsc związanych z prowadzeniem robót, tak, aby ani roboty, ani ich otoczenie nie zostały uszkodzone.” Wykonawca w żaden sposób nie odpowiada za usuwanie wód gruntowych i opadowych.</w:t>
      </w:r>
    </w:p>
    <w:p w14:paraId="5A5C2861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6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3" w:name="_Hlk416523"/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  <w:bookmarkEnd w:id="3"/>
    </w:p>
    <w:p w14:paraId="1C85E802" w14:textId="77777777" w:rsidR="00391CD1" w:rsidRDefault="00391CD1" w:rsidP="00391CD1">
      <w:pPr>
        <w:tabs>
          <w:tab w:val="left" w:pos="419"/>
        </w:tabs>
        <w:spacing w:line="270" w:lineRule="exact"/>
        <w:ind w:right="16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5822553D" w14:textId="77777777" w:rsidR="00391CD1" w:rsidRDefault="00391CD1" w:rsidP="00391CD1">
      <w:pPr>
        <w:numPr>
          <w:ilvl w:val="0"/>
          <w:numId w:val="15"/>
        </w:numPr>
        <w:tabs>
          <w:tab w:val="left" w:pos="419"/>
        </w:tabs>
        <w:spacing w:line="270" w:lineRule="exact"/>
        <w:ind w:left="1418" w:right="16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Zwracamy się z prośbą o usunięcie poniższego zapisu z SIWZ „Uwagi dodatkowe pkt. 12” albowiem w żaden sposób nie dotyczy on robót będących przedmiotem zamówienia: „Wykonawca zaznajomi się z umiejscowieniem wszystkich istniejących instalacji, takich jak np.: odwodnienie, linie i słupy telefoniczne i elektryczne, światłowody, wodociągi, gazociągi i podobne, przed rozpoczęciem jakichkolwiek wykopów lub innych prac mogących uszkodzić istniejące instalacje.” Wykonawca nie będzie wykonywał wykopów ani też żadnych innych pac mogących uszkodzić istniejące instalacje.</w:t>
      </w:r>
    </w:p>
    <w:p w14:paraId="382CEE10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6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2EB59AAE" w14:textId="77777777" w:rsidR="00391CD1" w:rsidRDefault="00391CD1" w:rsidP="00391CD1">
      <w:pPr>
        <w:tabs>
          <w:tab w:val="left" w:pos="419"/>
        </w:tabs>
        <w:spacing w:line="270" w:lineRule="exact"/>
        <w:ind w:right="16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7FBC7E7" w14:textId="77777777" w:rsidR="00391CD1" w:rsidRDefault="00391CD1" w:rsidP="00391CD1">
      <w:pPr>
        <w:numPr>
          <w:ilvl w:val="0"/>
          <w:numId w:val="15"/>
        </w:numPr>
        <w:tabs>
          <w:tab w:val="left" w:pos="419"/>
        </w:tabs>
        <w:spacing w:line="270" w:lineRule="exact"/>
        <w:ind w:left="1418" w:right="16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Zwracamy się z prośbą o usunięcie poniższego zapisu z SIWZ „Uwagi dodatkowe pkt. 13” albowiem w żaden sposób nie dotyczy on robót będących przedmiotem zamówienia: „Każdorazowo przed przystąpieniem do wykonywania robót ziemnych, kontrolne wykopy będą wykonane w celu zidentyfikowania podziemnej instalacji, której uszkodzenie może stanowić zagrożenie bezpieczeństwa.” Wykonawca nie będzie wykonywał robót ziemnych.</w:t>
      </w:r>
    </w:p>
    <w:p w14:paraId="61308F5B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6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1EF876DE" w14:textId="77777777" w:rsidR="00391CD1" w:rsidRDefault="00391CD1" w:rsidP="00391CD1">
      <w:pPr>
        <w:tabs>
          <w:tab w:val="left" w:pos="419"/>
        </w:tabs>
        <w:spacing w:line="270" w:lineRule="exact"/>
        <w:ind w:right="16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CF4F033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lastRenderedPageBreak/>
        <w:t>Zwracamy się z prośbą o usunięcie poniższego zapisu z SIWZ „Uwagi dodatkowe pkt. 15” albowiem w żaden sposób nie dotyczy on robót będących przedmiotem zamówienia: „Wykonawca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instalacji.” Wykonawca nie będzie wykonywał instalacji tymczasowych. Jeśli jednak Zamawiający uzna, że takie będą konieczne prosimy wskazać, którym miejscu kosztorysu ofertowego należy je wycenić?</w:t>
      </w:r>
    </w:p>
    <w:p w14:paraId="1BAFAE4B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 Koszty nie ujęte w wykazie cen należy ująć w kosztach ogólnych.</w:t>
      </w:r>
    </w:p>
    <w:p w14:paraId="3DBE3DF3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65B70CA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Czy Zamawiający może wskazać ile oznakowania grubowarstwowego a ile cienkowarstwowego jest do usunięcia albowiem cena dla obu technologii usuwania znacznie się od siebie różni.</w:t>
      </w:r>
    </w:p>
    <w:p w14:paraId="3D02C33C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Zamawiający wprowadza zmiany w SIWZ obejmujący zmianę punktu III. Wykazu cen.</w:t>
      </w:r>
    </w:p>
    <w:p w14:paraId="2E08A413" w14:textId="77777777" w:rsidR="00391CD1" w:rsidRDefault="00391CD1" w:rsidP="00391CD1">
      <w:pPr>
        <w:spacing w:line="270" w:lineRule="exact"/>
        <w:ind w:left="1701" w:right="18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Było : </w:t>
      </w:r>
    </w:p>
    <w:tbl>
      <w:tblPr>
        <w:tblW w:w="8221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276"/>
        <w:gridCol w:w="2835"/>
        <w:gridCol w:w="709"/>
        <w:gridCol w:w="850"/>
        <w:gridCol w:w="992"/>
        <w:gridCol w:w="1276"/>
      </w:tblGrid>
      <w:tr w:rsidR="00391CD1" w14:paraId="2168AF46" w14:textId="77777777" w:rsidTr="00391CD1">
        <w:trPr>
          <w:trHeight w:val="270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C8B2720" w14:textId="77777777" w:rsidR="00391CD1" w:rsidRDefault="00391CD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III. Usuwanie oznakowania</w:t>
            </w:r>
          </w:p>
        </w:tc>
      </w:tr>
      <w:tr w:rsidR="00391CD1" w14:paraId="21187632" w14:textId="77777777" w:rsidTr="00391CD1">
        <w:trPr>
          <w:trHeight w:val="5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8D032" w14:textId="77777777" w:rsidR="00391CD1" w:rsidRDefault="00391CD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7D7BE" w14:textId="77777777" w:rsidR="00391CD1" w:rsidRDefault="00391CD1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D - 07.01.01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C7C1A" w14:textId="77777777" w:rsidR="00391CD1" w:rsidRDefault="00391CD1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Usuwanie oznakowania poziomego poprzez śrutowanie, frezowanie lub zamalowanie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B077" w14:textId="77777777" w:rsidR="00391CD1" w:rsidRDefault="00391CD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m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B6F7D" w14:textId="77777777" w:rsidR="00391CD1" w:rsidRDefault="00391CD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F956" w14:textId="77777777" w:rsidR="00391CD1" w:rsidRDefault="00391CD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A136F" w14:textId="77777777" w:rsidR="00391CD1" w:rsidRDefault="00391CD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</w:tbl>
    <w:p w14:paraId="427B3315" w14:textId="77777777" w:rsidR="00391CD1" w:rsidRDefault="00391CD1" w:rsidP="00391CD1">
      <w:pPr>
        <w:spacing w:line="270" w:lineRule="exact"/>
        <w:ind w:left="1701"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B637B15" w14:textId="77777777" w:rsidR="00391CD1" w:rsidRDefault="00391CD1" w:rsidP="00391CD1">
      <w:pPr>
        <w:spacing w:line="270" w:lineRule="exact"/>
        <w:ind w:left="1701" w:right="18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Jest :</w:t>
      </w:r>
    </w:p>
    <w:tbl>
      <w:tblPr>
        <w:tblW w:w="8220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1276"/>
        <w:gridCol w:w="2835"/>
        <w:gridCol w:w="33"/>
        <w:gridCol w:w="480"/>
        <w:gridCol w:w="196"/>
        <w:gridCol w:w="704"/>
        <w:gridCol w:w="146"/>
        <w:gridCol w:w="857"/>
        <w:gridCol w:w="135"/>
        <w:gridCol w:w="1231"/>
        <w:gridCol w:w="45"/>
      </w:tblGrid>
      <w:tr w:rsidR="00391CD1" w14:paraId="3A89F8D0" w14:textId="77777777" w:rsidTr="00391CD1">
        <w:trPr>
          <w:gridAfter w:val="1"/>
          <w:wAfter w:w="45" w:type="dxa"/>
          <w:trHeight w:val="259"/>
        </w:trPr>
        <w:tc>
          <w:tcPr>
            <w:tcW w:w="4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14:paraId="02758EED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                                                  III. Usuwanie oznakowania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72F8D9B6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4FC4FD20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532F95A8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8D307C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391CD1" w14:paraId="6BDBC953" w14:textId="77777777" w:rsidTr="00391CD1">
        <w:trPr>
          <w:trHeight w:val="43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0F63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A4246" w14:textId="77777777" w:rsidR="00391CD1" w:rsidRDefault="00391C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 - 07.01.01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D5430" w14:textId="77777777" w:rsidR="00391CD1" w:rsidRDefault="00391C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Usuwanie oznakowania poziomego cienkowarstwowego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3B0B1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E6EDC" w14:textId="77777777" w:rsidR="00391CD1" w:rsidRDefault="00391CD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D1CC" w14:textId="77777777" w:rsidR="00391CD1" w:rsidRDefault="00391CD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842E" w14:textId="77777777" w:rsidR="00391CD1" w:rsidRDefault="00391CD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 w:rsidR="00391CD1" w14:paraId="2C5C69F3" w14:textId="77777777" w:rsidTr="00391CD1">
        <w:trPr>
          <w:trHeight w:val="43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77594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6957F" w14:textId="77777777" w:rsidR="00391CD1" w:rsidRDefault="00391C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 - 07.01.01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1DDBD" w14:textId="77777777" w:rsidR="00391CD1" w:rsidRDefault="00391C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Usuwanie oznakowania poziomego grubowarstwowego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62C5" w14:textId="77777777" w:rsidR="00391CD1" w:rsidRDefault="00391CD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DE181" w14:textId="77777777" w:rsidR="00391CD1" w:rsidRDefault="00391CD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E5B6" w14:textId="77777777" w:rsidR="00391CD1" w:rsidRDefault="00391CD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93469" w14:textId="77777777" w:rsidR="00391CD1" w:rsidRDefault="00391CD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</w:tbl>
    <w:p w14:paraId="705965E4" w14:textId="77777777" w:rsidR="00391CD1" w:rsidRDefault="00391CD1" w:rsidP="00391CD1">
      <w:pPr>
        <w:spacing w:line="270" w:lineRule="exact"/>
        <w:ind w:left="1701"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0A6DB22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C317235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Zwracamy się z prośbą o wskazanie jakiego typu piktogramy należy wycenić albowiem cena za sztukę piktogramu typu A znacznie różni się od np. typu B o tych samych wymiarach. Ewentualnie prosimy o zmianę jednostki zamiast szt. wprowadzić cenę za m2 albowiem w ten sposób Wykonawca jest w stanie uśrednić cenę i prawidłowo oraz rzetelnie skalkulować ofertę.</w:t>
      </w:r>
    </w:p>
    <w:p w14:paraId="5FF72056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 okresie ostatnich 10 lat na terenie miasta Opola wykonywano jedynie piktogramy typu A, natomiast Wykonawca musi wkalkulować w cenę jednostkową ryzyko potrzeby wykonania piktogramów pozostałych typów.</w:t>
      </w:r>
    </w:p>
    <w:p w14:paraId="26A06F37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3D76100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Wnosimy o wykreślenie zapisu z umowy § 7 ust. 1 pkt 7 „zorganizowania ruchu zastępczego zgodnie z wymogami obowiązującymi w tym zakresie” albowiem nie dotyczy on przedmiotu zamówienia. Wykonawca wykonując oznakowanie poziome dróg nie będzie organizował ruchu zastępczego.</w:t>
      </w:r>
    </w:p>
    <w:p w14:paraId="28B13CE8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Przedmiotowy wniosek nie dotyczy wyjaśnienia treści SIWZ. </w:t>
      </w:r>
    </w:p>
    <w:p w14:paraId="327A4628" w14:textId="77777777" w:rsidR="00391CD1" w:rsidRDefault="00391CD1" w:rsidP="00391CD1">
      <w:pPr>
        <w:spacing w:line="270" w:lineRule="exact"/>
        <w:ind w:left="1701"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7E23703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Wnosimy o wykreślenie zapisu z umowy § 7 ust. 1 pkt 9 „wykonania i utrzymania na własny koszt urządzeń i obiektów tymczasowych na terenie </w:t>
      </w:r>
      <w:r>
        <w:rPr>
          <w:rFonts w:ascii="Arial" w:eastAsia="Arial" w:hAnsi="Arial" w:cs="Arial"/>
          <w:color w:val="auto"/>
          <w:sz w:val="22"/>
          <w:szCs w:val="22"/>
        </w:rPr>
        <w:lastRenderedPageBreak/>
        <w:t>budowy oraz ponoszenie kosztów mediów, w tym energii elektrycznej, w okresie realizacji robót” albowiem nie dotyczy on przedmiotu zamówienia.</w:t>
      </w:r>
    </w:p>
    <w:p w14:paraId="5C6536B2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31F024E1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4C399E3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Wnosimy o wykreślenie zapisu z umowy § 7 ust. 1 pkt 10 „zabezpieczenia pod względem BHP wszystkich wykopów i miejsc wykonywania robót oraz miejsc składowania materiałów, zgodnie z przepisami oraz wymaganiami STWIORB” albowiem nie dotyczy on przedmiotu zamówienia. Wykonawca nie będzie wykonywał żadnych wykopów.</w:t>
      </w:r>
    </w:p>
    <w:p w14:paraId="3EF3849D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1F334B23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DD637DD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Wnosimy o wykreślenie zapisu z umowy § 7 ust. 1 pkt 11 „usunięcia kolizji i ochrony przed uszkodzeniem istniejących sieci, instalacji, obiektów i punktów geodezyjnych znajdujących się w zasięgu oddziaływania Wykonawcy” albowiem nie dotyczy on przedmiotu zamówienia.</w:t>
      </w:r>
    </w:p>
    <w:p w14:paraId="6E29CAF6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545C299D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EB55BC0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Wnosimy o wykreślenie zapisu z umowy § 7 ust. 1 pkt 12 „ochrony drzew, krzewów i roślinności przewidzianej do zachowania” albowiem nie dotyczy on przedmiotu zamówienia.</w:t>
      </w:r>
    </w:p>
    <w:p w14:paraId="3E8DCE49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612F91F8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8FFD3EC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Wnosimy o wykreślenie zapisu z umowy § 7 ust. 1 pkt 13 „zorganizowania i wykonania dróg dojazdowych, usuwanie nieczystości z dróg dojazdowych i chodników powstałych na skutek działalności Wykonawcy związanej z realizacją niniejszej Umowy oraz prawidłowego oznakowania dróg w czasie prowadzenia robót” albowiem nie dotyczy on przedmiotu zamówienia.</w:t>
      </w:r>
    </w:p>
    <w:p w14:paraId="0971F61B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Przedmiotowy wniosek nie dotyczy wyjaśnienia treści SIWZ. W przypadku braku wystąpienia wskazanych prac przedmiotowy zapis nie będzie miał zastosowania.</w:t>
      </w:r>
    </w:p>
    <w:p w14:paraId="73FB168A" w14:textId="77777777" w:rsidR="00391CD1" w:rsidRDefault="00391CD1" w:rsidP="00391CD1">
      <w:pPr>
        <w:spacing w:line="270" w:lineRule="exact"/>
        <w:ind w:right="18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29C96D6" w14:textId="77777777" w:rsidR="00391CD1" w:rsidRDefault="00391CD1" w:rsidP="00391CD1">
      <w:pPr>
        <w:numPr>
          <w:ilvl w:val="0"/>
          <w:numId w:val="15"/>
        </w:numPr>
        <w:spacing w:line="270" w:lineRule="exact"/>
        <w:ind w:left="1418" w:right="180" w:hanging="1418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Wnosimy o wykreślenie zapisu z umowy § 7 ust. 1 pkt 18 „zdjęcia, przechowania, zabezpieczenia i odpowiedniego składowania majątku w zarządzie Zamawiającego, tj. istniejącego oznakowania pionowego, elementów zabezpieczenia ruchu oraz innego wyposażenia pasa drogowego, co należy każdorazowo udokumentować w postaci spisania stosownej notatki” albowiem nie dotyczy on przedmiotu zamówienia. Przedmiotem zamówienia jest wykonanie tylko i wyłącznie oznakowania poziomego, w związku z czym dlaczego Wykonawca ma przechowywać itp. oznakowanie pionowe i inne elementy zabezpieczenia ruchu?</w:t>
      </w:r>
    </w:p>
    <w:p w14:paraId="4C533608" w14:textId="77777777" w:rsidR="00391CD1" w:rsidRDefault="00391CD1" w:rsidP="00391CD1">
      <w:pPr>
        <w:numPr>
          <w:ilvl w:val="0"/>
          <w:numId w:val="16"/>
        </w:numPr>
        <w:spacing w:line="270" w:lineRule="exact"/>
        <w:ind w:left="1701" w:right="180" w:hanging="1701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4" w:name="_Hlk778418"/>
      <w:r>
        <w:rPr>
          <w:rFonts w:ascii="Arial" w:eastAsia="Arial" w:hAnsi="Arial" w:cs="Arial"/>
          <w:color w:val="auto"/>
          <w:sz w:val="22"/>
          <w:szCs w:val="22"/>
        </w:rPr>
        <w:t>W przypadku braku potrzeby wykonania wskazanych prac dla prawidłowej realizacji zamówienia zapis nie będzie miał zastosowania.</w:t>
      </w:r>
      <w:bookmarkEnd w:id="4"/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2F4CA3C8" w14:textId="77777777" w:rsidR="00391CD1" w:rsidRDefault="00391CD1" w:rsidP="00391CD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A33F617" w14:textId="77777777" w:rsidR="00391CD1" w:rsidRDefault="00391CD1" w:rsidP="00391CD1">
      <w:pPr>
        <w:rPr>
          <w:rFonts w:ascii="Arial" w:hAnsi="Arial" w:cs="Arial"/>
          <w:color w:val="auto"/>
          <w:sz w:val="22"/>
          <w:szCs w:val="22"/>
        </w:rPr>
      </w:pPr>
    </w:p>
    <w:p w14:paraId="2674A04E" w14:textId="77777777" w:rsidR="00391CD1" w:rsidRDefault="00391CD1" w:rsidP="00391CD1">
      <w:pPr>
        <w:widowControl/>
        <w:numPr>
          <w:ilvl w:val="0"/>
          <w:numId w:val="13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Zmiany treści SIWZ</w:t>
      </w:r>
    </w:p>
    <w:p w14:paraId="6336A2E8" w14:textId="77777777" w:rsidR="00391CD1" w:rsidRDefault="00391CD1" w:rsidP="00391CD1">
      <w:pPr>
        <w:widowControl/>
        <w:jc w:val="both"/>
        <w:rPr>
          <w:rFonts w:ascii="Arial" w:hAnsi="Arial" w:cs="Arial"/>
          <w:color w:val="auto"/>
          <w:sz w:val="22"/>
          <w:szCs w:val="22"/>
          <w:lang w:eastAsia="en-US" w:bidi="ar-SA"/>
        </w:rPr>
      </w:pPr>
    </w:p>
    <w:p w14:paraId="42147E90" w14:textId="77777777" w:rsidR="00391CD1" w:rsidRDefault="00391CD1" w:rsidP="00391CD1">
      <w:pPr>
        <w:widowControl/>
        <w:numPr>
          <w:ilvl w:val="0"/>
          <w:numId w:val="17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18 [Miejsce, termin i sposób złożenia oferty]</w:t>
      </w:r>
    </w:p>
    <w:p w14:paraId="274843D0" w14:textId="77777777" w:rsidR="00391CD1" w:rsidRDefault="00391CD1" w:rsidP="00391CD1">
      <w:pPr>
        <w:widowControl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</w:p>
    <w:p w14:paraId="1A5E52D0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5" w:name="_Hlk512498443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zmienia termin składania ofert na dzień 18.02.2019 r. godz. 09:00.</w:t>
      </w:r>
    </w:p>
    <w:bookmarkEnd w:id="5"/>
    <w:p w14:paraId="2F9BBDA5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18 pozostają bez zmian.</w:t>
      </w:r>
    </w:p>
    <w:p w14:paraId="04C732BE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68F267A8" w14:textId="77777777" w:rsidR="00391CD1" w:rsidRDefault="00391CD1" w:rsidP="00391CD1">
      <w:pPr>
        <w:widowControl/>
        <w:numPr>
          <w:ilvl w:val="0"/>
          <w:numId w:val="17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6" w:name="_Hlk526418171"/>
      <w:bookmarkStart w:id="7" w:name="_Hlk531855372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19 [</w:t>
      </w:r>
      <w:bookmarkStart w:id="8" w:name="_Toc491871024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 i termin otwarcia ofert</w:t>
      </w:r>
      <w:bookmarkEnd w:id="8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bookmarkEnd w:id="6"/>
    <w:p w14:paraId="367F808F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5473B056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zmienia termin otwarcia ofert na dzień 18.02.2019 r. godz. 09:30.</w:t>
      </w:r>
    </w:p>
    <w:p w14:paraId="7540AA88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bookmarkEnd w:id="7"/>
    <w:p w14:paraId="4CDB14B3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0BB5E315" w14:textId="77777777" w:rsidR="00391CD1" w:rsidRDefault="00391CD1" w:rsidP="00391CD1">
      <w:pPr>
        <w:widowControl/>
        <w:numPr>
          <w:ilvl w:val="0"/>
          <w:numId w:val="17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9" w:name="_Hlk778665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20 [Termin związania ofertą]</w:t>
      </w:r>
    </w:p>
    <w:bookmarkEnd w:id="9"/>
    <w:p w14:paraId="5BD55E1D" w14:textId="77777777" w:rsidR="00391CD1" w:rsidRDefault="00391CD1" w:rsidP="00391C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388754C" w14:textId="4FF2E08E" w:rsidR="00391CD1" w:rsidRDefault="00391CD1" w:rsidP="00391CD1">
      <w:pPr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Wykonawca pozostaje związany złożoną ofertą do dnia 19.03.2019</w:t>
      </w:r>
      <w:r w:rsidR="00054AD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r. Bieg terminu związania ofertą rozpoczyna się wraz z upływem terminu składania ofert.</w:t>
      </w:r>
    </w:p>
    <w:p w14:paraId="339D7EA7" w14:textId="3C10A90E" w:rsidR="00054ADB" w:rsidRDefault="00054ADB" w:rsidP="00391CD1">
      <w:pPr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544876BC" w14:textId="222769E5" w:rsidR="00054ADB" w:rsidRDefault="00054ADB" w:rsidP="00054ADB">
      <w:pPr>
        <w:widowControl/>
        <w:numPr>
          <w:ilvl w:val="0"/>
          <w:numId w:val="17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Załącznik nr 1a [Wykaz cen]</w:t>
      </w:r>
    </w:p>
    <w:p w14:paraId="5D163C06" w14:textId="3909971C" w:rsidR="00054ADB" w:rsidRDefault="00054ADB" w:rsidP="00054ADB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FF6DA59" w14:textId="041383C2" w:rsidR="00054ADB" w:rsidRPr="00054ADB" w:rsidRDefault="00054ADB" w:rsidP="00054ADB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związku z wprowadzonymi zmianami Zamawiającym zmienia załącznik nr 1a Wykaz cen. Zmieniony arkusz nosi nazwę „wykaz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cen_zmieniony</w:t>
      </w:r>
      <w:proofErr w:type="spellEnd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”.</w:t>
      </w:r>
    </w:p>
    <w:p w14:paraId="66325680" w14:textId="77777777" w:rsidR="00054ADB" w:rsidRDefault="00054ADB" w:rsidP="00391CD1">
      <w:pPr>
        <w:rPr>
          <w:rFonts w:ascii="Arial" w:hAnsi="Arial" w:cs="Arial"/>
          <w:color w:val="auto"/>
          <w:sz w:val="22"/>
          <w:szCs w:val="22"/>
          <w:lang w:eastAsia="en-US" w:bidi="ar-SA"/>
        </w:rPr>
      </w:pPr>
    </w:p>
    <w:p w14:paraId="4508BAA1" w14:textId="77777777" w:rsidR="00391CD1" w:rsidRDefault="00391CD1" w:rsidP="00391CD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2740FE1" w14:textId="5943E1BE" w:rsidR="005537C4" w:rsidRPr="00816108" w:rsidRDefault="005537C4" w:rsidP="00391CD1">
      <w:pPr>
        <w:widowControl/>
        <w:jc w:val="both"/>
        <w:rPr>
          <w:lang w:eastAsia="en-US" w:bidi="ar-SA"/>
        </w:rPr>
      </w:pPr>
    </w:p>
    <w:sectPr w:rsidR="005537C4" w:rsidRPr="00816108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0F46" w14:textId="77777777" w:rsidR="00EA3B3B" w:rsidRDefault="00EA3B3B">
      <w:r>
        <w:separator/>
      </w:r>
    </w:p>
  </w:endnote>
  <w:endnote w:type="continuationSeparator" w:id="0">
    <w:p w14:paraId="516D4E9E" w14:textId="77777777" w:rsidR="00EA3B3B" w:rsidRDefault="00E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EA3B3B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EA3B3B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7CB0" w14:textId="77777777" w:rsidR="00EA3B3B" w:rsidRDefault="00EA3B3B"/>
  </w:footnote>
  <w:footnote w:type="continuationSeparator" w:id="0">
    <w:p w14:paraId="50342F7B" w14:textId="77777777" w:rsidR="00EA3B3B" w:rsidRDefault="00EA3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EA3B3B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1B233ED"/>
    <w:multiLevelType w:val="hybridMultilevel"/>
    <w:tmpl w:val="A496A2A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4013"/>
    <w:multiLevelType w:val="hybridMultilevel"/>
    <w:tmpl w:val="FB9653B6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6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5B31"/>
    <w:multiLevelType w:val="hybridMultilevel"/>
    <w:tmpl w:val="2682A018"/>
    <w:lvl w:ilvl="0" w:tplc="60FAF42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E4857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46774"/>
    <w:rsid w:val="00054ADB"/>
    <w:rsid w:val="00060E95"/>
    <w:rsid w:val="00065611"/>
    <w:rsid w:val="000674CB"/>
    <w:rsid w:val="0007368D"/>
    <w:rsid w:val="00090920"/>
    <w:rsid w:val="000925D5"/>
    <w:rsid w:val="00094548"/>
    <w:rsid w:val="000A1D8B"/>
    <w:rsid w:val="000A435C"/>
    <w:rsid w:val="000B5064"/>
    <w:rsid w:val="000B6A66"/>
    <w:rsid w:val="000C02DC"/>
    <w:rsid w:val="000C6626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0D7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1CD1"/>
    <w:rsid w:val="00394D8B"/>
    <w:rsid w:val="003B5653"/>
    <w:rsid w:val="003C595F"/>
    <w:rsid w:val="003D031F"/>
    <w:rsid w:val="003D4E22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5065E"/>
    <w:rsid w:val="00451072"/>
    <w:rsid w:val="0046143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D5123"/>
    <w:rsid w:val="005D7AD5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A4014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528D9"/>
    <w:rsid w:val="00891485"/>
    <w:rsid w:val="00896D43"/>
    <w:rsid w:val="008A0AA9"/>
    <w:rsid w:val="008A5759"/>
    <w:rsid w:val="008A5CC1"/>
    <w:rsid w:val="008B1709"/>
    <w:rsid w:val="008B560A"/>
    <w:rsid w:val="008D0B99"/>
    <w:rsid w:val="008E4573"/>
    <w:rsid w:val="008E5703"/>
    <w:rsid w:val="008F0887"/>
    <w:rsid w:val="008F7070"/>
    <w:rsid w:val="00903755"/>
    <w:rsid w:val="00911DC2"/>
    <w:rsid w:val="00925B19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31924"/>
    <w:rsid w:val="00A628F4"/>
    <w:rsid w:val="00A720D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AF60EE"/>
    <w:rsid w:val="00B15C5F"/>
    <w:rsid w:val="00B22D2D"/>
    <w:rsid w:val="00B36ED5"/>
    <w:rsid w:val="00B41A98"/>
    <w:rsid w:val="00B44A01"/>
    <w:rsid w:val="00B501A8"/>
    <w:rsid w:val="00B52670"/>
    <w:rsid w:val="00B54111"/>
    <w:rsid w:val="00B5545A"/>
    <w:rsid w:val="00B7236A"/>
    <w:rsid w:val="00B93EF6"/>
    <w:rsid w:val="00B9712E"/>
    <w:rsid w:val="00B971B0"/>
    <w:rsid w:val="00BA408A"/>
    <w:rsid w:val="00BA4C1C"/>
    <w:rsid w:val="00BB7E68"/>
    <w:rsid w:val="00BC594C"/>
    <w:rsid w:val="00BD694B"/>
    <w:rsid w:val="00BE1C3C"/>
    <w:rsid w:val="00BE24EA"/>
    <w:rsid w:val="00C021D9"/>
    <w:rsid w:val="00C02710"/>
    <w:rsid w:val="00C12225"/>
    <w:rsid w:val="00C16BCA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0660D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A3B3B"/>
    <w:rsid w:val="00EB1362"/>
    <w:rsid w:val="00EC4C94"/>
    <w:rsid w:val="00EC7E9B"/>
    <w:rsid w:val="00ED258C"/>
    <w:rsid w:val="00ED3E18"/>
    <w:rsid w:val="00ED57D0"/>
    <w:rsid w:val="00EE553F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4666B"/>
    <w:rsid w:val="00F63A84"/>
    <w:rsid w:val="00F6406F"/>
    <w:rsid w:val="00F67B3B"/>
    <w:rsid w:val="00F70F87"/>
    <w:rsid w:val="00F7500D"/>
    <w:rsid w:val="00F75F9B"/>
    <w:rsid w:val="00F926C5"/>
    <w:rsid w:val="00FA194F"/>
    <w:rsid w:val="00FA504F"/>
    <w:rsid w:val="00FB36D4"/>
    <w:rsid w:val="00FB5FB2"/>
    <w:rsid w:val="00FC143E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F60E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9E86-F9A8-4A3E-AA4C-F137B0BB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25</cp:revision>
  <cp:lastPrinted>2018-10-26T06:53:00Z</cp:lastPrinted>
  <dcterms:created xsi:type="dcterms:W3CDTF">2019-01-28T11:56:00Z</dcterms:created>
  <dcterms:modified xsi:type="dcterms:W3CDTF">2019-02-11T11:21:00Z</dcterms:modified>
</cp:coreProperties>
</file>