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051739A6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Opole, dn</w:t>
      </w:r>
      <w:r w:rsidR="006D1E2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 05.11.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76AB089B" w14:textId="77777777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A7626C9" w14:textId="67B67F1E" w:rsidR="00CF082D" w:rsidRDefault="00CF082D" w:rsidP="00CF08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</w:t>
      </w:r>
      <w:r w:rsidR="00967788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76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.2018.P</w:t>
      </w:r>
    </w:p>
    <w:p w14:paraId="2F698697" w14:textId="77777777" w:rsidR="00ED57D0" w:rsidRDefault="00ED57D0" w:rsidP="009D601C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bookmarkStart w:id="0" w:name="_Hlk518474364"/>
    </w:p>
    <w:p w14:paraId="30FB21DC" w14:textId="4C5BE64C" w:rsidR="009D601C" w:rsidRPr="00967788" w:rsidRDefault="009D601C" w:rsidP="009D601C">
      <w:pPr>
        <w:widowControl/>
        <w:jc w:val="both"/>
        <w:rPr>
          <w:rFonts w:ascii="Arial" w:eastAsia="Times New Roman" w:hAnsi="Arial" w:cs="Arial"/>
          <w:b/>
          <w:bCs/>
          <w:i/>
          <w:iCs/>
          <w:sz w:val="22"/>
          <w:lang w:eastAsia="zh-CN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 w:rsidR="00967788" w:rsidRPr="00967788">
        <w:rPr>
          <w:rFonts w:ascii="Arial" w:eastAsia="Times New Roman" w:hAnsi="Arial" w:cs="Arial"/>
          <w:b/>
          <w:bCs/>
          <w:i/>
          <w:iCs/>
          <w:sz w:val="22"/>
          <w:lang w:eastAsia="zh-CN"/>
        </w:rPr>
        <w:t>Oczyszczanie miasta w zakresie: mechaniczne oczyszczanie jezdni, zamiatanie, zmywanie jezdni, pozimowe oczyszczanie jezdni, usuwanie padłych zwierząt z pasa drogowego</w:t>
      </w:r>
      <w:r w:rsidR="009136B3">
        <w:rPr>
          <w:rFonts w:ascii="Arial" w:eastAsia="Times New Roman" w:hAnsi="Arial" w:cs="Arial"/>
          <w:b/>
          <w:bCs/>
          <w:i/>
          <w:iCs/>
          <w:sz w:val="22"/>
          <w:lang w:eastAsia="zh-CN"/>
        </w:rPr>
        <w:t xml:space="preserve">,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</w:p>
    <w:p w14:paraId="2D4ECFA9" w14:textId="77777777" w:rsidR="009D601C" w:rsidRDefault="009D601C" w:rsidP="009D601C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43815EF6" w14:textId="77777777" w:rsidR="009D601C" w:rsidRDefault="009D601C" w:rsidP="009D601C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5524D1AB" w14:textId="77777777" w:rsidR="009D601C" w:rsidRDefault="009D601C" w:rsidP="009D601C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bookmarkEnd w:id="0"/>
    <w:bookmarkEnd w:id="1"/>
    <w:p w14:paraId="5AB5D09E" w14:textId="77777777" w:rsidR="0014746B" w:rsidRDefault="0014746B" w:rsidP="0014746B">
      <w:pPr>
        <w:ind w:left="1134" w:hanging="113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Zestaw nr 1</w:t>
      </w:r>
    </w:p>
    <w:p w14:paraId="0C111A03" w14:textId="77777777" w:rsidR="0014746B" w:rsidRDefault="0014746B" w:rsidP="0014746B">
      <w:pPr>
        <w:numPr>
          <w:ilvl w:val="0"/>
          <w:numId w:val="3"/>
        </w:numPr>
        <w:ind w:left="1134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Rozdziałem nr 9. pkt.3,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SIWZ Wykonawca musi wykazać wykonanie w okresie ostatnich 7 lat przed upływem terminu składania ofert co najmniej 1 usługi polegającej na mechanicznym oczyszczaniu jezdni (zamiataniu oraz zmywaniu) przy użyciu specjalistycznego sprzętu o min. powierzchni oczyszczania 50 000 000 m2 w ciągu roku.</w:t>
      </w:r>
    </w:p>
    <w:p w14:paraId="071FAC0D" w14:textId="77777777" w:rsidR="0014746B" w:rsidRDefault="0014746B" w:rsidP="0014746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doprecyzowanie czy Wykonawca musi wykazać się doświadczeniem przy wykonaniu usługi zamiatania ulic o min. powierzchni 50 000 000 m2 oraz usługi zmywania jezdni o min. powierzchni 50 000 000 m2?</w:t>
      </w:r>
    </w:p>
    <w:p w14:paraId="651822B9" w14:textId="77777777" w:rsidR="0014746B" w:rsidRDefault="0014746B" w:rsidP="0014746B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powierzchnia 50 000 000 m2 to suma powierzchni mechanicznego oczyszczania i zmywania jezdni bez wyodrębnienia powierzchni zamiatanych i zmywanych?</w:t>
      </w:r>
    </w:p>
    <w:p w14:paraId="69F8EF4B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Podana powierzchnia to suma powierzchni mechanicznego oczyszczania i zmywania jezdni bez wyodrębnienia powierzchni zamiatanych i zmywanych.</w:t>
      </w:r>
    </w:p>
    <w:p w14:paraId="0E00F328" w14:textId="77777777" w:rsidR="0014746B" w:rsidRDefault="0014746B" w:rsidP="0014746B">
      <w:pPr>
        <w:jc w:val="both"/>
        <w:rPr>
          <w:rFonts w:ascii="Arial" w:hAnsi="Arial" w:cs="Arial"/>
          <w:sz w:val="22"/>
          <w:szCs w:val="22"/>
        </w:rPr>
      </w:pPr>
    </w:p>
    <w:p w14:paraId="557CF004" w14:textId="77777777" w:rsidR="0014746B" w:rsidRDefault="0014746B" w:rsidP="0014746B">
      <w:pPr>
        <w:numPr>
          <w:ilvl w:val="0"/>
          <w:numId w:val="3"/>
        </w:numPr>
        <w:ind w:left="1134" w:hanging="113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Czy Zamawiający przewiduje zlecenie mechanicznego zmywania jezdni na powierzchni 50 000 000 m</w:t>
      </w: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w ramach w/w zamówienia?</w:t>
      </w:r>
    </w:p>
    <w:p w14:paraId="3510A2EB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Szacunkową ilość powierzchni związanej z mechanicznym zmywaniem jezdni podano w Wykazie cen poz. 2.</w:t>
      </w:r>
    </w:p>
    <w:p w14:paraId="5A46E690" w14:textId="77777777" w:rsidR="0014746B" w:rsidRDefault="0014746B" w:rsidP="0014746B">
      <w:pPr>
        <w:ind w:left="1701"/>
        <w:contextualSpacing/>
        <w:jc w:val="both"/>
        <w:rPr>
          <w:rFonts w:ascii="Arial" w:eastAsia="Arial" w:hAnsi="Arial" w:cs="Arial"/>
          <w:bCs/>
          <w:iCs/>
          <w:sz w:val="22"/>
          <w:szCs w:val="22"/>
        </w:rPr>
      </w:pPr>
    </w:p>
    <w:p w14:paraId="6D08104E" w14:textId="77777777" w:rsidR="0014746B" w:rsidRDefault="0014746B" w:rsidP="0014746B">
      <w:pPr>
        <w:numPr>
          <w:ilvl w:val="0"/>
          <w:numId w:val="3"/>
        </w:numPr>
        <w:ind w:left="1134" w:hanging="113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Zgodnie z Rozdziałem nr 4 pkt 1.6 </w:t>
      </w:r>
      <w:proofErr w:type="spellStart"/>
      <w:r>
        <w:rPr>
          <w:rFonts w:ascii="Arial" w:eastAsia="Arial" w:hAnsi="Arial" w:cs="Arial"/>
          <w:sz w:val="22"/>
          <w:szCs w:val="22"/>
        </w:rPr>
        <w:t>ppkt</w:t>
      </w:r>
      <w:proofErr w:type="spellEnd"/>
      <w:r>
        <w:rPr>
          <w:rFonts w:ascii="Arial" w:eastAsia="Arial" w:hAnsi="Arial" w:cs="Arial"/>
          <w:sz w:val="22"/>
          <w:szCs w:val="22"/>
        </w:rPr>
        <w:t>. 1 SIWZ Zamawiający wymaga od Wykonawcy dysponowaniem Zamiatarką samojezdną kompaktową posiadającą certyfikat emisji spalin PM 10. Proszę o wyjaśnienie co Zamawiający ma na myśli?</w:t>
      </w:r>
    </w:p>
    <w:p w14:paraId="6966730D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przedmiotowy zapis w Rozdziale 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1.6, Rozdziale 9 pkt 2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3 lit c oraz załączniku nr 4a pozycja 1 na: </w:t>
      </w:r>
    </w:p>
    <w:p w14:paraId="1A589729" w14:textId="77777777" w:rsidR="0014746B" w:rsidRDefault="0014746B" w:rsidP="0014746B">
      <w:pPr>
        <w:ind w:left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certyfikat emisji pyłów PM 10</w:t>
      </w:r>
    </w:p>
    <w:p w14:paraId="53ABC6C7" w14:textId="77777777" w:rsidR="0014746B" w:rsidRDefault="0014746B" w:rsidP="0014746B">
      <w:pPr>
        <w:jc w:val="both"/>
        <w:rPr>
          <w:rFonts w:ascii="Arial" w:hAnsi="Arial" w:cs="Arial"/>
          <w:sz w:val="22"/>
          <w:szCs w:val="22"/>
        </w:rPr>
      </w:pPr>
    </w:p>
    <w:p w14:paraId="7FF593AF" w14:textId="77777777" w:rsidR="0014746B" w:rsidRDefault="0014746B" w:rsidP="0014746B">
      <w:pPr>
        <w:numPr>
          <w:ilvl w:val="0"/>
          <w:numId w:val="3"/>
        </w:numPr>
        <w:ind w:left="1134" w:hanging="113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Rozdziałem nr 4 pkt 1.6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7 SIWZ Zamawiający wymaga od Wykonawcy dysponowaniem samochodem bezpylnym do wywozu odpadów stałych. Jakie usługi będą realizowane w ramach w/w zamówienia przy użyciu samochodu bezpylnego - śmieciarki. Proszę o wskazanie gdzie w SIWZ są opisane usługi objęte przedmiotem zamówienia które będą wymagały użycia samochodu bezpylnego - śmieciarki.</w:t>
      </w:r>
    </w:p>
    <w:p w14:paraId="0B2FA726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bezpylny do wywozu odpadów stałych jest konieczny do realizacji umowy, w przypadku ręcznego oczyszczania jezdni oraz mechanicznego oczyszczania jezdni nie posiadających krawężników. W obydwu  przypadkach zgromadzone nieczystości należy załadować i wywieźć samochodem bezpylnym na składowisko odpadów</w:t>
      </w:r>
    </w:p>
    <w:p w14:paraId="3E2C18F9" w14:textId="77777777" w:rsidR="0014746B" w:rsidRDefault="0014746B" w:rsidP="0014746B">
      <w:pPr>
        <w:jc w:val="both"/>
        <w:rPr>
          <w:rFonts w:ascii="Arial" w:hAnsi="Arial" w:cs="Arial"/>
          <w:sz w:val="22"/>
          <w:szCs w:val="22"/>
        </w:rPr>
      </w:pPr>
    </w:p>
    <w:p w14:paraId="3CC6DCD4" w14:textId="77777777" w:rsidR="0014746B" w:rsidRDefault="0014746B" w:rsidP="0014746B">
      <w:pPr>
        <w:numPr>
          <w:ilvl w:val="0"/>
          <w:numId w:val="3"/>
        </w:numPr>
        <w:ind w:left="1134" w:hanging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eastAsia="en-US"/>
        </w:rPr>
        <w:t>Czy przedmiot zamówienia obejmuje odbiór odpadów komunalnych od właścicieli nieruchomości i czy w związku z tym Wykonawca powinien uzyskać wpis do rejestru działalności regulowanej w Opolu?</w:t>
      </w:r>
    </w:p>
    <w:p w14:paraId="341278B9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nie przewiduje odbioru odpadów komunalnych od właścicieli nieruchomości. Usługa opisana w SIWZ dotyczy oczyszczania pasów drogowych administrowanych przez Miejski Zarząd Dróg w Opolu. Z uwagi na to, że Zamawiający nie przewiduje odbioru odpadów komunalnych od właścicieli nieruchomości Wykonawca nie ma obowiązku uzyskiwania wpisu do rejestru działalności zgodnie z przedmiotowym pytaniem.</w:t>
      </w:r>
    </w:p>
    <w:p w14:paraId="43AE2487" w14:textId="77777777" w:rsidR="0014746B" w:rsidRDefault="0014746B" w:rsidP="0014746B">
      <w:pPr>
        <w:jc w:val="both"/>
        <w:rPr>
          <w:rFonts w:ascii="Arial" w:hAnsi="Arial" w:cs="Arial"/>
          <w:sz w:val="22"/>
          <w:szCs w:val="22"/>
        </w:rPr>
      </w:pPr>
    </w:p>
    <w:p w14:paraId="0ABC2849" w14:textId="77777777" w:rsidR="0014746B" w:rsidRDefault="0014746B" w:rsidP="0014746B">
      <w:pPr>
        <w:numPr>
          <w:ilvl w:val="0"/>
          <w:numId w:val="3"/>
        </w:numPr>
        <w:ind w:left="1134" w:hanging="113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Rozdział nr 4. pkt. 1. SIWZ przedmiotem zamówienia jest wykonanie zadania pn.: Oczyszczanie miasta w zakresie: mechaniczne oczyszczanie jezdni, zamiatanie, zmywanie jezdni, pozimowe oczyszczanie jezdni, usuwanie padłych zwierząt z pasa drogowego w zakresie: a) mechanicznego oczyszczania jezdni (zamiatanie), b) zmywanie jezdni w sezonie letnim, c) pozimowe oczyszczanie jezdni, d) usuwanie padłych zwierząt z pasa drogowego. Zamawiający wymaga zgodnie z pkt 1.5. Rozdziału nr 4 SIWZ zezwolenia na prowadzenie działalności w zakresie transportu odpadów o kodzie 20 03 01 (niesegregowane (zmieszane) odpady komunalne). Proszę o wyjaśnienie dla których z powyższych zadań objętych przedmiotem zamówienia wymagane jest zezwolenia w zakresie transportu odpadów o kodzie 20 03 01? Proszę wskazać gdzie w SIWZ są opisane usługi wymagające zezwolenia na transport odpadów o kodzie 20 03 01?</w:t>
      </w:r>
    </w:p>
    <w:p w14:paraId="6F6238CE" w14:textId="77777777" w:rsidR="0014746B" w:rsidRDefault="0014746B" w:rsidP="0014746B">
      <w:pPr>
        <w:numPr>
          <w:ilvl w:val="0"/>
          <w:numId w:val="4"/>
        </w:numPr>
        <w:ind w:left="1701" w:hanging="170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oczyszczania ulic wiąże się również z usuwaniem odpadów komunalnych pozostawionych na jezdni, tych których nie jest w stanie usunąć zamiatarka. Odpady takie jak np.: opakowania po żywności, folia, plastik, tektura.</w:t>
      </w:r>
    </w:p>
    <w:p w14:paraId="262A3132" w14:textId="77777777" w:rsidR="0014746B" w:rsidRDefault="0014746B" w:rsidP="0014746B">
      <w:pPr>
        <w:jc w:val="both"/>
        <w:rPr>
          <w:rFonts w:ascii="Arial" w:hAnsi="Arial" w:cs="Arial"/>
          <w:sz w:val="22"/>
          <w:szCs w:val="22"/>
        </w:rPr>
      </w:pPr>
    </w:p>
    <w:p w14:paraId="3BAE1678" w14:textId="77777777" w:rsidR="0014746B" w:rsidRDefault="0014746B" w:rsidP="0014746B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Zestaw nr 2</w:t>
      </w:r>
    </w:p>
    <w:p w14:paraId="20A0C220" w14:textId="77777777" w:rsidR="0014746B" w:rsidRDefault="0014746B" w:rsidP="0014746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Specyfikacji istotnych warunków zamówienia (SIWZ) w Rozdziale 4. Opis przedmiotu zamówienia (OPZ), w ust. 1.1.2. Zamawiający określa, iż oczyszczanie powierzchni jezdni ma być realizowane przez Wykonawcę z uwzględnieniem tzw. pól martwych, krawężników i opasek bezpieczeństwa. Na terenie objętym oczyszczaniem znajduje się kilkadziesiąt tysięcy metrów kwadratowych powierzchni m.in. wysp kanalizujących ruch na skrzyżowaniach , wysp –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azyli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przejścia dla pieszych, rond bez zieleni jak również opasek bezpieczeństwa. Na kilkanaście kilometrów opasek bezpieczeństwa kilkaset metrów jest w złym stanie technicznym, tj. brak płytek, kostek betonowych lub ich stan uniemożliwia zastosowanie mechanicznych szczotek do oczyszczania.</w:t>
      </w:r>
    </w:p>
    <w:p w14:paraId="524418DF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97AF549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Również zgodnie z wymaganiem określonych w ust. 1.1.6, w którym </w:t>
      </w:r>
      <w:proofErr w:type="spellStart"/>
      <w:r>
        <w:rPr>
          <w:rFonts w:ascii="Arial" w:hAnsi="Arial" w:cs="Arial"/>
          <w:bCs/>
          <w:sz w:val="22"/>
          <w:szCs w:val="22"/>
        </w:rPr>
        <w:t>Zamamwiający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podkreśla, iż  Wykonawca  odpowiedzialny jest za utrzymanie całej powierzchni jezdni, niezależnie od parkujących przy krawężniku samochodów. </w:t>
      </w:r>
      <w:proofErr w:type="spellStart"/>
      <w:r>
        <w:rPr>
          <w:rFonts w:ascii="Arial" w:hAnsi="Arial" w:cs="Arial"/>
          <w:bCs/>
          <w:sz w:val="22"/>
          <w:szCs w:val="22"/>
        </w:rPr>
        <w:t>Zamamwiający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daje wprawdzie możliwość wygradzania obszaru oczyszczania, ale ponieważ fizycznie takie wygradzanie nie jest zawsze skuteczne (np. długotrwale parkujące samochody), wykonawca w tym przypadku również zmuszony będzie do oczyszczania ręcznego zajętych przez samochody miejsc.</w:t>
      </w:r>
    </w:p>
    <w:p w14:paraId="1D20B5EE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F03F16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Także prace interwencyjne będące wynikiem np. huraganów, ulew i innych anomalii pogodowych będą wymagały  zastosowania innego sprzętu niż do tradycyjnego zamiatania mechanicznego, a także ręcznej pracy (np. zbieranie gałęzi, porozrzucanych odpadów). Dotyczy to również  oczyszczania ulic o dużym stopniu zabrudzenia, z przerośniętą trawą i mchem, ubitymi przy krawężnikach zanieczyszczeniami. Ulice te najczęściej nie </w:t>
      </w:r>
      <w:proofErr w:type="spellStart"/>
      <w:r>
        <w:rPr>
          <w:rFonts w:ascii="Arial" w:hAnsi="Arial" w:cs="Arial"/>
          <w:bCs/>
          <w:sz w:val="22"/>
          <w:szCs w:val="22"/>
        </w:rPr>
        <w:t>sa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objęte pozimowym i </w:t>
      </w:r>
      <w:proofErr w:type="spellStart"/>
      <w:r>
        <w:rPr>
          <w:rFonts w:ascii="Arial" w:hAnsi="Arial" w:cs="Arial"/>
          <w:bCs/>
          <w:sz w:val="22"/>
          <w:szCs w:val="22"/>
        </w:rPr>
        <w:t>regularnycm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oczyszczaniem.</w:t>
      </w:r>
    </w:p>
    <w:p w14:paraId="3DB0D761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4437A68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formularzu cenowym  - Załącznik nr 1a przewidziane jest rozliczenie usługi tylko mechanicznego oczyszczania wyłącznie w jednostce powierzchni.</w:t>
      </w:r>
    </w:p>
    <w:p w14:paraId="6BBBBD46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C5909F0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Według wykonawcy jest uzasadnione wprowadzenie wykazu  stawek i narzutów, tj. Robocizny, kosztów ogólnych, zysku oraz stawki za samochód skrzyniowy; wywrotkę, które pozwolą w sposób obiektywny rozliczyć prace na terenach opisanych jak wyżej, wymagających innego działania niż mechaniczne zamiatanie.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Zamamwiający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takie stawki wprowadził w poprzednim postępowaniu na: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„</w:t>
      </w:r>
      <w:r>
        <w:rPr>
          <w:rFonts w:ascii="Arial" w:eastAsia="Times New Roman" w:hAnsi="Arial" w:cs="Arial"/>
          <w:bCs/>
          <w:i/>
          <w:sz w:val="22"/>
          <w:szCs w:val="22"/>
        </w:rPr>
        <w:t xml:space="preserve">Oczyszczanie mechaniczne jezdni, zamiatanie, zmywanie jezdni w sezonie letnim, pozimowe oczyszczanie jezdni, usuwanie padłych zwierząt z pasa drogowego w latach 2017-2018“ – Formularz ofertowy. </w:t>
      </w:r>
      <w:r>
        <w:rPr>
          <w:rFonts w:ascii="Arial" w:eastAsia="Times New Roman" w:hAnsi="Arial" w:cs="Arial"/>
          <w:i/>
          <w:sz w:val="22"/>
          <w:szCs w:val="22"/>
        </w:rPr>
        <w:t xml:space="preserve"> </w:t>
      </w:r>
    </w:p>
    <w:p w14:paraId="1EDEF80F" w14:textId="77777777" w:rsidR="0014746B" w:rsidRDefault="0014746B" w:rsidP="0014746B">
      <w:pPr>
        <w:numPr>
          <w:ilvl w:val="0"/>
          <w:numId w:val="14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Wykonawca powinien skalkulować cenę, aby obejmowała poza zamiataniem mechanicznym doczyszczanie ręczne z wykorzystaniem niezbędnego sprzętu specjalistycznego zgodnie z zapisami SIWZ Rozdział 4 [Opis przedmiotu zamówienia]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1.1 poz. 1.1.2.</w:t>
      </w:r>
    </w:p>
    <w:p w14:paraId="6ADF0FF1" w14:textId="77777777" w:rsidR="0014746B" w:rsidRDefault="0014746B" w:rsidP="0014746B">
      <w:pPr>
        <w:spacing w:line="276" w:lineRule="auto"/>
        <w:ind w:left="1701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A738F1C" w14:textId="77777777" w:rsidR="0014746B" w:rsidRDefault="0014746B" w:rsidP="0014746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SIWZ, OPZ ust. 1.1.9 oraz 1.1.10 określono godziny oczyszczania na ciągach głównych oraz na drogach pozostałych. W załączniku do SIWZ – Wykaz jezdni do oczyszczania, ani też w żadnym innym miejscu SIWZ nie sprecyzowano które z jezdni objętych oczyszczaniem to ciągi główne. Przy obecnym natężeniu ruchu ulicznego w Opolu (dla przypomnienia Opole posiada jeden z najwyższych w kraju wskaźników ilości samochodów przypadających na jedną osobę), pojęcie ciągów głównych można zinterpretować w różny sposób. Według wykonawcy przydzielenie ulic do godzin oczyszczania powinno być związane przede wszystkim z natężeniem ruchu. </w:t>
      </w:r>
    </w:p>
    <w:p w14:paraId="0E45D0B5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6477B0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Wykonawca wnioskuje o dokonanie klasyfikacji (przynajmniej orientacyjnej), które ulice należy oczyszczać w określonych porach dnia i nocy.</w:t>
      </w:r>
    </w:p>
    <w:p w14:paraId="54505CCC" w14:textId="77777777" w:rsidR="0014746B" w:rsidRDefault="0014746B" w:rsidP="0014746B">
      <w:pPr>
        <w:numPr>
          <w:ilvl w:val="0"/>
          <w:numId w:val="15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Jako ciągi główne Zamawiający rozumie drogi krajowe, wojewódzkie i powiatowe. Drogi gminne uznaje się jako ciągi pozostałe. Jezdnie należy oczyszczać w określonych w SIWZ porach, zgodnie z w/w klasyfikacją. Zamawiający dopuszcza odstępstwa od przyjętej reguły po wcześniejszym ustaleniu zmian z Wykonawcą. Odstępstwa mogą wynikać ze zmian spowodowanych np. remontami, objazdami lub innymi okolicznościami, których nie można z góry przewidzieć.</w:t>
      </w:r>
    </w:p>
    <w:p w14:paraId="2A04F15A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AABCB1C" w14:textId="77777777" w:rsidR="0014746B" w:rsidRDefault="0014746B" w:rsidP="0014746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SIWZ, OPZ Zamawiający zastrzega przy opisie każdego rodzaju usługi (mechaniczne zamiatanie, mechaniczne zmywanie, pozimowe oczyszczanie), iż realizacja usług odbywać się będzie w oparciu o załączone wykazy (..), przy czym Zamawiający każdorazowo ustala zakres prac, biorąc pod uwagę warunki atmosferyczne oraz wysokość środków finansowych przeznaczonych na realizację umowy. </w:t>
      </w:r>
    </w:p>
    <w:p w14:paraId="4B9BBA9A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30528016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Uwzględniając, iż w całej specyfikacji brak określenia np. tygodniowego lub miesięcznego zakresu prac podlegających realizacji, a całość usług realizowana będzie na podstawie kolejnych umów cząstkowych podpisywanych w trakcie trwania umowy,    </w:t>
      </w:r>
      <w:r>
        <w:rPr>
          <w:rFonts w:ascii="Arial" w:hAnsi="Arial" w:cs="Arial"/>
          <w:bCs/>
          <w:i/>
          <w:sz w:val="22"/>
          <w:szCs w:val="22"/>
          <w:u w:val="single"/>
        </w:rPr>
        <w:t>Wykonawca prosi o podanie minimalnego, gwarantowanego zakresu tygodniowych lub miesięcznych prac</w:t>
      </w:r>
      <w:r>
        <w:rPr>
          <w:rFonts w:ascii="Arial" w:hAnsi="Arial" w:cs="Arial"/>
          <w:bCs/>
          <w:i/>
          <w:sz w:val="22"/>
          <w:szCs w:val="22"/>
        </w:rPr>
        <w:t>. Informacja ta jest niezbędna dla rzetelnej kalkulacji stawek jednostkowych, w których Wykonawca musi uwzględnić koszty stałe, tj. wynagrodzenia pracowników, składki i narzuty do wynagrodzeń, amortyzacje pojazdów i koszty ogólne.</w:t>
      </w:r>
    </w:p>
    <w:p w14:paraId="6808932C" w14:textId="77777777" w:rsidR="0014746B" w:rsidRDefault="0014746B" w:rsidP="0014746B">
      <w:pPr>
        <w:numPr>
          <w:ilvl w:val="0"/>
          <w:numId w:val="16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Zamówienie będzie realizowane w oparciu o umowę ramową na podstawie zamówień cząstkowych. Zamówienia cząstkowe w postaci umowy </w:t>
      </w:r>
      <w:r>
        <w:rPr>
          <w:rFonts w:ascii="Arial" w:hAnsi="Arial" w:cs="Arial"/>
          <w:bCs/>
          <w:sz w:val="22"/>
          <w:szCs w:val="22"/>
        </w:rPr>
        <w:lastRenderedPageBreak/>
        <w:t>cząstkowej udzielane będą według bieżących potrzeb Zamawiającego i środków finansowych przeznaczonych na ten cel.</w:t>
      </w:r>
    </w:p>
    <w:p w14:paraId="2C02EE41" w14:textId="77777777" w:rsidR="0014746B" w:rsidRDefault="0014746B" w:rsidP="0014746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SIWZ, OPZ ust. 1.7 Zamawiający wymaga, by Wykonawca dysponował bazą magazynowo – transportową z zapleczem biurowym – dyspozytornią, wyposażoną w całodobową łączność telefoniczną, </w:t>
      </w:r>
      <w:proofErr w:type="spellStart"/>
      <w:r>
        <w:rPr>
          <w:rFonts w:ascii="Arial" w:hAnsi="Arial" w:cs="Arial"/>
          <w:bCs/>
          <w:sz w:val="22"/>
          <w:szCs w:val="22"/>
        </w:rPr>
        <w:t>internet</w:t>
      </w:r>
      <w:proofErr w:type="spellEnd"/>
      <w:r>
        <w:rPr>
          <w:rFonts w:ascii="Arial" w:hAnsi="Arial" w:cs="Arial"/>
          <w:bCs/>
          <w:sz w:val="22"/>
          <w:szCs w:val="22"/>
        </w:rPr>
        <w:t>… Wykonawca musi także całodobowo dysponować samochodem osobowym dla celów kontroli wykonywania prac na powierzonym rejonie. W formularzu cenowym  - Załącznik nr 1a nie ma pozycji, która umożliwiłaby rozliczenie tak prowadzonego całodobowego dyżuru.</w:t>
      </w:r>
    </w:p>
    <w:p w14:paraId="077B0357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153BDE46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Wykonawca prosi o wskazanie, w której pozycji formularza ofertowego należy uwzględnić koszty związane z opisaną wyżej całodobową dyspozycyjnością pracownika i pojazdu.</w:t>
      </w:r>
    </w:p>
    <w:p w14:paraId="34CAE9B7" w14:textId="77777777" w:rsidR="0014746B" w:rsidRDefault="0014746B" w:rsidP="0014746B">
      <w:pPr>
        <w:numPr>
          <w:ilvl w:val="0"/>
          <w:numId w:val="17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2" w:name="_Hlk528565324"/>
      <w:r>
        <w:rPr>
          <w:rFonts w:ascii="Arial" w:hAnsi="Arial" w:cs="Arial"/>
          <w:bCs/>
          <w:sz w:val="22"/>
          <w:szCs w:val="22"/>
        </w:rPr>
        <w:t>Koszty związane z dyspozyjnością winny być ujęte w wartości oferty i stanowią element wszystkich 4 pozycji Wykazu cen.</w:t>
      </w:r>
    </w:p>
    <w:bookmarkEnd w:id="2"/>
    <w:p w14:paraId="6774D37D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14:paraId="07E26397" w14:textId="77777777" w:rsidR="0014746B" w:rsidRDefault="0014746B" w:rsidP="0014746B">
      <w:pPr>
        <w:widowControl/>
        <w:numPr>
          <w:ilvl w:val="0"/>
          <w:numId w:val="13"/>
        </w:numPr>
        <w:spacing w:line="276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Zgodnie z obowiązującą ustawą z dnia 11 stycznia 2018r. o elektromobilności i paliwach alternatywnych (Dz. U. z 2018r. poz. 317) – art. 68 - </w:t>
      </w:r>
      <w:r>
        <w:rPr>
          <w:rFonts w:ascii="Arial" w:hAnsi="Arial" w:cs="Arial"/>
          <w:sz w:val="22"/>
          <w:szCs w:val="22"/>
        </w:rPr>
        <w:t xml:space="preserve">Jednostka samorządu terytorialnego, o której mowa w art. 35 ust. 2, od dnia 1 stycznia 2020 r., wykonuje lub zleca wykonywanie zadania publicznego podmiotowi, którego udział pojazdów elektrycznych we flocie pojazdów użytkowanych przy wykonywaniu tego zadania wynosi co najmniej 10%. Zgodnie z brzmieniem art. 76 ustawy </w:t>
      </w:r>
      <w:r>
        <w:rPr>
          <w:rFonts w:ascii="Arial" w:eastAsia="Times New Roman" w:hAnsi="Arial" w:cs="Arial"/>
          <w:sz w:val="22"/>
          <w:szCs w:val="22"/>
        </w:rPr>
        <w:t>umowy zawarte przez naczelny i centralny organ administracji państwowej z podmiotem zapewniającym obsługę gospodarczą w zakresie transportu oraz zawarte przez jednostki samorządu terytorialnego na wykonanie zadania publicznego, z wyłączeniem publicznego transportu zbiorowego, wygasają z dniem 31 grudnia 2019 r., jeżeli nie zapewniają wykorzystania pojazdów elektrycznych na poziomie określonym odpowiednio w art. 68 ust. 1 lub 3.</w:t>
      </w:r>
    </w:p>
    <w:p w14:paraId="13135107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71843B8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Wśród sprzętu wskazanego jako konieczny do realizacji zadania (Rozdział 4, ust 1.6. SIWZ) oraz sprzętu jakim należy dysponować ubiegając się o zamówienie publiczne (Rozdział 9. Ust. 2.3)c) SIWZ) Zamawiający nie wymienia żadnego pojazdu elektrycznego.</w:t>
      </w:r>
    </w:p>
    <w:p w14:paraId="28EAE34E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61EEBAB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Wykonawca prosi o uwzględnienie, iż dla wypełnienia wymogu określonego w wyżej wymienionych przepisach Zamawiający powinien określić obowiązek dysponowania przez wykonawcę przynajmniej jednym samochodem o napędzie elektrycznym.</w:t>
      </w:r>
    </w:p>
    <w:p w14:paraId="7B43F222" w14:textId="77777777" w:rsidR="0014746B" w:rsidRDefault="0014746B" w:rsidP="0014746B">
      <w:pPr>
        <w:numPr>
          <w:ilvl w:val="0"/>
          <w:numId w:val="17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nie widzi konieczności wprowadzania modyfikacji zapisów SIWZ w zakresie wskazanym przez Wykonawcę.  Ponadto zwraca się uwagę, iż zgodnie z obowiązującym stanem prawnym art. 38 u.p.z.p. daje Wykonawcy możliwość wyjaśnienia wątpliwości związanych z treścią SIWZ. Nie daje uprawnienia do domagania się wprowadzania zmian w treści specyfikacji.</w:t>
      </w:r>
    </w:p>
    <w:p w14:paraId="78ACFB95" w14:textId="77777777" w:rsidR="0014746B" w:rsidRDefault="0014746B" w:rsidP="0014746B">
      <w:pPr>
        <w:spacing w:line="276" w:lineRule="auto"/>
        <w:ind w:left="1701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F3C7F70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Pytanie 6.</w:t>
      </w:r>
      <w:r>
        <w:rPr>
          <w:rFonts w:ascii="Arial" w:hAnsi="Arial" w:cs="Arial"/>
          <w:bCs/>
          <w:sz w:val="22"/>
          <w:szCs w:val="22"/>
        </w:rPr>
        <w:t xml:space="preserve"> Z opisu przedmiotu zamówienia oraz określenia zakresu wynikającego z ilości podanych przez Zamawiającego w Formularzu ofertowym wynika, iż usługa zbierania padłych zwierząt stanowi ok. 1-2% zakresu prac w ramach całego zamówienia. Zamawiający wskazuje jako jedno z kryteriów wyboru ofert   - „Czas wykonania usługi usunięcia padłych zwierząt z pasa drogowego”, przypisując wagę temu kryterium – aż 20pkt. Według Wykonawcy waga tego kryterium jest stanowczo zawyżona w stosunku do udziału usługi w całości zadania. Wykonawca natomiast uważa, iż zasadnicze znaczenie ma kryterium” „Dysponowanie </w:t>
      </w:r>
      <w:r>
        <w:rPr>
          <w:rFonts w:ascii="Arial" w:hAnsi="Arial" w:cs="Arial"/>
          <w:bCs/>
          <w:sz w:val="22"/>
          <w:szCs w:val="22"/>
        </w:rPr>
        <w:lastRenderedPageBreak/>
        <w:t>pojazdami spełniającymi normy czystości spalin Euro 6”. Kryterium to doskonale wpisuje się w aktualne działania na rzecz walki z niską emisją i polityką antysmogową realizowaną w Opolu. Ostatecznie spalanie paliw w silnikach pojazdów powoduje emisje do atmosfery substancji takich jak pyły, tlenek węgla, tlenki azotu, węglowodory, w tym wielopierścieniowe węglowodory aromatyczne oraz cząstki stałe i metale ciężkie. Skutkiem jest zanieczyszczone powietrze, a z kolei odczuwalne przez ludzi skutki to zwiększone ryzyko występowania poważnych schorzeń układu oddechowego i układu krążenia. W założeniach gospodarki niskoemisyjnej dla miasta Opola wiele miejsca poświęca się wprowadzaniu niskoemisyjnego transportu. Ważnym jest fakt, iż zamiatarki spełniające normy emisji Euro 5 i Euro 6 wyposażone są w urządzenia zapewniające osiągnięcie odpowiednich poziomów ograniczenia pyłów PM10 i PM2,5, przy jednoczesnym zapewnieniu znacznie obniżonych parametrów emitowanego  hałasu.</w:t>
      </w:r>
    </w:p>
    <w:p w14:paraId="6EF1AC59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6DC92B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Uwzględniając powyższe, zdaniem Wykonawcy, kryterium zapewniającemu miastu kolejny krok w stronę walki o czyste powietrze powinno się nadać znacznie wyższą wagę niż kryterium czasu realizacji w sumie marginalnej usługi.</w:t>
      </w:r>
    </w:p>
    <w:p w14:paraId="36CB53C2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590ADA" w14:textId="77777777" w:rsidR="0014746B" w:rsidRDefault="0014746B" w:rsidP="0014746B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Czy Zamawiający nie uzna w świetle powyższych zapisów za zasadne przypisanie kryterium „Dysponowanie pojazdami spełniającymi normy czystości spalin Euro 6” znacznie wyższej wagi:    30 – 35pkt  za kolejny przedział np. dysponowanie 3 lub więcej pojazdami spełniającymi normy czystości spalin Euro 6, przy jednoczesnym określeniu wagi dla kryterium - „Czas wykonania usługi usunięcia padłych zwierząt z pasa drogowego” na poziomie 5-10 pkt?</w:t>
      </w:r>
    </w:p>
    <w:p w14:paraId="40020AB6" w14:textId="77777777" w:rsidR="0014746B" w:rsidRDefault="0014746B" w:rsidP="0014746B">
      <w:pPr>
        <w:numPr>
          <w:ilvl w:val="0"/>
          <w:numId w:val="18"/>
        </w:numPr>
        <w:spacing w:line="276" w:lineRule="auto"/>
        <w:ind w:left="1701" w:hanging="1701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nie widzi konieczności wprowadzania modyfikacji zapisów SIWZ w zakresie wskazanym przez Wykonawcę. Ponadto zwraca się uwagę, iż zgodnie z obowiązującym stanem prawnym art. 38 u.p.z.p. daje Wykonawcy możliwość wyjaśnienia wątpliwości związanych z treścią SIWZ. Nie daje uprawnienia do domagania się wprowadzania zmian w treści specyfikacji.</w:t>
      </w:r>
    </w:p>
    <w:p w14:paraId="2961C6D4" w14:textId="77777777" w:rsidR="0014746B" w:rsidRDefault="0014746B" w:rsidP="0014746B">
      <w:pPr>
        <w:widowControl/>
        <w:rPr>
          <w:lang w:eastAsia="en-US" w:bidi="ar-SA"/>
        </w:rPr>
      </w:pPr>
    </w:p>
    <w:p w14:paraId="27157D45" w14:textId="77777777" w:rsidR="0014746B" w:rsidRDefault="0014746B" w:rsidP="0014746B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Pozostałe zmiany treści SIWZ:</w:t>
      </w:r>
    </w:p>
    <w:p w14:paraId="7E739A20" w14:textId="77777777" w:rsidR="0014746B" w:rsidRDefault="0014746B" w:rsidP="0014746B">
      <w:pPr>
        <w:pStyle w:val="Akapitzlist"/>
        <w:ind w:left="567"/>
        <w:jc w:val="both"/>
        <w:rPr>
          <w:rFonts w:ascii="Arial" w:hAnsi="Arial" w:cs="Arial"/>
          <w:b/>
          <w:i/>
          <w:sz w:val="22"/>
          <w:szCs w:val="22"/>
        </w:rPr>
      </w:pPr>
    </w:p>
    <w:p w14:paraId="33ECCA91" w14:textId="77777777" w:rsidR="0014746B" w:rsidRDefault="0014746B" w:rsidP="0014746B">
      <w:pPr>
        <w:widowControl/>
        <w:numPr>
          <w:ilvl w:val="0"/>
          <w:numId w:val="19"/>
        </w:num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Rozdział 18 [Miejsce, termin i sposób złożenia oferty]</w:t>
      </w:r>
    </w:p>
    <w:p w14:paraId="1E23E9C8" w14:textId="77777777" w:rsidR="0014746B" w:rsidRDefault="0014746B" w:rsidP="0014746B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2CC4D9C" w14:textId="70BAF810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512498443"/>
      <w:r>
        <w:rPr>
          <w:rFonts w:ascii="Arial" w:eastAsia="Calibri" w:hAnsi="Arial" w:cs="Arial"/>
          <w:sz w:val="22"/>
          <w:szCs w:val="22"/>
          <w:lang w:eastAsia="en-US"/>
        </w:rPr>
        <w:t>Zamawiający zmienia termin składania ofert na dzień 2</w:t>
      </w:r>
      <w:r w:rsidR="00A82F91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.11.2018 r. godz. 09:00.</w:t>
      </w:r>
    </w:p>
    <w:bookmarkEnd w:id="3"/>
    <w:p w14:paraId="52CA3D1A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Pozostałe zapisy Rozdziału 18 pozostają bez zmian.</w:t>
      </w:r>
    </w:p>
    <w:p w14:paraId="3396E9B6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90A7BC" w14:textId="77777777" w:rsidR="0014746B" w:rsidRDefault="0014746B" w:rsidP="0014746B">
      <w:pPr>
        <w:widowControl/>
        <w:numPr>
          <w:ilvl w:val="0"/>
          <w:numId w:val="19"/>
        </w:num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bookmarkStart w:id="4" w:name="_Hlk526418171"/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Rozdział 19 [</w:t>
      </w:r>
      <w:bookmarkStart w:id="5" w:name="_Toc491871024"/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Miejsce i termin otwarcia ofert</w:t>
      </w:r>
      <w:bookmarkEnd w:id="5"/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]</w:t>
      </w:r>
    </w:p>
    <w:bookmarkEnd w:id="4"/>
    <w:p w14:paraId="2B7FAF1D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C6DC0E1" w14:textId="47897009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Zamawiający zmienia termin otwarcia ofert na dzień 2</w:t>
      </w:r>
      <w:r w:rsidR="00A82F91">
        <w:rPr>
          <w:rFonts w:ascii="Arial" w:eastAsia="Calibri" w:hAnsi="Arial" w:cs="Arial"/>
          <w:sz w:val="22"/>
          <w:szCs w:val="22"/>
          <w:lang w:eastAsia="en-US"/>
        </w:rPr>
        <w:t>2</w:t>
      </w:r>
      <w:bookmarkStart w:id="6" w:name="_GoBack"/>
      <w:bookmarkEnd w:id="6"/>
      <w:r>
        <w:rPr>
          <w:rFonts w:ascii="Arial" w:eastAsia="Calibri" w:hAnsi="Arial" w:cs="Arial"/>
          <w:sz w:val="22"/>
          <w:szCs w:val="22"/>
          <w:lang w:eastAsia="en-US"/>
        </w:rPr>
        <w:t>.11.2018 r. godz. 09:30.</w:t>
      </w:r>
    </w:p>
    <w:p w14:paraId="798D4D4E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Pozostałe zapisy Rozdziału 19 pozostają bez zmian.</w:t>
      </w:r>
    </w:p>
    <w:p w14:paraId="3CDB93CF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EC24A62" w14:textId="77777777" w:rsidR="0014746B" w:rsidRDefault="0014746B" w:rsidP="0014746B">
      <w:pPr>
        <w:widowControl/>
        <w:numPr>
          <w:ilvl w:val="0"/>
          <w:numId w:val="19"/>
        </w:numPr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bookmarkStart w:id="7" w:name="_Hlk512498226"/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Rozdział 20 [Termin związania ofertą]</w:t>
      </w:r>
    </w:p>
    <w:bookmarkEnd w:id="7"/>
    <w:p w14:paraId="0EAC77CF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97CEA63" w14:textId="38A63005" w:rsidR="0014746B" w:rsidRDefault="0014746B" w:rsidP="001474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zmienia termin związania ofertą. Nowy termin związania ofertą upływa w dniu </w:t>
      </w:r>
      <w:r w:rsidR="00A82F91">
        <w:rPr>
          <w:rFonts w:ascii="Arial" w:eastAsia="Calibri" w:hAnsi="Arial" w:cs="Arial"/>
          <w:sz w:val="22"/>
          <w:szCs w:val="22"/>
          <w:lang w:eastAsia="en-US"/>
        </w:rPr>
        <w:t>19</w:t>
      </w:r>
      <w:r>
        <w:rPr>
          <w:rFonts w:ascii="Arial" w:eastAsia="Calibri" w:hAnsi="Arial" w:cs="Arial"/>
          <w:sz w:val="22"/>
          <w:szCs w:val="22"/>
          <w:lang w:eastAsia="en-US"/>
        </w:rPr>
        <w:t>.01.2019 r.</w:t>
      </w:r>
    </w:p>
    <w:p w14:paraId="1838958F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DCE4E43" w14:textId="77777777" w:rsidR="0014746B" w:rsidRDefault="0014746B" w:rsidP="0014746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Pozostałe zapisy Rozdziału 20 pozostają bez zmian.</w:t>
      </w:r>
    </w:p>
    <w:p w14:paraId="64E36C91" w14:textId="77777777" w:rsidR="004F672D" w:rsidRPr="00816108" w:rsidRDefault="004F672D" w:rsidP="0014746B">
      <w:pPr>
        <w:ind w:left="1134" w:hanging="1134"/>
        <w:jc w:val="both"/>
        <w:rPr>
          <w:lang w:eastAsia="en-US" w:bidi="ar-SA"/>
        </w:rPr>
      </w:pPr>
    </w:p>
    <w:sectPr w:rsidR="004F672D" w:rsidRPr="00816108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51CA" w14:textId="77777777" w:rsidR="0002359B" w:rsidRDefault="0002359B">
      <w:r>
        <w:separator/>
      </w:r>
    </w:p>
  </w:endnote>
  <w:endnote w:type="continuationSeparator" w:id="0">
    <w:p w14:paraId="54BE9FF4" w14:textId="77777777" w:rsidR="0002359B" w:rsidRDefault="0002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0841" w14:textId="77777777" w:rsidR="0002359B" w:rsidRDefault="0002359B"/>
  </w:footnote>
  <w:footnote w:type="continuationSeparator" w:id="0">
    <w:p w14:paraId="458B59DC" w14:textId="77777777" w:rsidR="0002359B" w:rsidRDefault="00023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793909F3" w:rsidR="00F16D1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07F2BB7A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B5EE3" w14:textId="679FF233" w:rsidR="00751634" w:rsidRDefault="00CF082D" w:rsidP="00B22D2D">
    <w:pPr>
      <w:pStyle w:val="Nagwek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15ED4FE3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9F0B62" w14:textId="1DF4A766" w:rsidR="009B47FC" w:rsidRDefault="009B47FC" w:rsidP="00B22D2D">
    <w:pPr>
      <w:pStyle w:val="Nagwek"/>
      <w:jc w:val="center"/>
    </w:pPr>
  </w:p>
  <w:p w14:paraId="2E8F7B37" w14:textId="112951EF" w:rsidR="009B47FC" w:rsidRDefault="009B47FC" w:rsidP="009B47F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D4013"/>
    <w:multiLevelType w:val="hybridMultilevel"/>
    <w:tmpl w:val="3B546928"/>
    <w:lvl w:ilvl="0" w:tplc="734E15A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5C6"/>
    <w:multiLevelType w:val="hybridMultilevel"/>
    <w:tmpl w:val="796CB3AC"/>
    <w:lvl w:ilvl="0" w:tplc="9F5CF8D8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23A0"/>
    <w:multiLevelType w:val="hybridMultilevel"/>
    <w:tmpl w:val="598A99B6"/>
    <w:lvl w:ilvl="0" w:tplc="4C62DEF6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6" w15:restartNumberingAfterBreak="0">
    <w:nsid w:val="2E192E29"/>
    <w:multiLevelType w:val="hybridMultilevel"/>
    <w:tmpl w:val="39B8C5DE"/>
    <w:lvl w:ilvl="0" w:tplc="6318301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6A0C"/>
    <w:multiLevelType w:val="hybridMultilevel"/>
    <w:tmpl w:val="3348D7E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6EA8"/>
    <w:multiLevelType w:val="hybridMultilevel"/>
    <w:tmpl w:val="A630F988"/>
    <w:lvl w:ilvl="0" w:tplc="A350E772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3B6"/>
    <w:multiLevelType w:val="hybridMultilevel"/>
    <w:tmpl w:val="3642F866"/>
    <w:lvl w:ilvl="0" w:tplc="16702D22">
      <w:start w:val="1"/>
      <w:numFmt w:val="decimal"/>
      <w:lvlText w:val="Pytanie %1."/>
      <w:lvlJc w:val="left"/>
      <w:pPr>
        <w:ind w:left="720" w:hanging="360"/>
      </w:pPr>
      <w:rPr>
        <w:b/>
        <w:i w:val="0"/>
        <w:sz w:val="22"/>
      </w:rPr>
    </w:lvl>
    <w:lvl w:ilvl="1" w:tplc="D34CAB0A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4346E"/>
    <w:multiLevelType w:val="hybridMultilevel"/>
    <w:tmpl w:val="A6B27666"/>
    <w:lvl w:ilvl="0" w:tplc="8B908E46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3817"/>
    <w:multiLevelType w:val="hybridMultilevel"/>
    <w:tmpl w:val="EB7EDF1E"/>
    <w:lvl w:ilvl="0" w:tplc="8C786C5E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5987"/>
    <w:multiLevelType w:val="hybridMultilevel"/>
    <w:tmpl w:val="8E4C60B6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2359B"/>
    <w:rsid w:val="00042C85"/>
    <w:rsid w:val="00060E95"/>
    <w:rsid w:val="00065611"/>
    <w:rsid w:val="000674CB"/>
    <w:rsid w:val="000925D5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4746B"/>
    <w:rsid w:val="00155BD0"/>
    <w:rsid w:val="00164B6B"/>
    <w:rsid w:val="001659DA"/>
    <w:rsid w:val="001717BE"/>
    <w:rsid w:val="00180455"/>
    <w:rsid w:val="00196500"/>
    <w:rsid w:val="001A01BF"/>
    <w:rsid w:val="001A172B"/>
    <w:rsid w:val="001C0FE8"/>
    <w:rsid w:val="001C26F1"/>
    <w:rsid w:val="001C7295"/>
    <w:rsid w:val="001C7C89"/>
    <w:rsid w:val="001D0E60"/>
    <w:rsid w:val="001D6AC7"/>
    <w:rsid w:val="001D7E58"/>
    <w:rsid w:val="00200F7D"/>
    <w:rsid w:val="00214EC4"/>
    <w:rsid w:val="00217254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D4E22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05F6"/>
    <w:rsid w:val="00461431"/>
    <w:rsid w:val="0046323F"/>
    <w:rsid w:val="004709F7"/>
    <w:rsid w:val="00487373"/>
    <w:rsid w:val="0049522B"/>
    <w:rsid w:val="004A06D6"/>
    <w:rsid w:val="004A2E9F"/>
    <w:rsid w:val="004B6CBF"/>
    <w:rsid w:val="004E1102"/>
    <w:rsid w:val="004E3418"/>
    <w:rsid w:val="004E5A5E"/>
    <w:rsid w:val="004F5AC3"/>
    <w:rsid w:val="004F672D"/>
    <w:rsid w:val="00502626"/>
    <w:rsid w:val="00504822"/>
    <w:rsid w:val="005075F0"/>
    <w:rsid w:val="00543183"/>
    <w:rsid w:val="00545E29"/>
    <w:rsid w:val="00554DF1"/>
    <w:rsid w:val="00565B1F"/>
    <w:rsid w:val="00593BE7"/>
    <w:rsid w:val="005A1D8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95C91"/>
    <w:rsid w:val="00696D83"/>
    <w:rsid w:val="006A1526"/>
    <w:rsid w:val="006A7D22"/>
    <w:rsid w:val="006B4088"/>
    <w:rsid w:val="006C620D"/>
    <w:rsid w:val="006D1E22"/>
    <w:rsid w:val="006E1CDA"/>
    <w:rsid w:val="006E2EBC"/>
    <w:rsid w:val="006F62F4"/>
    <w:rsid w:val="00704912"/>
    <w:rsid w:val="00704C17"/>
    <w:rsid w:val="0071274D"/>
    <w:rsid w:val="007161BC"/>
    <w:rsid w:val="00721FA6"/>
    <w:rsid w:val="00725D52"/>
    <w:rsid w:val="0073333B"/>
    <w:rsid w:val="00744C4F"/>
    <w:rsid w:val="00751634"/>
    <w:rsid w:val="00757B53"/>
    <w:rsid w:val="00762AEE"/>
    <w:rsid w:val="0077180F"/>
    <w:rsid w:val="007826B1"/>
    <w:rsid w:val="00792CAD"/>
    <w:rsid w:val="00797D2F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16108"/>
    <w:rsid w:val="00822AE0"/>
    <w:rsid w:val="008269E4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E5703"/>
    <w:rsid w:val="008F0887"/>
    <w:rsid w:val="008F7070"/>
    <w:rsid w:val="00903755"/>
    <w:rsid w:val="009136B3"/>
    <w:rsid w:val="00940C36"/>
    <w:rsid w:val="009445D3"/>
    <w:rsid w:val="00946515"/>
    <w:rsid w:val="00954E25"/>
    <w:rsid w:val="00967788"/>
    <w:rsid w:val="009768F1"/>
    <w:rsid w:val="00984751"/>
    <w:rsid w:val="00985EC7"/>
    <w:rsid w:val="009906D0"/>
    <w:rsid w:val="009A41D2"/>
    <w:rsid w:val="009A63F5"/>
    <w:rsid w:val="009A7282"/>
    <w:rsid w:val="009B47FC"/>
    <w:rsid w:val="009C0DF4"/>
    <w:rsid w:val="009C7DCF"/>
    <w:rsid w:val="009D601C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070F"/>
    <w:rsid w:val="00A826ED"/>
    <w:rsid w:val="00A82F91"/>
    <w:rsid w:val="00A85BB2"/>
    <w:rsid w:val="00A90076"/>
    <w:rsid w:val="00A905B9"/>
    <w:rsid w:val="00A960C8"/>
    <w:rsid w:val="00AB049C"/>
    <w:rsid w:val="00AB4858"/>
    <w:rsid w:val="00AC4DDF"/>
    <w:rsid w:val="00AC68BC"/>
    <w:rsid w:val="00AD00B8"/>
    <w:rsid w:val="00AD2467"/>
    <w:rsid w:val="00AD7FB2"/>
    <w:rsid w:val="00AE2506"/>
    <w:rsid w:val="00AF0A5E"/>
    <w:rsid w:val="00AF365E"/>
    <w:rsid w:val="00AF3D9E"/>
    <w:rsid w:val="00B22D2D"/>
    <w:rsid w:val="00B36ED5"/>
    <w:rsid w:val="00B41A98"/>
    <w:rsid w:val="00B44A01"/>
    <w:rsid w:val="00B52670"/>
    <w:rsid w:val="00B54111"/>
    <w:rsid w:val="00B7236A"/>
    <w:rsid w:val="00B83662"/>
    <w:rsid w:val="00B93EF6"/>
    <w:rsid w:val="00B9712E"/>
    <w:rsid w:val="00B971B0"/>
    <w:rsid w:val="00BA408A"/>
    <w:rsid w:val="00BA46B4"/>
    <w:rsid w:val="00BA4C1C"/>
    <w:rsid w:val="00BC594C"/>
    <w:rsid w:val="00BD694B"/>
    <w:rsid w:val="00BE1C3C"/>
    <w:rsid w:val="00BE24EA"/>
    <w:rsid w:val="00C021D9"/>
    <w:rsid w:val="00C02710"/>
    <w:rsid w:val="00C16BCA"/>
    <w:rsid w:val="00C346CA"/>
    <w:rsid w:val="00C43AF6"/>
    <w:rsid w:val="00C447BC"/>
    <w:rsid w:val="00C91785"/>
    <w:rsid w:val="00C93B7B"/>
    <w:rsid w:val="00CA3B60"/>
    <w:rsid w:val="00CB0EFD"/>
    <w:rsid w:val="00CB7B04"/>
    <w:rsid w:val="00CC2F8E"/>
    <w:rsid w:val="00CE4335"/>
    <w:rsid w:val="00CF082D"/>
    <w:rsid w:val="00D022A3"/>
    <w:rsid w:val="00D02D8F"/>
    <w:rsid w:val="00D0715F"/>
    <w:rsid w:val="00D16BC1"/>
    <w:rsid w:val="00D175B2"/>
    <w:rsid w:val="00D260E5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E76AF"/>
    <w:rsid w:val="00DF05B9"/>
    <w:rsid w:val="00E04148"/>
    <w:rsid w:val="00E1733A"/>
    <w:rsid w:val="00E20B11"/>
    <w:rsid w:val="00E3124A"/>
    <w:rsid w:val="00E40D3D"/>
    <w:rsid w:val="00E5444D"/>
    <w:rsid w:val="00E66EE7"/>
    <w:rsid w:val="00E70BE6"/>
    <w:rsid w:val="00E7125E"/>
    <w:rsid w:val="00E74426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D57D0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44814"/>
    <w:rsid w:val="00F63A84"/>
    <w:rsid w:val="00F6406F"/>
    <w:rsid w:val="00F67B3B"/>
    <w:rsid w:val="00F70F87"/>
    <w:rsid w:val="00F7500D"/>
    <w:rsid w:val="00F75F9B"/>
    <w:rsid w:val="00F924EA"/>
    <w:rsid w:val="00FA194F"/>
    <w:rsid w:val="00FA504F"/>
    <w:rsid w:val="00FB36D4"/>
    <w:rsid w:val="00FB5FB2"/>
    <w:rsid w:val="00FC143E"/>
    <w:rsid w:val="00FC2972"/>
    <w:rsid w:val="00FD7911"/>
    <w:rsid w:val="00FE249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98E8-D6DB-4A5A-BF0B-D07433E4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2140</Words>
  <Characters>12844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65</cp:revision>
  <cp:lastPrinted>2018-11-05T12:12:00Z</cp:lastPrinted>
  <dcterms:created xsi:type="dcterms:W3CDTF">2018-05-14T19:47:00Z</dcterms:created>
  <dcterms:modified xsi:type="dcterms:W3CDTF">2018-11-05T12:12:00Z</dcterms:modified>
</cp:coreProperties>
</file>