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99D" w14:textId="1C4E27D9" w:rsidR="00B22D2D" w:rsidRPr="00240511" w:rsidRDefault="00197E37" w:rsidP="006F64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576D741" w14:textId="28142188" w:rsidR="00B22D2D" w:rsidRPr="00240511" w:rsidRDefault="00B22D2D" w:rsidP="006F64CE">
      <w:pPr>
        <w:widowControl/>
        <w:ind w:left="5672"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C63E0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08.01</w:t>
      </w:r>
      <w:r w:rsidR="00E04148" w:rsidRPr="0024051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Pr="0024051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2018 r.</w:t>
      </w:r>
    </w:p>
    <w:p w14:paraId="76AB089B" w14:textId="77777777" w:rsidR="00CF082D" w:rsidRPr="00240511" w:rsidRDefault="00CF082D" w:rsidP="006F64CE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2DDD0C5" w14:textId="77777777" w:rsidR="00C46895" w:rsidRPr="00240511" w:rsidRDefault="00C46895" w:rsidP="006F64CE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0" w:name="_Hlk518474364"/>
      <w:r w:rsidRPr="0024051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Pr="00240511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NP.260.75.2018.P</w:t>
      </w:r>
    </w:p>
    <w:p w14:paraId="329EEAD6" w14:textId="77777777" w:rsidR="00C46895" w:rsidRPr="00240511" w:rsidRDefault="00C46895" w:rsidP="006F64CE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0FB21DC" w14:textId="63045329" w:rsidR="009D601C" w:rsidRPr="00240511" w:rsidRDefault="00C46895" w:rsidP="006F64CE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val="cs-CZ" w:eastAsia="en-US" w:bidi="ar-SA"/>
        </w:rPr>
      </w:pPr>
      <w:r w:rsidRPr="0024051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 w:rsidRPr="0024051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240511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„Budowa, rozbudowa i przebudowa infrastruktury niskoemisyjnego transportu publicznego w Opolu – etap II Część 1 - Przebudowa dróg publicznych i budowa centrum przesiadkowego przy stacji Opole Główne, </w:t>
      </w:r>
      <w:r w:rsidRPr="0024051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dotyczące treści SIWZ oraz dokonuje jej zmian w następującym zakresie</w:t>
      </w:r>
      <w:r w:rsidR="009D601C" w:rsidRPr="00240511">
        <w:rPr>
          <w:rFonts w:ascii="Arial" w:eastAsia="Times New Roman" w:hAnsi="Arial" w:cs="Arial"/>
          <w:color w:val="auto"/>
          <w:sz w:val="22"/>
          <w:szCs w:val="22"/>
          <w:lang w:bidi="ar-SA"/>
        </w:rPr>
        <w:t>:</w:t>
      </w:r>
    </w:p>
    <w:p w14:paraId="2D4ECFA9" w14:textId="77777777" w:rsidR="009D601C" w:rsidRPr="00240511" w:rsidRDefault="009D601C" w:rsidP="006F64CE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43815EF6" w14:textId="77777777" w:rsidR="009D601C" w:rsidRPr="00240511" w:rsidRDefault="009D601C" w:rsidP="004F7245">
      <w:pPr>
        <w:widowControl/>
        <w:numPr>
          <w:ilvl w:val="0"/>
          <w:numId w:val="2"/>
        </w:numPr>
        <w:ind w:left="567" w:hanging="567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1" w:name="_Hlk512426695"/>
      <w:r w:rsidRPr="00240511"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5524D1AB" w14:textId="77777777" w:rsidR="009D601C" w:rsidRPr="00240511" w:rsidRDefault="009D601C" w:rsidP="006F64CE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bookmarkEnd w:id="0"/>
    <w:bookmarkEnd w:id="1"/>
    <w:p w14:paraId="61D5225D" w14:textId="77777777" w:rsidR="007E48C8" w:rsidRPr="00240511" w:rsidRDefault="007E48C8" w:rsidP="006F64CE">
      <w:pPr>
        <w:ind w:left="1134" w:hanging="1134"/>
        <w:jc w:val="both"/>
        <w:rPr>
          <w:rFonts w:ascii="Arial" w:hAnsi="Arial" w:cs="Arial"/>
          <w:sz w:val="22"/>
          <w:szCs w:val="22"/>
          <w:u w:val="single"/>
        </w:rPr>
      </w:pPr>
      <w:r w:rsidRPr="00240511">
        <w:rPr>
          <w:rFonts w:ascii="Arial" w:hAnsi="Arial" w:cs="Arial"/>
          <w:sz w:val="22"/>
          <w:szCs w:val="22"/>
          <w:u w:val="single"/>
        </w:rPr>
        <w:t>Zestaw nr 1</w:t>
      </w:r>
    </w:p>
    <w:p w14:paraId="48942FC3" w14:textId="77777777" w:rsidR="007E48C8" w:rsidRPr="00240511" w:rsidRDefault="007E48C8" w:rsidP="006F64CE">
      <w:pPr>
        <w:numPr>
          <w:ilvl w:val="0"/>
          <w:numId w:val="3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Czy realizowany inwestycja ma przyjęte obliczenia opraw zgodne z klasami oświetlenia dróg M2 , M3, M6 które zapewnią bezpieczeństwo, dołączenie odpowiednich obliczeń fotometrycznych do zamówienia.</w:t>
      </w:r>
    </w:p>
    <w:p w14:paraId="77F92DD8" w14:textId="77777777" w:rsidR="007E48C8" w:rsidRPr="00240511" w:rsidRDefault="007E48C8" w:rsidP="00F42012">
      <w:pPr>
        <w:pStyle w:val="Akapitzlist"/>
        <w:numPr>
          <w:ilvl w:val="0"/>
          <w:numId w:val="5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Projekt oświetlenia posiada obliczenia opraw zgodnie z klasami oświetlenia dróg M2, M3, M6</w:t>
      </w:r>
    </w:p>
    <w:p w14:paraId="2D60A7CA" w14:textId="77777777" w:rsidR="007E48C8" w:rsidRPr="00240511" w:rsidRDefault="007E48C8" w:rsidP="006F64C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011AEA5" w14:textId="77777777" w:rsidR="007E48C8" w:rsidRPr="00240511" w:rsidRDefault="007E48C8" w:rsidP="006F64CE">
      <w:pPr>
        <w:numPr>
          <w:ilvl w:val="0"/>
          <w:numId w:val="3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Proszę o dodanie do SIWZ obowiązujących Norm na zamawiane produkty do opisów, które mają zastosowane, a nie zostały podane. Normy na słupy i oświetlenie jakie??.</w:t>
      </w:r>
    </w:p>
    <w:p w14:paraId="7165EDF8" w14:textId="77777777" w:rsidR="007E48C8" w:rsidRPr="00240511" w:rsidRDefault="007E48C8" w:rsidP="006F64CE">
      <w:pPr>
        <w:ind w:left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Obowiązujące normy oświetlenia drogowego powinny zapewniać bezpieczeństwo osobom poruszającym się po nich, oraz swobodę poruszania się wszystkim uczestników ruchu, nowych norm: PN-EN 13201-2 :2016-03</w:t>
      </w:r>
    </w:p>
    <w:p w14:paraId="6E673103" w14:textId="77777777" w:rsidR="007E48C8" w:rsidRPr="00240511" w:rsidRDefault="007E48C8" w:rsidP="006F64CE">
      <w:pPr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40511">
        <w:rPr>
          <w:rFonts w:ascii="Arial" w:hAnsi="Arial" w:cs="Arial"/>
          <w:sz w:val="22"/>
          <w:szCs w:val="22"/>
          <w:lang w:val="en-US"/>
        </w:rPr>
        <w:t>PN-EN60698-1</w:t>
      </w:r>
      <w:r w:rsidRPr="00240511">
        <w:rPr>
          <w:rFonts w:ascii="Arial" w:hAnsi="Arial" w:cs="Arial"/>
          <w:sz w:val="22"/>
          <w:szCs w:val="22"/>
          <w:lang w:val="en-US"/>
        </w:rPr>
        <w:tab/>
        <w:t>PN-EN60598-2-3 PN-EN 55015</w:t>
      </w:r>
      <w:r w:rsidRPr="00240511">
        <w:rPr>
          <w:rFonts w:ascii="Arial" w:hAnsi="Arial" w:cs="Arial"/>
          <w:sz w:val="22"/>
          <w:szCs w:val="22"/>
          <w:lang w:val="en-US"/>
        </w:rPr>
        <w:tab/>
        <w:t>PN-EN61547, PN-EN61000-3-2,</w:t>
      </w:r>
      <w:r w:rsidRPr="00240511">
        <w:rPr>
          <w:rFonts w:ascii="Arial" w:hAnsi="Arial" w:cs="Arial"/>
          <w:sz w:val="22"/>
          <w:szCs w:val="22"/>
          <w:lang w:val="en-US"/>
        </w:rPr>
        <w:tab/>
        <w:t>PN-EN61000-3-3</w:t>
      </w:r>
    </w:p>
    <w:p w14:paraId="07D02BEA" w14:textId="77777777" w:rsidR="007E48C8" w:rsidRPr="00240511" w:rsidRDefault="007E48C8" w:rsidP="006F64CE">
      <w:pPr>
        <w:ind w:left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Czy wykonawcy mogą być podstawą prawną do eliminowania bezprawnego zachowania , które dotyczą praw wyłącznych chronionych na podstawie ustawy z dnia 30 czerwca 2000 r.</w:t>
      </w:r>
    </w:p>
    <w:p w14:paraId="5831722B" w14:textId="77777777" w:rsidR="007E48C8" w:rsidRPr="00240511" w:rsidRDefault="007E48C8" w:rsidP="006F64CE">
      <w:pPr>
        <w:ind w:left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Prawo własności intelektualnej i przemysłowej i nią niniejszej zwalczaniu nieuczciwej konkurencji, Analizy służyły następujące akty prawne, rozporządzenia oraz Polskie, wynikający z art.4 ust.3 TUE oraz art.7 Konstytucji RP, obowiązek respektowania zasad prawa unijnego przy wykonywaniu kompetencji przewidzianych dla niego w ustawy Prawa własności przemysłowej, z zakresu własności przemysłowej przez Trybunał Sprawiedliwości Unii E Normy: Ustawy</w:t>
      </w:r>
    </w:p>
    <w:p w14:paraId="7BF5C45E" w14:textId="62C022F7" w:rsidR="007E48C8" w:rsidRPr="00240511" w:rsidRDefault="007E48C8" w:rsidP="00F42012">
      <w:pPr>
        <w:pStyle w:val="Akapitzlist"/>
        <w:numPr>
          <w:ilvl w:val="0"/>
          <w:numId w:val="5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 xml:space="preserve">Zamawiający informuje, że Ustawa z dnia 12 czerwca 2002 r. o normalizacji, zniosła obowiązek stosowania Polskich Norm. Zgodnie z zapisem art. 5 ust. 2 Ustawy, stosowanie norm jest dobrowolne i zależy od decyzji inwestora lub projektanta. Dokumentacja projektowa została opracowana zgodnie z obowiązującymi przepisami oraz posiada konieczne uzgodnienia. Zamawiający udostępnił niezbędne obliczenia i parametry, które umożliwiają Wykonawcom przygotowanie rzetelnej wyceny. Normy na słupy i oświetlenie zawarte są w projekcie. </w:t>
      </w:r>
    </w:p>
    <w:p w14:paraId="1E7B47CE" w14:textId="77777777" w:rsidR="007E48C8" w:rsidRPr="00240511" w:rsidRDefault="007E48C8" w:rsidP="006F64CE">
      <w:pPr>
        <w:pStyle w:val="Akapitzlist"/>
        <w:ind w:left="1701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Zamawiający nie wymaga przedstawienia przez Wykonawcę dokumentów własności intelektualnej do proponowanych produktów. Wykonawca zobowiązany jest spełnić wymogi określone w dokumentacji przetargowej.</w:t>
      </w:r>
    </w:p>
    <w:p w14:paraId="7A7E74D6" w14:textId="77777777" w:rsidR="007E48C8" w:rsidRPr="00240511" w:rsidRDefault="007E48C8" w:rsidP="006F64CE">
      <w:pPr>
        <w:pStyle w:val="Akapitzlist"/>
        <w:ind w:left="1701"/>
        <w:jc w:val="both"/>
        <w:rPr>
          <w:rFonts w:ascii="Arial" w:hAnsi="Arial" w:cs="Arial"/>
          <w:sz w:val="22"/>
          <w:szCs w:val="22"/>
        </w:rPr>
      </w:pPr>
    </w:p>
    <w:p w14:paraId="60552F20" w14:textId="77777777" w:rsidR="007E48C8" w:rsidRPr="00240511" w:rsidRDefault="007E48C8" w:rsidP="006F64CE">
      <w:pPr>
        <w:numPr>
          <w:ilvl w:val="0"/>
          <w:numId w:val="3"/>
        </w:numPr>
        <w:ind w:left="1134" w:hanging="1134"/>
        <w:jc w:val="both"/>
        <w:rPr>
          <w:rFonts w:ascii="Arial" w:eastAsia="Arial" w:hAnsi="Arial" w:cs="Arial"/>
          <w:sz w:val="22"/>
          <w:szCs w:val="22"/>
        </w:rPr>
      </w:pPr>
      <w:r w:rsidRPr="00240511">
        <w:rPr>
          <w:rFonts w:ascii="Arial" w:eastAsia="Arial" w:hAnsi="Arial" w:cs="Arial"/>
          <w:sz w:val="22"/>
          <w:szCs w:val="22"/>
        </w:rPr>
        <w:t>Producent opraw oświetleniowych deklaruje zgodności z następującymi normami z zakresu bezpieczeństwa użytkowania: - EN 60598-1 _ EN 60598-2 W dokumentach do projektu i SIWZ nie zostały uwzględnione Normy EU dla użytkowników i wymogów bezpieczeństwa :</w:t>
      </w:r>
    </w:p>
    <w:p w14:paraId="3EFDC25B" w14:textId="77777777" w:rsidR="007E48C8" w:rsidRPr="00240511" w:rsidRDefault="007E48C8" w:rsidP="006F64CE">
      <w:pPr>
        <w:ind w:left="113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0511">
        <w:rPr>
          <w:rFonts w:ascii="Arial" w:eastAsia="Arial" w:hAnsi="Arial" w:cs="Arial"/>
          <w:sz w:val="22"/>
          <w:szCs w:val="22"/>
        </w:rPr>
        <w:t xml:space="preserve">Badania na zgodność Ustawy o ogólnym bezpieczeństwie produktów, wymagania </w:t>
      </w:r>
      <w:r w:rsidRPr="00240511">
        <w:rPr>
          <w:rFonts w:ascii="Arial" w:eastAsia="Arial" w:hAnsi="Arial" w:cs="Arial"/>
          <w:sz w:val="22"/>
          <w:szCs w:val="22"/>
        </w:rPr>
        <w:lastRenderedPageBreak/>
        <w:t>dla sprzętu elektrycznego:</w:t>
      </w:r>
    </w:p>
    <w:p w14:paraId="2815EDD5" w14:textId="77777777" w:rsidR="007E48C8" w:rsidRPr="00240511" w:rsidRDefault="007E48C8" w:rsidP="00F42012">
      <w:pPr>
        <w:pStyle w:val="Akapitzlist"/>
        <w:numPr>
          <w:ilvl w:val="0"/>
          <w:numId w:val="5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color w:val="auto"/>
          <w:sz w:val="22"/>
          <w:szCs w:val="22"/>
        </w:rPr>
        <w:t xml:space="preserve">W dokumentacji projektowej zostały dokładnie opisane wymagania dotyczące opraw oświetleniowych. Podane typy opraw w opracowaniu to informacja, że takie przyjęto do obliczeń, co wyraźnie zaznaczono w projekcie. Dopuszcza się materiały innych producentów z zastrzeżeniem, że muszą spełniać wymogi projektu i być jakościowo i technicznie nie gorsze od przyjętych. Na Wykonawcy spoczywa obowiązek udowodnienia, że zastosowane przez niego oprawy spełniają wymogi określone w dokumentacji. </w:t>
      </w:r>
    </w:p>
    <w:p w14:paraId="6C51D6DF" w14:textId="77777777" w:rsidR="007E48C8" w:rsidRPr="00240511" w:rsidRDefault="007E48C8" w:rsidP="006F64CE">
      <w:pPr>
        <w:numPr>
          <w:ilvl w:val="0"/>
          <w:numId w:val="3"/>
        </w:numPr>
        <w:ind w:left="1134" w:hanging="113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0511">
        <w:rPr>
          <w:rFonts w:ascii="Arial" w:eastAsia="Arial" w:hAnsi="Arial" w:cs="Arial"/>
          <w:sz w:val="22"/>
          <w:szCs w:val="22"/>
        </w:rPr>
        <w:t>Brak jest opisów ogólnych lampy i uchwytu mocowań, jest niedopuszczalne podawanie nazw opraw, powinna być podana charakterystyka i normy minimum powyżej 110 lumenów IW netto, które mogą ukierunkować wykonawcę i inwestora jakie produkty przedstawić do rzetelnej przygotowanej wyceny, dostosowując się do polityki klimatycznej z zachowaniem strategii niskoemisyjnej rozwoju. Z zachowaniem ustawy o efektywności energetycznej. Wszystkie oprawy LED powinny spełniać wszystkie niezbędne wytyczne EU</w:t>
      </w:r>
      <w:r w:rsidRPr="00240511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AAD28B1" w14:textId="77777777" w:rsidR="007E48C8" w:rsidRPr="00240511" w:rsidRDefault="007E48C8" w:rsidP="00F42012">
      <w:pPr>
        <w:pStyle w:val="Akapitzlist"/>
        <w:widowControl/>
        <w:numPr>
          <w:ilvl w:val="0"/>
          <w:numId w:val="5"/>
        </w:numPr>
        <w:ind w:left="1701" w:hanging="1701"/>
        <w:jc w:val="both"/>
        <w:rPr>
          <w:rFonts w:ascii="Arial" w:hAnsi="Arial" w:cs="Arial"/>
          <w:lang w:eastAsia="en-US" w:bidi="ar-SA"/>
        </w:rPr>
      </w:pPr>
      <w:r w:rsidRPr="00240511">
        <w:rPr>
          <w:rFonts w:ascii="Arial" w:eastAsia="Arial" w:hAnsi="Arial" w:cs="Arial"/>
          <w:bCs/>
          <w:iCs/>
          <w:sz w:val="22"/>
          <w:szCs w:val="22"/>
        </w:rPr>
        <w:t xml:space="preserve">Dokumentacja projektowa dokładnie opisuje wymagania dotyczące projektowanych słupów i opraw oświetleniowych. </w:t>
      </w:r>
      <w:r w:rsidRPr="00240511">
        <w:rPr>
          <w:rFonts w:ascii="Arial" w:hAnsi="Arial" w:cs="Arial"/>
          <w:color w:val="auto"/>
          <w:sz w:val="22"/>
          <w:szCs w:val="22"/>
        </w:rPr>
        <w:t>Dopuszcza się materiały innych producentów z zastrzeżeniem, że muszą spełniać wymogi projektu i być jakościowo i technicznie nie gorsze od przyjętych.</w:t>
      </w:r>
      <w:r w:rsidRPr="00240511">
        <w:rPr>
          <w:rFonts w:ascii="Arial" w:hAnsi="Arial" w:cs="Arial"/>
        </w:rPr>
        <w:t xml:space="preserve"> </w:t>
      </w:r>
      <w:r w:rsidRPr="00240511">
        <w:rPr>
          <w:rFonts w:ascii="Arial" w:hAnsi="Arial" w:cs="Arial"/>
          <w:color w:val="auto"/>
          <w:sz w:val="22"/>
          <w:szCs w:val="22"/>
        </w:rPr>
        <w:t>Zgodnie z odpowiedzią na pytanie nr 3, to na Wykonawcy spoczywa obowiązek udowodnienia, że zastosowany przez niego sprzęt spełnia wymogi określone w dokumentacji. Wykonawca zobowiązany jest przedstawić takie dokumenty, z których jednoznacznie wynikać będzie równoważność oferowanego rozwiązania z przyjętym w dokumentacji.</w:t>
      </w:r>
    </w:p>
    <w:p w14:paraId="7FFED58E" w14:textId="77777777" w:rsidR="007E48C8" w:rsidRPr="00240511" w:rsidRDefault="007E48C8" w:rsidP="006F64CE">
      <w:pPr>
        <w:widowControl/>
        <w:jc w:val="both"/>
        <w:rPr>
          <w:rFonts w:ascii="Arial" w:hAnsi="Arial" w:cs="Arial"/>
          <w:sz w:val="22"/>
          <w:u w:val="single"/>
          <w:lang w:eastAsia="en-US" w:bidi="ar-SA"/>
        </w:rPr>
      </w:pPr>
    </w:p>
    <w:p w14:paraId="6E539ED2" w14:textId="77777777" w:rsidR="007E48C8" w:rsidRPr="00240511" w:rsidRDefault="007E48C8" w:rsidP="006F64CE">
      <w:pPr>
        <w:widowControl/>
        <w:jc w:val="both"/>
        <w:rPr>
          <w:rFonts w:ascii="Arial" w:hAnsi="Arial" w:cs="Arial"/>
          <w:sz w:val="22"/>
          <w:u w:val="single"/>
          <w:lang w:eastAsia="en-US" w:bidi="ar-SA"/>
        </w:rPr>
      </w:pPr>
      <w:bookmarkStart w:id="2" w:name="_Hlk530036676"/>
      <w:r w:rsidRPr="00240511">
        <w:rPr>
          <w:rFonts w:ascii="Arial" w:hAnsi="Arial" w:cs="Arial"/>
          <w:sz w:val="22"/>
          <w:u w:val="single"/>
          <w:lang w:eastAsia="en-US" w:bidi="ar-SA"/>
        </w:rPr>
        <w:t>Zestaw nr 2</w:t>
      </w:r>
    </w:p>
    <w:bookmarkEnd w:id="2"/>
    <w:p w14:paraId="1900D068" w14:textId="77777777" w:rsidR="007E48C8" w:rsidRPr="00240511" w:rsidRDefault="007E48C8" w:rsidP="00F42012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sz w:val="22"/>
          <w:szCs w:val="22"/>
          <w:lang w:bidi="ar-SA"/>
        </w:rPr>
        <w:t xml:space="preserve">Czy konstrukcje aluminiowe mają być wykonane z profili fasadowych czy okienno-drzwiowych, a jeśli na okienno-drzwiowych, to czy ich montaż poza licem ściany czy w otworze? </w:t>
      </w:r>
    </w:p>
    <w:p w14:paraId="4F47F1D5" w14:textId="77777777" w:rsidR="007E48C8" w:rsidRPr="00240511" w:rsidRDefault="007E48C8" w:rsidP="00F42012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bCs/>
          <w:sz w:val="22"/>
          <w:szCs w:val="22"/>
          <w:lang w:bidi="ar-SA"/>
        </w:rPr>
        <w:t xml:space="preserve">Odpowiedź 1. Konstrukcje mają być wykonane z profili okienno-drzwiowych. </w:t>
      </w:r>
      <w:r w:rsidRPr="00240511">
        <w:rPr>
          <w:rFonts w:ascii="Arial" w:hAnsi="Arial" w:cs="Arial"/>
          <w:bCs/>
          <w:color w:val="auto"/>
          <w:sz w:val="22"/>
          <w:szCs w:val="22"/>
          <w:lang w:bidi="ar-SA"/>
        </w:rPr>
        <w:t>Przewidziano montaż</w:t>
      </w:r>
      <w:r w:rsidRPr="00240511">
        <w:rPr>
          <w:rFonts w:ascii="Arial" w:hAnsi="Arial" w:cs="Arial"/>
          <w:bCs/>
          <w:color w:val="FF0000"/>
          <w:sz w:val="22"/>
          <w:szCs w:val="22"/>
          <w:lang w:bidi="ar-SA"/>
        </w:rPr>
        <w:t xml:space="preserve"> </w:t>
      </w:r>
      <w:r w:rsidRPr="00240511">
        <w:rPr>
          <w:rFonts w:ascii="Arial" w:hAnsi="Arial" w:cs="Arial"/>
          <w:bCs/>
          <w:sz w:val="22"/>
          <w:szCs w:val="22"/>
          <w:lang w:bidi="ar-SA"/>
        </w:rPr>
        <w:t xml:space="preserve">częściowo w licu ściany, a częściowo w izolacji. Dla uwidocznienia w skali dokładności rysunków dokumentacji są one pokazane w przestrzeni izolacji. Część „ciepła” jest w większości w licu ściany, a uzyskanie odporności EI ma być zachowane dzięki systemowym profilom montażowym spełniającym wymagane warunki p.poż. </w:t>
      </w:r>
      <w:r w:rsidRPr="00240511">
        <w:rPr>
          <w:rFonts w:ascii="Arial" w:hAnsi="Arial" w:cs="Arial"/>
          <w:bCs/>
          <w:color w:val="FF0000"/>
          <w:sz w:val="22"/>
          <w:szCs w:val="22"/>
          <w:lang w:bidi="ar-SA"/>
        </w:rPr>
        <w:t xml:space="preserve"> </w:t>
      </w:r>
    </w:p>
    <w:p w14:paraId="1615603B" w14:textId="77777777" w:rsidR="007E48C8" w:rsidRPr="00240511" w:rsidRDefault="007E48C8" w:rsidP="006F64C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ar-SA"/>
        </w:rPr>
      </w:pPr>
    </w:p>
    <w:p w14:paraId="4D1987D5" w14:textId="77777777" w:rsidR="007E48C8" w:rsidRPr="00240511" w:rsidRDefault="007E48C8" w:rsidP="00F42012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sz w:val="22"/>
          <w:szCs w:val="22"/>
          <w:lang w:bidi="ar-SA"/>
        </w:rPr>
        <w:t xml:space="preserve">Czy drzwi w fasadach aluminiowo-stalowych mają być stalowe? </w:t>
      </w:r>
    </w:p>
    <w:p w14:paraId="677CCC65" w14:textId="77777777" w:rsidR="007E48C8" w:rsidRPr="00240511" w:rsidRDefault="007E48C8" w:rsidP="00F42012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bCs/>
          <w:sz w:val="22"/>
          <w:szCs w:val="22"/>
          <w:lang w:bidi="ar-SA"/>
        </w:rPr>
        <w:t xml:space="preserve">Zamawiający dopuszcza możliwość zastosowania drzwi aluminiowych. </w:t>
      </w:r>
    </w:p>
    <w:p w14:paraId="39BA2C9D" w14:textId="77777777" w:rsidR="007E48C8" w:rsidRPr="00240511" w:rsidRDefault="007E48C8" w:rsidP="006F64C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ar-SA"/>
        </w:rPr>
      </w:pPr>
    </w:p>
    <w:p w14:paraId="364E486B" w14:textId="77777777" w:rsidR="007E48C8" w:rsidRPr="00240511" w:rsidRDefault="007E48C8" w:rsidP="00F42012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sz w:val="22"/>
          <w:szCs w:val="22"/>
          <w:lang w:bidi="ar-SA"/>
        </w:rPr>
        <w:t xml:space="preserve">Nie ma możliwości wykonania stolarki aluminiowej o klasie odporności REI? Czy Zamawiający zmieni wymaganą klasę na EI? </w:t>
      </w:r>
    </w:p>
    <w:p w14:paraId="743D125A" w14:textId="77777777" w:rsidR="007E48C8" w:rsidRPr="00240511" w:rsidRDefault="007E48C8" w:rsidP="00F42012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bCs/>
          <w:sz w:val="22"/>
          <w:szCs w:val="22"/>
          <w:lang w:bidi="ar-SA"/>
        </w:rPr>
        <w:t>Tak, Zamawiający zmienia klasę odporności ogniowej dla stolarki okiennej na EI.</w:t>
      </w:r>
    </w:p>
    <w:p w14:paraId="65F5EC99" w14:textId="77777777" w:rsidR="007E48C8" w:rsidRPr="00240511" w:rsidRDefault="007E48C8" w:rsidP="006F64C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2682849F" w14:textId="77777777" w:rsidR="007E48C8" w:rsidRPr="00240511" w:rsidRDefault="007E48C8" w:rsidP="00F42012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sz w:val="22"/>
          <w:szCs w:val="22"/>
          <w:lang w:bidi="ar-SA"/>
        </w:rPr>
        <w:t xml:space="preserve">Konstrukcje okienno-drzwiowe EI powinny być montowane w ścianie – nie montuje się ich poza licem ściany. Czy Zamawiający wprowadzi w tej kwestii zmiany? </w:t>
      </w:r>
    </w:p>
    <w:p w14:paraId="782695D5" w14:textId="77777777" w:rsidR="007E48C8" w:rsidRPr="00240511" w:rsidRDefault="007E48C8" w:rsidP="00F42012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bCs/>
          <w:sz w:val="22"/>
          <w:szCs w:val="22"/>
          <w:lang w:bidi="ar-SA"/>
        </w:rPr>
        <w:t xml:space="preserve">Projektant przewidział rozwiązanie gdzie konstrukcje okienno-drzwiowe EI są montowane częściowo w licu ściany, a częściowo w izolacji. Dla uwidocznienia w skali dokładności rysunków dokumentacji są one pokazane w przestrzeni izolacji. Część „ciepła” jest w większości w licu ściany, a uzyskanie odporności EI ma być zachowane dzięki systemowym profilom montażowym spełniającym wymagane warunki p.poż. </w:t>
      </w:r>
    </w:p>
    <w:p w14:paraId="7B4F16EB" w14:textId="77777777" w:rsidR="007E48C8" w:rsidRPr="00240511" w:rsidRDefault="007E48C8" w:rsidP="006F64C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ar-SA"/>
        </w:rPr>
      </w:pPr>
    </w:p>
    <w:p w14:paraId="242F3008" w14:textId="77777777" w:rsidR="007E48C8" w:rsidRPr="00240511" w:rsidRDefault="007E48C8" w:rsidP="00F42012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sz w:val="22"/>
          <w:szCs w:val="22"/>
          <w:lang w:bidi="ar-SA"/>
        </w:rPr>
        <w:lastRenderedPageBreak/>
        <w:t xml:space="preserve">Czy Zamawiający dopuszcza wykonanie okien aluminiowych EI jako drzwi (tzw. drzwi techniczne) z klamką, zamkiem, samozamykaczem, na zawiasach drzwiowych? </w:t>
      </w:r>
    </w:p>
    <w:p w14:paraId="415263B8" w14:textId="77777777" w:rsidR="007E48C8" w:rsidRPr="00240511" w:rsidRDefault="007E48C8" w:rsidP="00F42012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bCs/>
          <w:sz w:val="22"/>
          <w:szCs w:val="22"/>
          <w:lang w:bidi="ar-SA"/>
        </w:rPr>
        <w:t>Zamawiający dopuszcza wykonanie okien jako drzwi jeśli spełniają wszelkie parametry techniczne zawarte w dokumentacji projektowej min. stopień przeszklenia, podział stolarki.</w:t>
      </w:r>
    </w:p>
    <w:p w14:paraId="10C86842" w14:textId="77777777" w:rsidR="007E48C8" w:rsidRPr="00240511" w:rsidRDefault="007E48C8" w:rsidP="006F64C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ar-SA"/>
        </w:rPr>
      </w:pPr>
    </w:p>
    <w:p w14:paraId="73545A5B" w14:textId="77777777" w:rsidR="007E48C8" w:rsidRPr="00240511" w:rsidRDefault="007E48C8" w:rsidP="00F42012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bidi="ar-SA"/>
        </w:rPr>
      </w:pPr>
      <w:r w:rsidRPr="00240511">
        <w:rPr>
          <w:rFonts w:ascii="Arial" w:hAnsi="Arial" w:cs="Arial"/>
          <w:sz w:val="22"/>
          <w:szCs w:val="22"/>
          <w:lang w:bidi="ar-SA"/>
        </w:rPr>
        <w:t xml:space="preserve">Nie jest możliwe wykonanie aluminiowego okna podawczego (Ow8) w klasie EI. Prosimy o zmiany w projekcie dotyczące tego elementu. </w:t>
      </w:r>
    </w:p>
    <w:p w14:paraId="061B3F9C" w14:textId="77777777" w:rsidR="007E48C8" w:rsidRPr="00240511" w:rsidRDefault="007E48C8" w:rsidP="00F42012">
      <w:pPr>
        <w:pStyle w:val="Akapitzlist"/>
        <w:numPr>
          <w:ilvl w:val="0"/>
          <w:numId w:val="6"/>
        </w:numPr>
        <w:ind w:left="1701" w:hanging="1701"/>
        <w:jc w:val="both"/>
        <w:rPr>
          <w:rFonts w:ascii="Arial" w:hAnsi="Arial" w:cs="Arial"/>
          <w:sz w:val="22"/>
          <w:szCs w:val="22"/>
          <w:u w:val="single"/>
        </w:rPr>
      </w:pPr>
      <w:r w:rsidRPr="00240511">
        <w:rPr>
          <w:rFonts w:ascii="Arial" w:hAnsi="Arial" w:cs="Arial"/>
          <w:bCs/>
          <w:sz w:val="22"/>
          <w:szCs w:val="22"/>
          <w:lang w:bidi="ar-SA"/>
        </w:rPr>
        <w:t>Okno podawcze (Ow8) nie musi posiadać klasy EI. Winno być wykonane tak jak na rysunku</w:t>
      </w:r>
      <w:r w:rsidRPr="00240511">
        <w:rPr>
          <w:rFonts w:ascii="Arial" w:hAnsi="Arial" w:cs="Arial"/>
          <w:b/>
          <w:bCs/>
          <w:sz w:val="22"/>
          <w:szCs w:val="22"/>
          <w:lang w:bidi="ar-SA"/>
        </w:rPr>
        <w:t xml:space="preserve"> A1. </w:t>
      </w:r>
    </w:p>
    <w:p w14:paraId="5E640289" w14:textId="23BF7120" w:rsidR="007E48C8" w:rsidRPr="00240511" w:rsidRDefault="007E48C8" w:rsidP="006F64CE">
      <w:pPr>
        <w:widowControl/>
        <w:ind w:left="1701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W związku z niniejszą zmianą Zamawiający wykreśla w załączniku do Projektu wykonawczego oznaczonym jako „AZ8 ZESTAWIENIE OKIEN WEWNĘTRZNYCH” w wierszu ODP. OGNIOWA zastosowane oznaczenie REI60 dla okna Ow8 oraz dokonuje zmian w załącznikach do PW oznaczonych w folderze ZIP jako „</w:t>
      </w:r>
      <w:r w:rsidR="00D91940" w:rsidRPr="00240511">
        <w:rPr>
          <w:rFonts w:ascii="Arial" w:hAnsi="Arial" w:cs="Arial"/>
          <w:sz w:val="22"/>
          <w:szCs w:val="22"/>
        </w:rPr>
        <w:t>Zestaw nr 2 pytanie 6</w:t>
      </w:r>
      <w:r w:rsidRPr="00240511">
        <w:rPr>
          <w:rFonts w:ascii="Arial" w:hAnsi="Arial" w:cs="Arial"/>
          <w:sz w:val="22"/>
          <w:szCs w:val="22"/>
        </w:rPr>
        <w:t>”.</w:t>
      </w:r>
    </w:p>
    <w:p w14:paraId="3DC22AD2" w14:textId="77777777" w:rsidR="007E48C8" w:rsidRPr="00240511" w:rsidRDefault="007E48C8" w:rsidP="006F64CE">
      <w:pPr>
        <w:jc w:val="both"/>
        <w:rPr>
          <w:rFonts w:ascii="Arial" w:hAnsi="Arial" w:cs="Arial"/>
          <w:sz w:val="22"/>
          <w:szCs w:val="22"/>
        </w:rPr>
      </w:pPr>
    </w:p>
    <w:p w14:paraId="03D86631" w14:textId="77777777" w:rsidR="00783A4B" w:rsidRPr="00240511" w:rsidRDefault="00783A4B" w:rsidP="006F64CE">
      <w:pPr>
        <w:widowControl/>
        <w:jc w:val="both"/>
        <w:rPr>
          <w:rFonts w:ascii="Arial" w:hAnsi="Arial" w:cs="Arial"/>
          <w:sz w:val="22"/>
          <w:u w:val="single"/>
          <w:lang w:eastAsia="en-US" w:bidi="ar-SA"/>
        </w:rPr>
      </w:pPr>
      <w:r w:rsidRPr="00240511">
        <w:rPr>
          <w:rFonts w:ascii="Arial" w:hAnsi="Arial" w:cs="Arial"/>
          <w:sz w:val="22"/>
          <w:u w:val="single"/>
          <w:lang w:eastAsia="en-US" w:bidi="ar-SA"/>
        </w:rPr>
        <w:t>Zestaw nr 3</w:t>
      </w:r>
    </w:p>
    <w:p w14:paraId="1FD524F8" w14:textId="77777777" w:rsidR="00783A4B" w:rsidRPr="00240511" w:rsidRDefault="00783A4B" w:rsidP="00F42012">
      <w:pPr>
        <w:pStyle w:val="Bezodstpw"/>
        <w:numPr>
          <w:ilvl w:val="0"/>
          <w:numId w:val="7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Bardzo proszę o załączenie opisów/parametrów technicznych stawianych elementom wyposażenia.</w:t>
      </w:r>
    </w:p>
    <w:p w14:paraId="4EF7F64A" w14:textId="21A5A3DF" w:rsidR="00783A4B" w:rsidRPr="00240511" w:rsidRDefault="009041DD" w:rsidP="00F42012">
      <w:pPr>
        <w:pStyle w:val="Bezodstpw"/>
        <w:numPr>
          <w:ilvl w:val="0"/>
          <w:numId w:val="8"/>
        </w:numPr>
        <w:ind w:left="1701" w:hanging="1701"/>
        <w:jc w:val="both"/>
        <w:rPr>
          <w:rFonts w:ascii="Arial" w:hAnsi="Arial" w:cs="Arial"/>
          <w:color w:val="FF0000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 xml:space="preserve">Z uwagi na ogólny charakter pytania Zamawiający informuje, iż wyposażenie zostało scharakteryzowane w dokumentacji techniczno-projektowej tj. między innymi w projekcie wykonawczym branży architektonicznej. </w:t>
      </w:r>
      <w:r w:rsidRPr="00240511">
        <w:rPr>
          <w:rFonts w:ascii="Arial" w:hAnsi="Arial" w:cs="Arial"/>
          <w:color w:val="auto"/>
          <w:sz w:val="22"/>
          <w:szCs w:val="22"/>
        </w:rPr>
        <w:t>Równocześnie Zamawiający zaznacza, iż wszystkie elementy wyposażenia muszą spełniać warunki gwarancji</w:t>
      </w:r>
      <w:r w:rsidR="00962D25" w:rsidRPr="00240511">
        <w:rPr>
          <w:rFonts w:ascii="Arial" w:hAnsi="Arial" w:cs="Arial"/>
          <w:color w:val="auto"/>
          <w:sz w:val="22"/>
          <w:szCs w:val="22"/>
        </w:rPr>
        <w:t xml:space="preserve"> </w:t>
      </w:r>
      <w:r w:rsidR="00962D25" w:rsidRPr="00A70DB0">
        <w:rPr>
          <w:rFonts w:ascii="Arial" w:hAnsi="Arial" w:cs="Arial"/>
          <w:color w:val="auto"/>
          <w:sz w:val="22"/>
          <w:szCs w:val="22"/>
        </w:rPr>
        <w:t>i rękojmi określone w SIWZ.</w:t>
      </w:r>
    </w:p>
    <w:p w14:paraId="19B05791" w14:textId="77777777" w:rsidR="00783A4B" w:rsidRPr="00240511" w:rsidRDefault="00783A4B" w:rsidP="006F64C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1C119F" w14:textId="77777777" w:rsidR="00783A4B" w:rsidRPr="00240511" w:rsidRDefault="00783A4B" w:rsidP="006F64CE">
      <w:pPr>
        <w:jc w:val="both"/>
        <w:rPr>
          <w:rFonts w:ascii="Arial" w:hAnsi="Arial" w:cs="Arial"/>
          <w:sz w:val="22"/>
          <w:szCs w:val="22"/>
          <w:u w:val="single"/>
        </w:rPr>
      </w:pPr>
      <w:r w:rsidRPr="00240511">
        <w:rPr>
          <w:rFonts w:ascii="Arial" w:hAnsi="Arial" w:cs="Arial"/>
          <w:sz w:val="22"/>
          <w:szCs w:val="22"/>
          <w:u w:val="single"/>
        </w:rPr>
        <w:t>Zestaw nr 4</w:t>
      </w:r>
    </w:p>
    <w:p w14:paraId="3B33B818" w14:textId="0FFE2A10" w:rsidR="00E23CE0" w:rsidRPr="00240511" w:rsidRDefault="00783A4B" w:rsidP="00F42012">
      <w:pPr>
        <w:pStyle w:val="Akapitzlist"/>
        <w:numPr>
          <w:ilvl w:val="0"/>
          <w:numId w:val="9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 xml:space="preserve">Czy zgodnie z dokumentacją podczas realizacji będzie dopuszczona do montażu stolarka o przenikalności cieplnej okien </w:t>
      </w:r>
      <w:proofErr w:type="spellStart"/>
      <w:r w:rsidRPr="00240511">
        <w:rPr>
          <w:rFonts w:ascii="Arial" w:hAnsi="Arial" w:cs="Arial"/>
          <w:sz w:val="22"/>
          <w:szCs w:val="22"/>
        </w:rPr>
        <w:t>Umax</w:t>
      </w:r>
      <w:proofErr w:type="spellEnd"/>
      <w:r w:rsidRPr="00240511">
        <w:rPr>
          <w:rFonts w:ascii="Arial" w:hAnsi="Arial" w:cs="Arial"/>
          <w:sz w:val="22"/>
          <w:szCs w:val="22"/>
        </w:rPr>
        <w:t xml:space="preserve"> = 1,3W/m2K?</w:t>
      </w:r>
      <w:r w:rsidRPr="00240511">
        <w:rPr>
          <w:rFonts w:ascii="Arial" w:hAnsi="Arial" w:cs="Arial"/>
          <w:sz w:val="22"/>
          <w:szCs w:val="22"/>
        </w:rPr>
        <w:br/>
        <w:t xml:space="preserve">Zgodnie z wymaganiami Warunków Technicznych, obowiązującymi od 01.2017, </w:t>
      </w:r>
      <w:proofErr w:type="spellStart"/>
      <w:r w:rsidRPr="00240511">
        <w:rPr>
          <w:rFonts w:ascii="Arial" w:hAnsi="Arial" w:cs="Arial"/>
          <w:sz w:val="22"/>
          <w:szCs w:val="22"/>
        </w:rPr>
        <w:t>Umax</w:t>
      </w:r>
      <w:proofErr w:type="spellEnd"/>
      <w:r w:rsidRPr="00240511">
        <w:rPr>
          <w:rFonts w:ascii="Arial" w:hAnsi="Arial" w:cs="Arial"/>
          <w:sz w:val="22"/>
          <w:szCs w:val="22"/>
        </w:rPr>
        <w:t xml:space="preserve"> dla okien = 1,1W/m2K, </w:t>
      </w:r>
      <w:proofErr w:type="spellStart"/>
      <w:r w:rsidRPr="00240511">
        <w:rPr>
          <w:rFonts w:ascii="Arial" w:hAnsi="Arial" w:cs="Arial"/>
          <w:sz w:val="22"/>
          <w:szCs w:val="22"/>
        </w:rPr>
        <w:t>Umax</w:t>
      </w:r>
      <w:proofErr w:type="spellEnd"/>
      <w:r w:rsidRPr="00240511">
        <w:rPr>
          <w:rFonts w:ascii="Arial" w:hAnsi="Arial" w:cs="Arial"/>
          <w:sz w:val="22"/>
          <w:szCs w:val="22"/>
        </w:rPr>
        <w:t xml:space="preserve"> dla drzwi = 1,5W/m2K.</w:t>
      </w:r>
    </w:p>
    <w:p w14:paraId="27C74524" w14:textId="3199FE3E" w:rsidR="00783A4B" w:rsidRPr="00A70DB0" w:rsidRDefault="00FA5FE2" w:rsidP="00F42012">
      <w:pPr>
        <w:pStyle w:val="Akapitzlist"/>
        <w:numPr>
          <w:ilvl w:val="0"/>
          <w:numId w:val="10"/>
        </w:numPr>
        <w:ind w:left="1701" w:hanging="1701"/>
        <w:jc w:val="both"/>
        <w:rPr>
          <w:rFonts w:ascii="Arial" w:hAnsi="Arial" w:cs="Arial"/>
          <w:color w:val="auto"/>
          <w:sz w:val="22"/>
          <w:szCs w:val="22"/>
        </w:rPr>
      </w:pPr>
      <w:r w:rsidRPr="00A70DB0">
        <w:rPr>
          <w:rFonts w:ascii="Arial" w:hAnsi="Arial" w:cs="Arial"/>
          <w:color w:val="auto"/>
          <w:lang w:bidi="ar-SA"/>
        </w:rPr>
        <w:t xml:space="preserve">Zamawiający informuje, iż </w:t>
      </w:r>
      <w:r w:rsidRPr="00A70DB0">
        <w:rPr>
          <w:rFonts w:ascii="Arial" w:hAnsi="Arial" w:cs="Arial"/>
          <w:bCs/>
          <w:color w:val="auto"/>
          <w:sz w:val="22"/>
          <w:szCs w:val="22"/>
          <w:lang w:bidi="ar-SA"/>
        </w:rPr>
        <w:t>n</w:t>
      </w:r>
      <w:r w:rsidR="00E23CE0" w:rsidRPr="00A70DB0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ależy przyjąć U max dla okien = 1,1W/m2K, </w:t>
      </w:r>
      <w:proofErr w:type="spellStart"/>
      <w:r w:rsidR="00E23CE0" w:rsidRPr="00A70DB0">
        <w:rPr>
          <w:rFonts w:ascii="Arial" w:hAnsi="Arial" w:cs="Arial"/>
          <w:bCs/>
          <w:color w:val="auto"/>
          <w:sz w:val="22"/>
          <w:szCs w:val="22"/>
          <w:lang w:bidi="ar-SA"/>
        </w:rPr>
        <w:t>Umax</w:t>
      </w:r>
      <w:proofErr w:type="spellEnd"/>
      <w:r w:rsidR="00E23CE0" w:rsidRPr="00A70DB0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dla drzwi = 1,5W/m2K. </w:t>
      </w:r>
      <w:r w:rsidR="00C12B1D" w:rsidRPr="00A70DB0">
        <w:rPr>
          <w:rFonts w:ascii="Arial" w:hAnsi="Arial" w:cs="Arial"/>
          <w:bCs/>
          <w:color w:val="auto"/>
          <w:sz w:val="22"/>
          <w:szCs w:val="22"/>
          <w:lang w:bidi="ar-SA"/>
        </w:rPr>
        <w:t>Zamawiający dokonuje zmian w załącznikach do PW oznaczonych w folderze ZIP jako ,,Zestaw nr 4 pytanie 1”.</w:t>
      </w:r>
    </w:p>
    <w:p w14:paraId="5FA13ECF" w14:textId="7B6F9C9E" w:rsidR="007E48C8" w:rsidRPr="00240511" w:rsidRDefault="007E48C8" w:rsidP="006F64CE">
      <w:pPr>
        <w:pStyle w:val="Akapitzlist"/>
        <w:ind w:left="1701"/>
        <w:jc w:val="both"/>
        <w:rPr>
          <w:rFonts w:ascii="Arial" w:hAnsi="Arial" w:cs="Arial"/>
          <w:sz w:val="22"/>
          <w:szCs w:val="22"/>
        </w:rPr>
      </w:pPr>
    </w:p>
    <w:p w14:paraId="25A73E90" w14:textId="211D8BA2" w:rsidR="009633D0" w:rsidRPr="00240511" w:rsidRDefault="009633D0" w:rsidP="006F64CE">
      <w:pPr>
        <w:ind w:left="1134" w:hanging="1134"/>
        <w:jc w:val="both"/>
        <w:rPr>
          <w:rFonts w:ascii="Arial" w:hAnsi="Arial" w:cs="Arial"/>
          <w:sz w:val="22"/>
          <w:u w:val="single"/>
          <w:lang w:eastAsia="en-US"/>
        </w:rPr>
      </w:pPr>
      <w:bookmarkStart w:id="3" w:name="_Hlk530383643"/>
      <w:r w:rsidRPr="00240511">
        <w:rPr>
          <w:rFonts w:ascii="Arial" w:hAnsi="Arial" w:cs="Arial"/>
          <w:sz w:val="22"/>
          <w:u w:val="single"/>
          <w:lang w:eastAsia="en-US"/>
        </w:rPr>
        <w:t>Zestaw nr 5</w:t>
      </w:r>
    </w:p>
    <w:p w14:paraId="1C90E45C" w14:textId="5CDBFAE6" w:rsidR="009633D0" w:rsidRPr="00240511" w:rsidRDefault="009633D0" w:rsidP="00F42012">
      <w:pPr>
        <w:pStyle w:val="Bezodstpw"/>
        <w:numPr>
          <w:ilvl w:val="0"/>
          <w:numId w:val="11"/>
        </w:numPr>
        <w:ind w:left="1134" w:hanging="1134"/>
        <w:jc w:val="both"/>
        <w:rPr>
          <w:rFonts w:ascii="Arial" w:hAnsi="Arial" w:cs="Arial"/>
          <w:sz w:val="22"/>
          <w:lang w:eastAsia="en-US" w:bidi="ar-SA"/>
        </w:rPr>
      </w:pPr>
      <w:r w:rsidRPr="00240511">
        <w:rPr>
          <w:rFonts w:ascii="Arial" w:hAnsi="Arial" w:cs="Arial"/>
          <w:sz w:val="22"/>
          <w:lang w:eastAsia="en-US" w:bidi="ar-SA"/>
        </w:rPr>
        <w:t>Przedmiary robót do zadania zostały opracowane przy pomocy programów kosztorysowych - prosimy o ich udostępnienie w wersji edytowalnej. Jest to również ważne w związku z koniecznością opracowania kosztorysów szczegółowych po wygranym przetargu.</w:t>
      </w:r>
    </w:p>
    <w:p w14:paraId="2BE32A59" w14:textId="04D77DD6" w:rsidR="009633D0" w:rsidRPr="00240511" w:rsidRDefault="00BD614A" w:rsidP="00F42012">
      <w:pPr>
        <w:pStyle w:val="Bezodstpw"/>
        <w:numPr>
          <w:ilvl w:val="0"/>
          <w:numId w:val="12"/>
        </w:numPr>
        <w:ind w:left="1701" w:hanging="1701"/>
        <w:jc w:val="both"/>
        <w:rPr>
          <w:rFonts w:ascii="Arial" w:hAnsi="Arial" w:cs="Arial"/>
          <w:sz w:val="22"/>
          <w:lang w:eastAsia="en-US" w:bidi="ar-SA"/>
        </w:rPr>
      </w:pPr>
      <w:r w:rsidRPr="00A70DB0">
        <w:rPr>
          <w:rFonts w:ascii="Arial" w:hAnsi="Arial" w:cs="Arial"/>
          <w:bCs/>
          <w:color w:val="auto"/>
          <w:sz w:val="22"/>
          <w:szCs w:val="22"/>
          <w:lang w:bidi="ar-SA"/>
        </w:rPr>
        <w:t>Zamawiający nie posiada wersji edytowalnej przedmiarów robót.</w:t>
      </w:r>
    </w:p>
    <w:bookmarkEnd w:id="3"/>
    <w:p w14:paraId="3E0D5909" w14:textId="77777777" w:rsidR="009633D0" w:rsidRPr="00240511" w:rsidRDefault="009633D0" w:rsidP="006F64CE">
      <w:pPr>
        <w:pStyle w:val="Bezodstpw"/>
        <w:ind w:left="1701"/>
        <w:jc w:val="both"/>
        <w:rPr>
          <w:rFonts w:ascii="Arial" w:hAnsi="Arial" w:cs="Arial"/>
          <w:sz w:val="22"/>
          <w:lang w:eastAsia="en-US" w:bidi="ar-SA"/>
        </w:rPr>
      </w:pPr>
    </w:p>
    <w:p w14:paraId="7D9559F6" w14:textId="40021B6E" w:rsidR="009633D0" w:rsidRPr="00240511" w:rsidRDefault="009633D0" w:rsidP="00F42012">
      <w:pPr>
        <w:pStyle w:val="Bezodstpw"/>
        <w:numPr>
          <w:ilvl w:val="0"/>
          <w:numId w:val="11"/>
        </w:numPr>
        <w:ind w:left="1134" w:hanging="1134"/>
        <w:jc w:val="both"/>
        <w:rPr>
          <w:rFonts w:ascii="Arial" w:hAnsi="Arial" w:cs="Arial"/>
          <w:sz w:val="22"/>
          <w:lang w:eastAsia="en-US" w:bidi="ar-SA"/>
        </w:rPr>
      </w:pPr>
      <w:r w:rsidRPr="00240511">
        <w:rPr>
          <w:rFonts w:ascii="Arial" w:hAnsi="Arial" w:cs="Arial"/>
          <w:sz w:val="22"/>
          <w:lang w:eastAsia="en-US" w:bidi="ar-SA"/>
        </w:rPr>
        <w:t>W pkt. 1.1.1. SIWZ – zakres robót drogowych oraz w  pkt. 4.2 Opisu technicznego jest informacja dotycząca sieci gazowej. Prosimy  o uszczegółowienie zakresu robót   na sieci gazowej  istniejącej w na terenie objętym zasięgiem inwestycji.</w:t>
      </w:r>
    </w:p>
    <w:p w14:paraId="4B90E9DE" w14:textId="6DAA5AD3" w:rsidR="009633D0" w:rsidRPr="00A70DB0" w:rsidRDefault="00502BC3" w:rsidP="00F42012">
      <w:pPr>
        <w:pStyle w:val="Bezodstpw"/>
        <w:numPr>
          <w:ilvl w:val="0"/>
          <w:numId w:val="12"/>
        </w:numPr>
        <w:ind w:left="1701" w:hanging="1701"/>
        <w:jc w:val="both"/>
        <w:rPr>
          <w:rFonts w:ascii="Arial" w:hAnsi="Arial" w:cs="Arial"/>
          <w:color w:val="auto"/>
          <w:sz w:val="22"/>
          <w:lang w:eastAsia="en-US" w:bidi="ar-SA"/>
        </w:rPr>
      </w:pPr>
      <w:r w:rsidRPr="00A70DB0">
        <w:rPr>
          <w:rFonts w:ascii="Arial" w:hAnsi="Arial" w:cs="Arial"/>
          <w:color w:val="auto"/>
          <w:sz w:val="22"/>
          <w:lang w:eastAsia="en-US" w:bidi="ar-SA"/>
        </w:rPr>
        <w:t>Zamawiający informuje, iż istniejąca sieć gazowa nie koliduje z przebudową drogi.</w:t>
      </w:r>
    </w:p>
    <w:p w14:paraId="7E75515F" w14:textId="77777777" w:rsidR="009633D0" w:rsidRPr="00240511" w:rsidRDefault="009633D0" w:rsidP="006F64CE">
      <w:pPr>
        <w:pStyle w:val="Bezodstpw"/>
        <w:ind w:left="1701"/>
        <w:jc w:val="both"/>
        <w:rPr>
          <w:rFonts w:ascii="Arial" w:hAnsi="Arial" w:cs="Arial"/>
          <w:sz w:val="22"/>
          <w:lang w:eastAsia="en-US" w:bidi="ar-SA"/>
        </w:rPr>
      </w:pPr>
    </w:p>
    <w:p w14:paraId="24E843E1" w14:textId="0339D72E" w:rsidR="00E23CE0" w:rsidRPr="00240511" w:rsidRDefault="009633D0" w:rsidP="00F42012">
      <w:pPr>
        <w:pStyle w:val="Bezodstpw"/>
        <w:numPr>
          <w:ilvl w:val="0"/>
          <w:numId w:val="11"/>
        </w:numPr>
        <w:ind w:left="1134" w:hanging="1134"/>
        <w:jc w:val="both"/>
        <w:rPr>
          <w:rFonts w:ascii="Arial" w:hAnsi="Arial" w:cs="Arial"/>
          <w:sz w:val="22"/>
          <w:lang w:eastAsia="en-US" w:bidi="ar-SA"/>
        </w:rPr>
      </w:pPr>
      <w:r w:rsidRPr="00240511">
        <w:rPr>
          <w:rFonts w:ascii="Arial" w:hAnsi="Arial" w:cs="Arial"/>
          <w:sz w:val="22"/>
          <w:lang w:eastAsia="en-US" w:bidi="ar-SA"/>
        </w:rPr>
        <w:t>Czy Zamawiający przewiduje możliwość zamknięcia czasowego ulic przyległych, ze względu na ograniczenia związane z technologią montażu elementów prefabrykowanych: Armii Krajowej i 1 Maja. Kto poniesie koszty czasowego zamknięcia ulic?</w:t>
      </w:r>
    </w:p>
    <w:p w14:paraId="5D00B7D5" w14:textId="77777777" w:rsidR="00AB0D12" w:rsidRPr="00240511" w:rsidRDefault="00AB0D12" w:rsidP="006F64CE">
      <w:pPr>
        <w:pStyle w:val="Bezodstpw"/>
        <w:jc w:val="both"/>
        <w:rPr>
          <w:rFonts w:ascii="Arial" w:hAnsi="Arial" w:cs="Arial"/>
          <w:sz w:val="22"/>
          <w:lang w:eastAsia="en-US" w:bidi="ar-SA"/>
        </w:rPr>
      </w:pPr>
    </w:p>
    <w:p w14:paraId="57C6AAAE" w14:textId="77777777" w:rsidR="00FA5FE2" w:rsidRPr="00240511" w:rsidRDefault="00E23CE0" w:rsidP="006F64CE">
      <w:pPr>
        <w:pStyle w:val="Default"/>
        <w:jc w:val="both"/>
      </w:pPr>
      <w:r w:rsidRPr="00240511">
        <w:rPr>
          <w:color w:val="538135" w:themeColor="accent6" w:themeShade="BF"/>
        </w:rPr>
        <w:t xml:space="preserve"> </w:t>
      </w:r>
    </w:p>
    <w:p w14:paraId="7D70F61B" w14:textId="6EBEAC22" w:rsidR="00EA6463" w:rsidRPr="00371777" w:rsidRDefault="00651240" w:rsidP="00F42012">
      <w:pPr>
        <w:pStyle w:val="Bezodstpw"/>
        <w:numPr>
          <w:ilvl w:val="0"/>
          <w:numId w:val="12"/>
        </w:numPr>
        <w:ind w:left="1701" w:hanging="1701"/>
        <w:jc w:val="both"/>
        <w:rPr>
          <w:rFonts w:ascii="Arial" w:hAnsi="Arial" w:cs="Arial"/>
          <w:color w:val="auto"/>
          <w:sz w:val="22"/>
          <w:lang w:eastAsia="en-US" w:bidi="ar-SA"/>
        </w:rPr>
      </w:pPr>
      <w:r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lastRenderedPageBreak/>
        <w:t>Zamawiający informuje, iż przewiduje możliwość czasowego zamknięcia ulic przyległych tj. ul. 1 Maja oraz ul. Armii Krajowej na czas mont</w:t>
      </w:r>
      <w:r w:rsidR="00296309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ażu elementów prefabrykowanych, d</w:t>
      </w:r>
      <w:r w:rsidR="00EA6463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ługość tego okresu będzie zależna od zatwierdzenia i akceptacji</w:t>
      </w:r>
      <w:r w:rsidR="007831EA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Projektu Tymczasowej Organizacji Ruchu</w:t>
      </w:r>
      <w:r w:rsidR="00EA6463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</w:t>
      </w:r>
      <w:r w:rsidR="007831EA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przez </w:t>
      </w:r>
      <w:r w:rsidR="00EA6463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W</w:t>
      </w:r>
      <w:r w:rsidR="007831EA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ydział</w:t>
      </w:r>
      <w:r w:rsidR="00296309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Infrastruktury Technicznej i Gospodarki Komunalnej w Opolu.</w:t>
      </w:r>
    </w:p>
    <w:p w14:paraId="4676A1CC" w14:textId="5E97259B" w:rsidR="00296309" w:rsidRPr="00371777" w:rsidRDefault="007831EA" w:rsidP="006F64CE">
      <w:pPr>
        <w:pStyle w:val="Bezodstpw"/>
        <w:ind w:left="1701"/>
        <w:jc w:val="both"/>
        <w:rPr>
          <w:rFonts w:ascii="Arial" w:hAnsi="Arial" w:cs="Arial"/>
          <w:color w:val="auto"/>
          <w:sz w:val="22"/>
          <w:lang w:eastAsia="en-US" w:bidi="ar-SA"/>
        </w:rPr>
      </w:pPr>
      <w:r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Jednocześnie informujemy, iż Projektu Tymczasowej Organizacji Ruchu oraz jego akceptacja i wprowadzenie leży p</w:t>
      </w:r>
      <w:r w:rsidR="00AB0D12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o stronie Wykonawcy</w:t>
      </w:r>
      <w:r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.</w:t>
      </w:r>
      <w:r w:rsidR="00AB0D12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</w:t>
      </w:r>
    </w:p>
    <w:p w14:paraId="43A4452D" w14:textId="17318CBC" w:rsidR="00296309" w:rsidRPr="00371777" w:rsidRDefault="00651240" w:rsidP="006F64CE">
      <w:pPr>
        <w:pStyle w:val="Bezodstpw"/>
        <w:ind w:left="1701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Ze względu, iż będzie to zajęcie pasa drogowego na potrzeby inwestycji</w:t>
      </w:r>
      <w:r w:rsidR="00970AA8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,</w:t>
      </w:r>
      <w:r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Wykonawca nie </w:t>
      </w:r>
      <w:r w:rsidR="00296309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będzie ponos</w:t>
      </w:r>
      <w:r w:rsidR="00EA6463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ił opłat za zajecie pasa drogowego na czas </w:t>
      </w:r>
      <w:r w:rsidR="00AB0D12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trwania </w:t>
      </w:r>
      <w:r w:rsidR="00296309" w:rsidRPr="00371777">
        <w:rPr>
          <w:rFonts w:ascii="Arial" w:hAnsi="Arial" w:cs="Arial"/>
          <w:bCs/>
          <w:color w:val="auto"/>
          <w:sz w:val="22"/>
          <w:szCs w:val="22"/>
          <w:lang w:bidi="ar-SA"/>
        </w:rPr>
        <w:t>montażu.</w:t>
      </w:r>
    </w:p>
    <w:p w14:paraId="1D6B69AB" w14:textId="62F0CF1A" w:rsidR="009633D0" w:rsidRPr="00240511" w:rsidRDefault="00296309" w:rsidP="006F64CE">
      <w:pPr>
        <w:pStyle w:val="Bezodstpw"/>
        <w:ind w:left="1701"/>
        <w:jc w:val="both"/>
        <w:rPr>
          <w:rFonts w:ascii="Arial" w:hAnsi="Arial" w:cs="Arial"/>
          <w:bCs/>
          <w:color w:val="538135" w:themeColor="accent6" w:themeShade="BF"/>
          <w:sz w:val="22"/>
          <w:szCs w:val="22"/>
          <w:lang w:bidi="ar-SA"/>
        </w:rPr>
      </w:pPr>
      <w:r w:rsidRPr="00240511">
        <w:rPr>
          <w:rFonts w:ascii="Arial" w:hAnsi="Arial" w:cs="Arial"/>
          <w:bCs/>
          <w:color w:val="538135" w:themeColor="accent6" w:themeShade="BF"/>
          <w:sz w:val="22"/>
          <w:szCs w:val="22"/>
          <w:lang w:bidi="ar-SA"/>
        </w:rPr>
        <w:t xml:space="preserve">  </w:t>
      </w:r>
    </w:p>
    <w:p w14:paraId="25ACEC4F" w14:textId="5D848534" w:rsidR="009633D0" w:rsidRPr="00240511" w:rsidRDefault="009633D0" w:rsidP="00F42012">
      <w:pPr>
        <w:pStyle w:val="Bezodstpw"/>
        <w:numPr>
          <w:ilvl w:val="0"/>
          <w:numId w:val="11"/>
        </w:numPr>
        <w:ind w:left="1134" w:hanging="1134"/>
        <w:jc w:val="both"/>
        <w:rPr>
          <w:rFonts w:ascii="Arial" w:hAnsi="Arial" w:cs="Arial"/>
          <w:sz w:val="22"/>
          <w:lang w:eastAsia="en-US" w:bidi="ar-SA"/>
        </w:rPr>
      </w:pPr>
      <w:r w:rsidRPr="00240511">
        <w:rPr>
          <w:rFonts w:ascii="Arial" w:hAnsi="Arial" w:cs="Arial"/>
          <w:sz w:val="22"/>
          <w:lang w:eastAsia="en-US" w:bidi="ar-SA"/>
        </w:rPr>
        <w:t xml:space="preserve">W treści opisu Projektu Budowlanego na str.3. oraz opisu Projektu Wykonawczego na str.5., zamieszczono tabelę zatytułowaną „Program użytkowy”. Zawartość tabeli w obu opracowaniach znacząco różni się zarówno w zakresie treści jak i wielkości. </w:t>
      </w:r>
      <w:r w:rsidR="00BF1831">
        <w:rPr>
          <w:rFonts w:ascii="Arial" w:hAnsi="Arial" w:cs="Arial"/>
          <w:sz w:val="22"/>
          <w:lang w:eastAsia="en-US" w:bidi="ar-SA"/>
        </w:rPr>
        <w:t xml:space="preserve"> </w:t>
      </w:r>
      <w:r w:rsidRPr="00240511">
        <w:rPr>
          <w:rFonts w:ascii="Arial" w:hAnsi="Arial" w:cs="Arial"/>
          <w:sz w:val="22"/>
          <w:lang w:eastAsia="en-US" w:bidi="ar-SA"/>
        </w:rPr>
        <w:t>Ponadto stwierdzono poważne różnice dotyczące wymiarów i położenia przegród na rzutach poszczególnych kondygnacji (np. pomieszczenie 1.48. Rzut antresoli). Różnice te dotyczą również wyposażenia p.poż (np. bramy rolowane p.poż) i wielu innych zagadnień. Podstawę decyzji o pozwoleniu na budowę stanowi projekt budowlany, a tym samym będzie on również podstawowym dokumentem czynności kontrolnych związanych z dopuszczeniem obiektu do użytkowania. Wykonawca robót z powodu pełnej odpowiedzialności za pozytywne zrealizowanie procedur dopuszczenia obiektu do użytkowania jest zobowiązany wykonać roboty budowlane zgodnie z treścią Projektu Budowlanego. Pragniemy nadmienić, że ustawowo Projekt Wykonawczy ma stanowić „uszczegółowienie Projektu Budowlanego” Zatem jaką rolę w tym przypadku – jako tzw. materiały przetargowe –  ma on stanowić? Ponadto na podstawie jakich danych Wykonawca powinien sporządzić wiarygodny przedmiar, który stanowić ma podstawę wyceny?</w:t>
      </w:r>
    </w:p>
    <w:p w14:paraId="33595AD1" w14:textId="77777777" w:rsidR="00CD1DAE" w:rsidRPr="009A2E40" w:rsidRDefault="00B97556" w:rsidP="00CD1DAE">
      <w:pPr>
        <w:pStyle w:val="Bezodstpw"/>
        <w:numPr>
          <w:ilvl w:val="0"/>
          <w:numId w:val="12"/>
        </w:numPr>
        <w:ind w:left="1701" w:hanging="1701"/>
        <w:jc w:val="both"/>
        <w:rPr>
          <w:rFonts w:ascii="Arial" w:hAnsi="Arial" w:cs="Arial"/>
          <w:color w:val="auto"/>
          <w:sz w:val="22"/>
          <w:lang w:eastAsia="en-US" w:bidi="ar-SA"/>
        </w:rPr>
      </w:pPr>
      <w:r w:rsidRPr="009A2E40">
        <w:rPr>
          <w:rFonts w:ascii="Arial" w:hAnsi="Arial" w:cs="Arial"/>
          <w:bCs/>
          <w:color w:val="auto"/>
          <w:sz w:val="22"/>
          <w:szCs w:val="22"/>
        </w:rPr>
        <w:t xml:space="preserve">Zamawiający informuje, iż powierzchnia użytkowa nie stanowi parametru budynku i w związku z tym jej zmiany nie są kwalifikowane jako zmiany istotne. W projekcie wykonawczym uległy uszczegółowieniu lub korekcie zarówno pomieszczenia jak i przegrody. Warunki ochrony ppoż. nie uległy zmianie. </w:t>
      </w:r>
    </w:p>
    <w:p w14:paraId="5D1C2342" w14:textId="23675B73" w:rsidR="00B97556" w:rsidRPr="009A2E40" w:rsidRDefault="0057193E" w:rsidP="00CD1DAE">
      <w:pPr>
        <w:pStyle w:val="Bezodstpw"/>
        <w:ind w:left="1701"/>
        <w:jc w:val="both"/>
        <w:rPr>
          <w:rFonts w:ascii="Arial" w:hAnsi="Arial" w:cs="Arial"/>
          <w:color w:val="auto"/>
          <w:sz w:val="22"/>
          <w:lang w:eastAsia="en-US" w:bidi="ar-SA"/>
        </w:rPr>
      </w:pPr>
      <w:r w:rsidRPr="009A2E40">
        <w:rPr>
          <w:rFonts w:ascii="Arial" w:hAnsi="Arial" w:cs="Arial"/>
          <w:bCs/>
          <w:color w:val="auto"/>
          <w:sz w:val="22"/>
          <w:szCs w:val="22"/>
        </w:rPr>
        <w:t xml:space="preserve">W takich przypadkach kiedy zachodzi rozbieżność pomiędzy Projektem Budowlanym a Projektem </w:t>
      </w:r>
      <w:r w:rsidR="00C64B80" w:rsidRPr="009A2E40">
        <w:rPr>
          <w:rFonts w:ascii="Arial" w:hAnsi="Arial" w:cs="Arial"/>
          <w:bCs/>
          <w:color w:val="auto"/>
          <w:sz w:val="22"/>
          <w:szCs w:val="22"/>
        </w:rPr>
        <w:t>W</w:t>
      </w:r>
      <w:r w:rsidRPr="009A2E40">
        <w:rPr>
          <w:rFonts w:ascii="Arial" w:hAnsi="Arial" w:cs="Arial"/>
          <w:bCs/>
          <w:color w:val="auto"/>
          <w:sz w:val="22"/>
          <w:szCs w:val="22"/>
        </w:rPr>
        <w:t>ykonawczym, z</w:t>
      </w:r>
      <w:r w:rsidR="00B97556" w:rsidRPr="009A2E40">
        <w:rPr>
          <w:rFonts w:ascii="Arial" w:hAnsi="Arial" w:cs="Arial"/>
          <w:bCs/>
          <w:color w:val="auto"/>
          <w:sz w:val="22"/>
          <w:szCs w:val="22"/>
        </w:rPr>
        <w:t xml:space="preserve">astosowanie ma § 1 </w:t>
      </w:r>
      <w:r w:rsidR="005804F1" w:rsidRPr="009A2E40">
        <w:rPr>
          <w:rFonts w:ascii="Arial" w:hAnsi="Arial" w:cs="Arial"/>
          <w:bCs/>
          <w:color w:val="auto"/>
          <w:sz w:val="22"/>
          <w:szCs w:val="22"/>
        </w:rPr>
        <w:t>us</w:t>
      </w:r>
      <w:r w:rsidR="00B97556" w:rsidRPr="009A2E40">
        <w:rPr>
          <w:rFonts w:ascii="Arial" w:hAnsi="Arial" w:cs="Arial"/>
          <w:bCs/>
          <w:color w:val="auto"/>
          <w:sz w:val="22"/>
          <w:szCs w:val="22"/>
        </w:rPr>
        <w:t>t. 3 Umowy.</w:t>
      </w:r>
      <w:r w:rsidR="00C64B80" w:rsidRPr="009A2E40">
        <w:rPr>
          <w:rFonts w:ascii="Arial" w:hAnsi="Arial" w:cs="Arial"/>
          <w:bCs/>
          <w:color w:val="auto"/>
          <w:sz w:val="22"/>
          <w:szCs w:val="22"/>
        </w:rPr>
        <w:t xml:space="preserve"> Zamawiający uznaje, iż </w:t>
      </w:r>
      <w:r w:rsidR="009A2E40" w:rsidRPr="009A2E40">
        <w:rPr>
          <w:rFonts w:ascii="Arial" w:hAnsi="Arial" w:cs="Arial"/>
          <w:bCs/>
          <w:color w:val="auto"/>
          <w:sz w:val="22"/>
          <w:szCs w:val="22"/>
        </w:rPr>
        <w:t xml:space="preserve">parametry przegród oraz ich położenie </w:t>
      </w:r>
      <w:r w:rsidR="00CD1DAE" w:rsidRPr="009A2E40">
        <w:rPr>
          <w:rFonts w:ascii="Arial" w:hAnsi="Arial" w:cs="Arial"/>
          <w:bCs/>
          <w:color w:val="auto"/>
          <w:sz w:val="22"/>
          <w:szCs w:val="22"/>
        </w:rPr>
        <w:t>według Projektu Wykonawczego są na korzyść Zamawiającego.</w:t>
      </w:r>
    </w:p>
    <w:p w14:paraId="78CEA01B" w14:textId="77777777" w:rsidR="002C676C" w:rsidRDefault="002C676C" w:rsidP="00CD1DAE">
      <w:pPr>
        <w:pStyle w:val="Bezodstpw"/>
        <w:jc w:val="both"/>
        <w:rPr>
          <w:rFonts w:ascii="Arial" w:hAnsi="Arial" w:cs="Arial"/>
          <w:bCs/>
          <w:color w:val="538135" w:themeColor="accent6" w:themeShade="BF"/>
          <w:sz w:val="22"/>
          <w:szCs w:val="22"/>
        </w:rPr>
      </w:pPr>
    </w:p>
    <w:p w14:paraId="1C2DAE51" w14:textId="143AA8C6" w:rsidR="00371777" w:rsidRPr="00371777" w:rsidRDefault="00D05E6F" w:rsidP="00371777">
      <w:pPr>
        <w:pStyle w:val="Bezodstpw"/>
        <w:jc w:val="both"/>
        <w:rPr>
          <w:rFonts w:ascii="Arial" w:hAnsi="Arial" w:cs="Arial"/>
          <w:sz w:val="22"/>
          <w:lang w:eastAsia="en-US" w:bidi="ar-SA"/>
        </w:rPr>
      </w:pPr>
      <w:r>
        <w:rPr>
          <w:rFonts w:ascii="Arial" w:hAnsi="Arial" w:cs="Arial"/>
          <w:sz w:val="22"/>
          <w:lang w:eastAsia="en-US" w:bidi="ar-SA"/>
        </w:rPr>
        <w:t xml:space="preserve"> </w:t>
      </w:r>
    </w:p>
    <w:p w14:paraId="110A1C5C" w14:textId="77777777" w:rsidR="00AE1BA5" w:rsidRDefault="009633D0" w:rsidP="00AE1BA5">
      <w:pPr>
        <w:pStyle w:val="Bezodstpw"/>
        <w:numPr>
          <w:ilvl w:val="0"/>
          <w:numId w:val="11"/>
        </w:numPr>
        <w:tabs>
          <w:tab w:val="left" w:pos="1843"/>
        </w:tabs>
        <w:ind w:left="1134" w:hanging="1134"/>
        <w:jc w:val="both"/>
        <w:rPr>
          <w:rFonts w:ascii="Arial" w:hAnsi="Arial" w:cs="Arial"/>
          <w:sz w:val="22"/>
          <w:lang w:eastAsia="en-US" w:bidi="ar-SA"/>
        </w:rPr>
      </w:pPr>
      <w:r w:rsidRPr="00240511">
        <w:rPr>
          <w:rFonts w:ascii="Arial" w:hAnsi="Arial" w:cs="Arial"/>
          <w:sz w:val="22"/>
          <w:lang w:eastAsia="en-US" w:bidi="ar-SA"/>
        </w:rPr>
        <w:t xml:space="preserve">Przedstawiony przez Zamawiającego przedmiar robót dla większości pozycji kosztorysowych nie precyzuje odpowiedniego </w:t>
      </w:r>
      <w:proofErr w:type="spellStart"/>
      <w:r w:rsidRPr="00240511">
        <w:rPr>
          <w:rFonts w:ascii="Arial" w:hAnsi="Arial" w:cs="Arial"/>
          <w:sz w:val="22"/>
          <w:lang w:eastAsia="en-US" w:bidi="ar-SA"/>
        </w:rPr>
        <w:t>STWiOR</w:t>
      </w:r>
      <w:proofErr w:type="spellEnd"/>
      <w:r w:rsidRPr="00240511">
        <w:rPr>
          <w:rFonts w:ascii="Arial" w:hAnsi="Arial" w:cs="Arial"/>
          <w:sz w:val="22"/>
          <w:lang w:eastAsia="en-US" w:bidi="ar-SA"/>
        </w:rPr>
        <w:t xml:space="preserve"> lub co najmniej numeru rysunku opracowania projektowego, którego dotyczy odpowiednia wielkość przedmiarowa. Ponadto istotne różnice dotyczące treści rysunków Projektu Budowlanego i Projektu Wykonawczego w zakresie zarówno rzeczowym jak i wymiarowania nie pozwalają jednoznacznie ustalić, które opracowanie projektowe stanowi podstawę przedmiarowania. Nawet wielkości np. ciężarów konstrukcji stalowych różnią się w stosunku do treści zestawień w tabelach zamieszczonych na rysunkach wykonawczych. Powyższe braki stanowią istotną rozbieżność z zapisami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funkcjonalno-użytkowym, a zwłaszcza jego §3. Prosimy zatem o uzupełnienie tej kolumny kosztorysu lub opatrzenie opisów robót odpowiednimi uwagami i zapisami, które pozwolą jednoznacznie przypisać poszczególne pozycje kosztorysowe do odpowiednich rodzajów grup robót i </w:t>
      </w:r>
      <w:r w:rsidRPr="00240511">
        <w:rPr>
          <w:rFonts w:ascii="Arial" w:hAnsi="Arial" w:cs="Arial"/>
          <w:sz w:val="22"/>
          <w:lang w:eastAsia="en-US" w:bidi="ar-SA"/>
        </w:rPr>
        <w:lastRenderedPageBreak/>
        <w:t xml:space="preserve">powiązać je z odpowiednimi rysunkami opracowania projektowego. Odpowiednie wytyczne w tym zakresie zostały zamieszczone np. w podręczniku „Kosztorysowanie Robót Budowlanych” autorstwa dr inż. Beaty </w:t>
      </w:r>
      <w:proofErr w:type="spellStart"/>
      <w:r w:rsidRPr="00240511">
        <w:rPr>
          <w:rFonts w:ascii="Arial" w:hAnsi="Arial" w:cs="Arial"/>
          <w:sz w:val="22"/>
          <w:lang w:eastAsia="en-US" w:bidi="ar-SA"/>
        </w:rPr>
        <w:t>Grzyl</w:t>
      </w:r>
      <w:proofErr w:type="spellEnd"/>
      <w:r w:rsidRPr="00240511">
        <w:rPr>
          <w:rFonts w:ascii="Arial" w:hAnsi="Arial" w:cs="Arial"/>
          <w:sz w:val="22"/>
          <w:lang w:eastAsia="en-US" w:bidi="ar-SA"/>
        </w:rPr>
        <w:t>, W-</w:t>
      </w:r>
      <w:proofErr w:type="spellStart"/>
      <w:r w:rsidRPr="00240511">
        <w:rPr>
          <w:rFonts w:ascii="Arial" w:hAnsi="Arial" w:cs="Arial"/>
          <w:sz w:val="22"/>
          <w:lang w:eastAsia="en-US" w:bidi="ar-SA"/>
        </w:rPr>
        <w:t>wa</w:t>
      </w:r>
      <w:proofErr w:type="spellEnd"/>
      <w:r w:rsidRPr="00240511">
        <w:rPr>
          <w:rFonts w:ascii="Arial" w:hAnsi="Arial" w:cs="Arial"/>
          <w:sz w:val="22"/>
          <w:lang w:eastAsia="en-US" w:bidi="ar-SA"/>
        </w:rPr>
        <w:t xml:space="preserve"> 2011r, str. 34. Przedmiar robót w obecnej formie nie pozwala na chociażby orientacyjne ustalenie wielkości przedmiarowych kosztorysu, który będąc sygnowany przez Rzeczoznawcę Kosztorysowego, Panią Iwonę Kozubską, stanowi jednocześnie część Projektu Budowlanego zgodnie z Rozporządzeniem Ministra Transportu, Budownictwa i Gospodarki Morskiej z dnia 25 kwietnia 2012 r. w sprawie szczegółowego zakresu i formy projektu budowlanego wraz z późniejszymi zmianami.</w:t>
      </w:r>
    </w:p>
    <w:p w14:paraId="471158E8" w14:textId="77777777" w:rsidR="00AE1BA5" w:rsidRDefault="00AE1BA5" w:rsidP="00AE1BA5">
      <w:pPr>
        <w:pStyle w:val="Bezodstpw"/>
        <w:jc w:val="both"/>
        <w:rPr>
          <w:rFonts w:ascii="Arial" w:hAnsi="Arial" w:cs="Arial"/>
          <w:sz w:val="22"/>
          <w:lang w:eastAsia="en-US" w:bidi="ar-SA"/>
        </w:rPr>
      </w:pPr>
    </w:p>
    <w:p w14:paraId="189247F9" w14:textId="30AE26DD" w:rsidR="00D05E6F" w:rsidRPr="00AE1BA5" w:rsidRDefault="00AE1BA5" w:rsidP="00DD24B9">
      <w:pPr>
        <w:pStyle w:val="Bezodstpw"/>
        <w:ind w:left="1418" w:hanging="1134"/>
        <w:jc w:val="both"/>
        <w:rPr>
          <w:rFonts w:ascii="Arial" w:hAnsi="Arial" w:cs="Arial"/>
          <w:i/>
          <w:sz w:val="22"/>
          <w:lang w:eastAsia="en-US" w:bidi="ar-SA"/>
        </w:rPr>
      </w:pPr>
      <w:r w:rsidRPr="00AE1BA5">
        <w:rPr>
          <w:rFonts w:ascii="Arial" w:hAnsi="Arial" w:cs="Arial"/>
          <w:i/>
          <w:sz w:val="22"/>
          <w:lang w:eastAsia="en-US" w:bidi="ar-SA"/>
        </w:rPr>
        <w:t>Odpowiedź 5.</w:t>
      </w:r>
      <w:r>
        <w:rPr>
          <w:rFonts w:ascii="Arial" w:hAnsi="Arial" w:cs="Arial"/>
          <w:i/>
          <w:sz w:val="22"/>
          <w:lang w:eastAsia="en-US" w:bidi="ar-SA"/>
        </w:rPr>
        <w:t xml:space="preserve">     </w:t>
      </w:r>
      <w:r w:rsidR="00BE71CE" w:rsidRPr="00AE1BA5">
        <w:rPr>
          <w:rFonts w:ascii="Arial" w:hAnsi="Arial" w:cs="Arial"/>
          <w:bCs/>
          <w:color w:val="auto"/>
          <w:sz w:val="22"/>
          <w:szCs w:val="22"/>
        </w:rPr>
        <w:t>Sposób obliczenia ceny został uregulowany w rozdziale 24 SIWZ, zgodnie z tymi zapisami SIWZ załączony przedmiar robót służy tylko do uzupełnienia opisu przedmiotu zamówienia i nie jest podstawą do wyliczenia ceny. Podstawą do określenia ceny oferty jest zakres zamówienia określony w dokumentacji projektowej, specyfikacji technicznych wykonania i odbioru robót budowlanych, przedmiarach opracowanych przez Wykonawcę na potrzeby własne oraz warunków realizacji ustalonych w SIWZ, oraz załącznikach do SIWZ.</w:t>
      </w:r>
    </w:p>
    <w:p w14:paraId="5AD19372" w14:textId="7CD610D5" w:rsidR="00BE71CE" w:rsidRDefault="00BE71CE" w:rsidP="00DD24B9">
      <w:pPr>
        <w:pStyle w:val="Bezodstpw"/>
        <w:ind w:left="141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W związku z powyższym, w przypadku rozbieżności między przedmiarem załączonym do SIWZ a dokumentacją projektową (Projektem Budowlanym, Projektem Wykonawczym) oraz specyfikacją techniczną wykonania i odbioru robót budowlanych, pierwszeństwo w stosowaniu będzie mieć dokumentacja projektowa i specyfikacja techniczna wykonania i odbioru robót budowlanych.</w:t>
      </w:r>
    </w:p>
    <w:p w14:paraId="35126145" w14:textId="26EBA6F4" w:rsidR="00BE71CE" w:rsidRPr="009A2E40" w:rsidRDefault="00BE71CE" w:rsidP="00DD24B9">
      <w:pPr>
        <w:pStyle w:val="Bezodstpw"/>
        <w:ind w:left="1418"/>
        <w:jc w:val="both"/>
        <w:rPr>
          <w:rFonts w:ascii="Arial" w:hAnsi="Arial" w:cs="Arial"/>
          <w:color w:val="auto"/>
          <w:sz w:val="22"/>
          <w:lang w:eastAsia="en-US" w:bidi="ar-SA"/>
        </w:rPr>
      </w:pPr>
      <w:r>
        <w:rPr>
          <w:rFonts w:ascii="Arial" w:hAnsi="Arial" w:cs="Arial"/>
          <w:color w:val="auto"/>
          <w:sz w:val="22"/>
          <w:lang w:eastAsia="en-US" w:bidi="ar-SA"/>
        </w:rPr>
        <w:t xml:space="preserve">Ewentualne rozbieżności między Projektem Budowlanym a Projektem Wykonawczym rozstrzyga </w:t>
      </w:r>
      <w:r w:rsidRPr="009A2E40">
        <w:rPr>
          <w:rFonts w:ascii="Arial" w:hAnsi="Arial" w:cs="Arial"/>
          <w:bCs/>
          <w:color w:val="auto"/>
          <w:sz w:val="22"/>
          <w:szCs w:val="22"/>
        </w:rPr>
        <w:t>§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1 ust. 3 wzoru umowy załączonego do SIWZ.</w:t>
      </w:r>
    </w:p>
    <w:p w14:paraId="25B77BFF" w14:textId="77777777" w:rsidR="00C64B80" w:rsidRPr="00C64B80" w:rsidRDefault="00C64B80" w:rsidP="00C64B80">
      <w:pPr>
        <w:pStyle w:val="Bezodstpw"/>
        <w:jc w:val="both"/>
        <w:rPr>
          <w:rFonts w:ascii="Arial" w:hAnsi="Arial" w:cs="Arial"/>
          <w:sz w:val="22"/>
          <w:lang w:eastAsia="en-US" w:bidi="ar-SA"/>
        </w:rPr>
      </w:pPr>
    </w:p>
    <w:p w14:paraId="5BF25486" w14:textId="5A770A9F" w:rsidR="009633D0" w:rsidRPr="00240511" w:rsidRDefault="009633D0" w:rsidP="006F64CE">
      <w:pPr>
        <w:pStyle w:val="Bezodstpw"/>
        <w:jc w:val="both"/>
        <w:rPr>
          <w:rFonts w:ascii="Arial" w:hAnsi="Arial" w:cs="Arial"/>
          <w:sz w:val="22"/>
          <w:u w:val="single"/>
          <w:lang w:eastAsia="en-US"/>
        </w:rPr>
      </w:pPr>
      <w:r w:rsidRPr="00240511">
        <w:rPr>
          <w:rFonts w:ascii="Arial" w:hAnsi="Arial" w:cs="Arial"/>
          <w:sz w:val="22"/>
          <w:u w:val="single"/>
          <w:lang w:eastAsia="en-US"/>
        </w:rPr>
        <w:t>Zestaw nr 6</w:t>
      </w:r>
    </w:p>
    <w:p w14:paraId="35656856" w14:textId="6EBB83AA" w:rsidR="009633D0" w:rsidRPr="00240511" w:rsidRDefault="009633D0" w:rsidP="00F42012">
      <w:pPr>
        <w:pStyle w:val="Bezodstpw"/>
        <w:numPr>
          <w:ilvl w:val="0"/>
          <w:numId w:val="13"/>
        </w:numPr>
        <w:ind w:left="1134" w:hanging="1134"/>
        <w:jc w:val="both"/>
        <w:rPr>
          <w:rFonts w:ascii="Arial" w:hAnsi="Arial" w:cs="Arial"/>
          <w:sz w:val="22"/>
          <w:lang w:eastAsia="en-US" w:bidi="ar-SA"/>
        </w:rPr>
      </w:pPr>
      <w:r w:rsidRPr="00240511">
        <w:rPr>
          <w:rFonts w:ascii="Arial" w:hAnsi="Arial" w:cs="Arial"/>
          <w:sz w:val="22"/>
          <w:lang w:eastAsia="en-US" w:bidi="ar-SA"/>
        </w:rPr>
        <w:t>Wg opisu dotyczącego PW (tabela z pomieszczeniami, powierzchniami i rodzajami posadzki) w pomieszczeniach garażu, pomieszczeń pionów sanitarnych, pomieszczeń gospodarczych i pomieszczeń technicznych znajduje się posadzka przemysłowa z powłoką żywiczną, natomiast wg zestawienia przegród pionowych i poziomych dla w/w jest posadzka utwardzona powierzchniowo. Proszę o sprecyzowanie czy w jakimkolwiek pomieszczeniu będzie posadzka żywiczna, jeżeli tak proszę o wymienienie tych pomieszczeń.</w:t>
      </w:r>
    </w:p>
    <w:p w14:paraId="21E66522" w14:textId="60098249" w:rsidR="009633D0" w:rsidRPr="00044476" w:rsidRDefault="00FA5FE2" w:rsidP="00F42012">
      <w:pPr>
        <w:pStyle w:val="Bezodstpw"/>
        <w:numPr>
          <w:ilvl w:val="0"/>
          <w:numId w:val="14"/>
        </w:numPr>
        <w:ind w:left="1701" w:hanging="1701"/>
        <w:jc w:val="both"/>
        <w:rPr>
          <w:rFonts w:ascii="Arial" w:hAnsi="Arial" w:cs="Arial"/>
          <w:color w:val="auto"/>
          <w:sz w:val="22"/>
          <w:lang w:eastAsia="en-US"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</w:rPr>
        <w:t>Rodzaj posadzki w poszczególnym pomieszczeniu obrazuje zestawienie pomieszczeń w opisie technicznym PW. Zestawienia przegród opisują rodzaj przegrody w konkretnym miejscu wykonanego przekroju.</w:t>
      </w:r>
    </w:p>
    <w:p w14:paraId="38E88FE4" w14:textId="77777777" w:rsidR="008C6434" w:rsidRPr="00240511" w:rsidRDefault="008C6434" w:rsidP="006F64CE">
      <w:pPr>
        <w:pStyle w:val="Bezodstpw"/>
        <w:jc w:val="both"/>
        <w:rPr>
          <w:rFonts w:ascii="Arial" w:hAnsi="Arial" w:cs="Arial"/>
          <w:sz w:val="22"/>
          <w:szCs w:val="22"/>
          <w:lang w:eastAsia="en-US" w:bidi="ar-SA"/>
        </w:rPr>
      </w:pPr>
    </w:p>
    <w:p w14:paraId="4F35C77E" w14:textId="18E39044" w:rsidR="008C6434" w:rsidRPr="00240511" w:rsidRDefault="008C6434" w:rsidP="006F64CE">
      <w:pPr>
        <w:pStyle w:val="Bezodstpw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240511">
        <w:rPr>
          <w:rFonts w:ascii="Arial" w:hAnsi="Arial" w:cs="Arial"/>
          <w:sz w:val="22"/>
          <w:szCs w:val="22"/>
          <w:u w:val="single"/>
          <w:lang w:eastAsia="en-US"/>
        </w:rPr>
        <w:t xml:space="preserve">Zestaw nr </w:t>
      </w:r>
      <w:r w:rsidR="00996D24" w:rsidRPr="00240511">
        <w:rPr>
          <w:rFonts w:ascii="Arial" w:hAnsi="Arial" w:cs="Arial"/>
          <w:sz w:val="22"/>
          <w:szCs w:val="22"/>
          <w:u w:val="single"/>
          <w:lang w:eastAsia="en-US"/>
        </w:rPr>
        <w:t>7</w:t>
      </w:r>
    </w:p>
    <w:p w14:paraId="1E829700" w14:textId="1CA82812" w:rsidR="0009366D" w:rsidRPr="00240511" w:rsidRDefault="0009366D" w:rsidP="00F42012">
      <w:pPr>
        <w:pStyle w:val="Bezodstpw"/>
        <w:numPr>
          <w:ilvl w:val="0"/>
          <w:numId w:val="15"/>
        </w:numPr>
        <w:ind w:left="1134" w:hanging="1134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240511">
        <w:rPr>
          <w:rFonts w:ascii="Arial" w:hAnsi="Arial" w:cs="Arial"/>
          <w:sz w:val="22"/>
          <w:szCs w:val="22"/>
        </w:rPr>
        <w:t>Wagi konstrukcji stalowej w przedmiarach nie zgadzają się z wagami z podanymi na rysunkach :</w:t>
      </w:r>
    </w:p>
    <w:p w14:paraId="12E7985F" w14:textId="77777777" w:rsidR="0009366D" w:rsidRPr="00240511" w:rsidRDefault="0009366D" w:rsidP="00F42012">
      <w:pPr>
        <w:pStyle w:val="NormalnyWeb"/>
        <w:numPr>
          <w:ilvl w:val="0"/>
          <w:numId w:val="16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poz.48  Konstrukcja stalowa zadaszenia wg rys.PW/K/800 wynosi 23 225,10 kg a w przedmiarze jest 26,12 t</w:t>
      </w:r>
    </w:p>
    <w:p w14:paraId="59CD1EEB" w14:textId="77777777" w:rsidR="0009366D" w:rsidRPr="00240511" w:rsidRDefault="0009366D" w:rsidP="00F42012">
      <w:pPr>
        <w:pStyle w:val="NormalnyWeb"/>
        <w:numPr>
          <w:ilvl w:val="0"/>
          <w:numId w:val="16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poz.49  Konstrukcja stalowa antresoli wg dokumentacji jest  2 906,72 kg a w przedmiarze  jest   6,32t</w:t>
      </w:r>
    </w:p>
    <w:p w14:paraId="2D28163B" w14:textId="77777777" w:rsidR="0009366D" w:rsidRPr="00240511" w:rsidRDefault="0009366D" w:rsidP="00F42012">
      <w:pPr>
        <w:pStyle w:val="NormalnyWeb"/>
        <w:numPr>
          <w:ilvl w:val="0"/>
          <w:numId w:val="16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poz.50  Konstrukcja stalowa pomostów wg rysunków  jest 16 664,68 kg  w przedmiarze jest 15,84t</w:t>
      </w:r>
    </w:p>
    <w:p w14:paraId="75E9AEBF" w14:textId="77777777" w:rsidR="0009366D" w:rsidRPr="00240511" w:rsidRDefault="0009366D" w:rsidP="00F42012">
      <w:pPr>
        <w:pStyle w:val="NormalnyWeb"/>
        <w:numPr>
          <w:ilvl w:val="0"/>
          <w:numId w:val="16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poz.51  Konstrukcje stalowe różne oraz kraty pomostowe ( brak rysunku) w przedmiarze jest 9,68 t</w:t>
      </w:r>
    </w:p>
    <w:p w14:paraId="20E1C302" w14:textId="77777777" w:rsidR="0009366D" w:rsidRPr="00240511" w:rsidRDefault="0009366D" w:rsidP="00F42012">
      <w:pPr>
        <w:pStyle w:val="NormalnyWeb"/>
        <w:numPr>
          <w:ilvl w:val="0"/>
          <w:numId w:val="16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poz.52  Pod konstrukcje stalowe dla obudowy zielonej ściany wg rysunku 40 131kg w przedmiarze jest 47,34 t</w:t>
      </w:r>
    </w:p>
    <w:p w14:paraId="1002F3AE" w14:textId="77777777" w:rsidR="0009366D" w:rsidRPr="00240511" w:rsidRDefault="0009366D" w:rsidP="00240511">
      <w:pPr>
        <w:pStyle w:val="NormalnyWeb"/>
        <w:ind w:left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lastRenderedPageBreak/>
        <w:t xml:space="preserve">Skąd takie różnice w ciężarach i które są prawidłowe? Według czego wycenić poz. 51 z </w:t>
      </w:r>
      <w:r w:rsidRPr="00240511">
        <w:rPr>
          <w:rFonts w:ascii="Arial" w:hAnsi="Arial" w:cs="Arial"/>
          <w:i/>
          <w:sz w:val="22"/>
          <w:szCs w:val="22"/>
        </w:rPr>
        <w:t>przedmiaru</w:t>
      </w:r>
      <w:r w:rsidRPr="00240511">
        <w:rPr>
          <w:rFonts w:ascii="Arial" w:hAnsi="Arial" w:cs="Arial"/>
          <w:sz w:val="22"/>
          <w:szCs w:val="22"/>
        </w:rPr>
        <w:t xml:space="preserve"> ? Prosimy o dostarczenie dokumentacji rysunkowej.</w:t>
      </w:r>
    </w:p>
    <w:p w14:paraId="04FF219A" w14:textId="498F44FC" w:rsidR="00FA5FE2" w:rsidRPr="00044476" w:rsidRDefault="00FA5FE2" w:rsidP="00F42012">
      <w:pPr>
        <w:pStyle w:val="Default"/>
        <w:numPr>
          <w:ilvl w:val="0"/>
          <w:numId w:val="30"/>
        </w:numPr>
        <w:spacing w:after="240"/>
        <w:ind w:left="1701" w:hanging="1701"/>
        <w:jc w:val="both"/>
        <w:rPr>
          <w:bCs/>
          <w:color w:val="auto"/>
          <w:sz w:val="22"/>
          <w:szCs w:val="22"/>
        </w:rPr>
      </w:pPr>
      <w:r w:rsidRPr="00044476">
        <w:rPr>
          <w:bCs/>
          <w:color w:val="auto"/>
          <w:sz w:val="22"/>
          <w:szCs w:val="22"/>
        </w:rPr>
        <w:t>Przedmiar robót elementu KONSTRU</w:t>
      </w:r>
      <w:r w:rsidR="00A50BA5" w:rsidRPr="00044476">
        <w:rPr>
          <w:bCs/>
          <w:color w:val="auto"/>
          <w:sz w:val="22"/>
          <w:szCs w:val="22"/>
        </w:rPr>
        <w:t>KCJE STALOWE zostaje zmieniony:</w:t>
      </w:r>
      <w:r w:rsidRPr="00044476">
        <w:rPr>
          <w:bCs/>
          <w:color w:val="auto"/>
          <w:sz w:val="22"/>
          <w:szCs w:val="22"/>
        </w:rPr>
        <w:t xml:space="preserve"> </w:t>
      </w:r>
    </w:p>
    <w:p w14:paraId="4AB8C7DE" w14:textId="54CBF286" w:rsidR="00FA5FE2" w:rsidRPr="00044476" w:rsidRDefault="00FA5FE2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iCs/>
          <w:color w:val="auto"/>
          <w:sz w:val="22"/>
          <w:szCs w:val="22"/>
          <w:lang w:bidi="ar-SA"/>
        </w:rPr>
        <w:t>Poz.</w:t>
      </w: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48.KNR 205/208/5 Montaż konstrukcji stalowej zadaszenia 23,23 t </w:t>
      </w:r>
    </w:p>
    <w:p w14:paraId="2DD86EF5" w14:textId="0DC8D165" w:rsidR="00FA5FE2" w:rsidRPr="00044476" w:rsidRDefault="00FA5FE2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iCs/>
          <w:color w:val="auto"/>
          <w:sz w:val="22"/>
          <w:szCs w:val="22"/>
          <w:lang w:bidi="ar-SA"/>
        </w:rPr>
        <w:t>Poz.</w:t>
      </w: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49 KNR 205/1008/1 Lekka obudowa dachów montowana metodą tradycyjną z blach stalowych fałdowanych bez ocieplenia, dach płaski o nachyleniu do 10% - blacha trapezowa TR 50/260 grub.0,88 mm , dostawa i montaż 148,0 m2 </w:t>
      </w:r>
    </w:p>
    <w:p w14:paraId="632588A4" w14:textId="1CDB588B" w:rsidR="00FA5FE2" w:rsidRPr="00044476" w:rsidRDefault="00FA5FE2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Poz</w:t>
      </w:r>
      <w:r w:rsidR="00A50BA5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.</w:t>
      </w: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50 KNR 202/290/2/2 Zbrojenie konstrukcji żelbetowych elementów budynków i budowli, pręty stalowe okrągłe żebrowane, Fi 8-14·mm- zbrojenie belki monolitycznej 0,13 t </w:t>
      </w:r>
    </w:p>
    <w:p w14:paraId="31F7DB0A" w14:textId="3055483C" w:rsidR="00FA5FE2" w:rsidRPr="00044476" w:rsidRDefault="00A50BA5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Poz.</w:t>
      </w:r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51 KNR 205/120/4 Montaż konstrukcji stalowej antresoli 2,91 t </w:t>
      </w:r>
    </w:p>
    <w:p w14:paraId="383B8EEF" w14:textId="4E9DBE99" w:rsidR="00A50BA5" w:rsidRPr="00044476" w:rsidRDefault="00A50BA5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Poz.</w:t>
      </w:r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52 KNR 202/290/2/2 Zbrojenie konstrukcji żelbetowych elementów budynków i budowli, pręty stalowe okrągłe żebrowane, Fi 8-14·mm - zbrojenie płyty antresoli 2,30 t </w:t>
      </w:r>
    </w:p>
    <w:p w14:paraId="636FB3CB" w14:textId="36D504C5" w:rsidR="0009366D" w:rsidRPr="00044476" w:rsidRDefault="00A50BA5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</w:rPr>
        <w:t>Poz.</w:t>
      </w:r>
      <w:r w:rsidR="00FA5FE2" w:rsidRPr="00044476">
        <w:rPr>
          <w:rFonts w:ascii="Arial" w:hAnsi="Arial" w:cs="Arial"/>
          <w:bCs/>
          <w:color w:val="auto"/>
          <w:sz w:val="22"/>
          <w:szCs w:val="22"/>
        </w:rPr>
        <w:t>53 KNR 205/120/4 Montaż konstrukcji stalowej pomostów 16,66 t</w:t>
      </w:r>
    </w:p>
    <w:p w14:paraId="2382C285" w14:textId="10E04DAE" w:rsidR="00FA5FE2" w:rsidRPr="00044476" w:rsidRDefault="00A50BA5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Poz.</w:t>
      </w:r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54 KNR 205/120/7 Konstrukcje stalowe różne w halach i budynkach, pokrycie pomostów z krat pomostowych dostawa i montaż 9,66 t </w:t>
      </w:r>
    </w:p>
    <w:p w14:paraId="6A6D2A2D" w14:textId="07907DDA" w:rsidR="00FA5FE2" w:rsidRPr="00044476" w:rsidRDefault="00A50BA5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Poz.</w:t>
      </w:r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55 KNR 202/290/2/2 Zbrojenie konstrukcji żelbetowych elementów budynków i budowli, pręty stalowe okrągłe żebrowane, Fi 8-14·mm- stopy betonowe STB1 1,84 t </w:t>
      </w:r>
    </w:p>
    <w:p w14:paraId="78F7F396" w14:textId="16C99DBA" w:rsidR="00FA5FE2" w:rsidRPr="00044476" w:rsidRDefault="00A50BA5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Poz.</w:t>
      </w:r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56 KNR 205/113/5 Montaż podkonstrukcji stalowej dla obudowy ściany zielonej i z siatek (panele) 38,13 t </w:t>
      </w:r>
    </w:p>
    <w:p w14:paraId="4C6D8C32" w14:textId="6190AA79" w:rsidR="00A50BA5" w:rsidRPr="00044476" w:rsidRDefault="00A50BA5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Poz.</w:t>
      </w:r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57 Dostawa kotew wklejanych </w:t>
      </w:r>
      <w:proofErr w:type="spellStart"/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fisher</w:t>
      </w:r>
      <w:proofErr w:type="spellEnd"/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FIS A M12X120klej FIS EM 1072,0 </w:t>
      </w:r>
      <w:proofErr w:type="spellStart"/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szt</w:t>
      </w:r>
      <w:proofErr w:type="spellEnd"/>
      <w:r w:rsidR="00FA5FE2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</w:t>
      </w:r>
    </w:p>
    <w:p w14:paraId="1036B70D" w14:textId="513E194F" w:rsidR="00FA5FE2" w:rsidRPr="00044476" w:rsidRDefault="00A50BA5" w:rsidP="00F4201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</w:rPr>
        <w:t>Poz.</w:t>
      </w:r>
      <w:r w:rsidR="00FA5FE2" w:rsidRPr="00044476">
        <w:rPr>
          <w:rFonts w:ascii="Arial" w:hAnsi="Arial" w:cs="Arial"/>
          <w:bCs/>
          <w:color w:val="auto"/>
          <w:sz w:val="22"/>
          <w:szCs w:val="22"/>
        </w:rPr>
        <w:t>58 Dostawa konstrukcji stalowej zabezpieczonej antykorozyjnie 80,93 t</w:t>
      </w:r>
    </w:p>
    <w:p w14:paraId="4538E4CA" w14:textId="77777777" w:rsidR="0009366D" w:rsidRPr="00240511" w:rsidRDefault="0009366D" w:rsidP="00F42012">
      <w:pPr>
        <w:pStyle w:val="NormalnyWeb"/>
        <w:numPr>
          <w:ilvl w:val="0"/>
          <w:numId w:val="15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Zabezpieczenie antykorozyjne konstrukcji ,które jest na rysunkach (cynkowanie ogniowe  i malowanie dla klasy korozyjności C3 dla  zadaszeń, antresoli, pomostów stalowych ) nie zgadza się z opisem  dla tego obiektu  strona 16 punkt 6.2 -zabezpieczyć antykorozyjne dla klasy C2  grubość warstwy 100+60ym a na zewnątrz budynku klasa C3. Proszę o jednoznaczne podanie jakie ma być zabezpieczenie antykorozyjne konstrukcji. Prosimy o podanie które elementy konstrukcji stalowej muszą być zabezpieczone przeciw pożarowo?</w:t>
      </w:r>
    </w:p>
    <w:p w14:paraId="63DFD033" w14:textId="68E5ABC6" w:rsidR="00FA5FE2" w:rsidRPr="00044476" w:rsidRDefault="00FA5FE2" w:rsidP="00F42012">
      <w:pPr>
        <w:pStyle w:val="Default"/>
        <w:numPr>
          <w:ilvl w:val="0"/>
          <w:numId w:val="31"/>
        </w:numPr>
        <w:ind w:left="1701" w:hanging="1701"/>
        <w:jc w:val="both"/>
        <w:rPr>
          <w:i/>
          <w:color w:val="auto"/>
          <w:sz w:val="22"/>
          <w:szCs w:val="22"/>
        </w:rPr>
      </w:pPr>
      <w:r w:rsidRPr="00044476">
        <w:rPr>
          <w:bCs/>
          <w:color w:val="auto"/>
          <w:sz w:val="22"/>
          <w:szCs w:val="22"/>
          <w:u w:val="single"/>
        </w:rPr>
        <w:t xml:space="preserve">Zabezpieczenie antykorozyjne </w:t>
      </w:r>
    </w:p>
    <w:p w14:paraId="1C431B68" w14:textId="3DDC179A" w:rsidR="00FA5FE2" w:rsidRPr="00044476" w:rsidRDefault="00FA5FE2" w:rsidP="006F64CE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Zabezpieczenie antykorozyjne elementów narażonych na działanie warunków atmosferycznych jak dla klasy korozyjności C3. Elementy wewnątrz budynku jak dla klasy korozyjności C2. </w:t>
      </w:r>
    </w:p>
    <w:p w14:paraId="63E4D47A" w14:textId="77777777" w:rsidR="00A50BA5" w:rsidRPr="00044476" w:rsidRDefault="00A50BA5" w:rsidP="006F64C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</w:p>
    <w:p w14:paraId="557F2751" w14:textId="77777777" w:rsidR="00FA5FE2" w:rsidRPr="00044476" w:rsidRDefault="00FA5FE2" w:rsidP="006F64CE">
      <w:pPr>
        <w:widowControl/>
        <w:autoSpaceDE w:val="0"/>
        <w:autoSpaceDN w:val="0"/>
        <w:adjustRightInd w:val="0"/>
        <w:ind w:left="992" w:firstLine="709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u w:val="single"/>
          <w:lang w:bidi="ar-SA"/>
        </w:rPr>
        <w:t>Zabezpieczenie ppoż</w:t>
      </w: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. </w:t>
      </w:r>
    </w:p>
    <w:p w14:paraId="0A1433A8" w14:textId="77777777" w:rsidR="00FA5FE2" w:rsidRPr="00044476" w:rsidRDefault="00FA5FE2" w:rsidP="006F64CE">
      <w:pPr>
        <w:widowControl/>
        <w:autoSpaceDE w:val="0"/>
        <w:autoSpaceDN w:val="0"/>
        <w:adjustRightInd w:val="0"/>
        <w:ind w:left="992" w:firstLine="709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Wg operatu ppoż.: </w:t>
      </w:r>
    </w:p>
    <w:p w14:paraId="1356F4CF" w14:textId="6D76CC8A" w:rsidR="00A50BA5" w:rsidRPr="00044476" w:rsidRDefault="00FA5FE2" w:rsidP="006F64CE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-„główna konstrukcja nośna R120” - belki i słupy antresoli zabezpieczyć do R120, </w:t>
      </w:r>
    </w:p>
    <w:p w14:paraId="32ADE62F" w14:textId="49E4E6CB" w:rsidR="0009366D" w:rsidRPr="00044476" w:rsidRDefault="00A50BA5" w:rsidP="006F64CE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44476">
        <w:rPr>
          <w:rFonts w:ascii="Arial" w:hAnsi="Arial" w:cs="Arial"/>
          <w:bCs/>
          <w:color w:val="auto"/>
          <w:sz w:val="22"/>
          <w:szCs w:val="22"/>
        </w:rPr>
        <w:t>-</w:t>
      </w:r>
      <w:r w:rsidR="00FA5FE2" w:rsidRPr="00044476">
        <w:rPr>
          <w:rFonts w:ascii="Arial" w:hAnsi="Arial" w:cs="Arial"/>
          <w:bCs/>
          <w:color w:val="auto"/>
          <w:sz w:val="22"/>
          <w:szCs w:val="22"/>
        </w:rPr>
        <w:t>„Elementy okładzin elewacyjnych będą mocowane do konstrukcji budynku w sposób uniemożliwiający ich odpadanie w przypadku pożaru w czasie krótszym niż wynikający z wymaganej klasy odporności ogniowej dla ściany zewnętrznej - co najmniej 60 minut. Dotyczy to również mocowania warstwy zewnętrznej elewacji podwójnej. Okładziny elewacyjne będą spełniać wymagania nie rozprzestrzeniania ognia (NRO)” – Wymagania dla podkonstrukcji ściany zielonej, podkonstrukcji pod elewację nad wjazdem na pochylnię, konstrukcja zadaszenia i ścian na dachu.</w:t>
      </w:r>
    </w:p>
    <w:p w14:paraId="0191BF53" w14:textId="77777777" w:rsidR="00A50BA5" w:rsidRPr="00240511" w:rsidRDefault="00A50BA5" w:rsidP="006F64C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538135" w:themeColor="accent6" w:themeShade="BF"/>
          <w:sz w:val="22"/>
          <w:szCs w:val="22"/>
          <w:lang w:bidi="ar-SA"/>
        </w:rPr>
      </w:pPr>
    </w:p>
    <w:p w14:paraId="470DE309" w14:textId="53F0BD9D" w:rsidR="00C441BE" w:rsidRPr="00240511" w:rsidRDefault="00C441BE" w:rsidP="006F64CE">
      <w:pPr>
        <w:pStyle w:val="Bezodstpw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240511">
        <w:rPr>
          <w:rFonts w:ascii="Arial" w:hAnsi="Arial" w:cs="Arial"/>
          <w:sz w:val="22"/>
          <w:szCs w:val="22"/>
          <w:u w:val="single"/>
          <w:lang w:eastAsia="en-US"/>
        </w:rPr>
        <w:t xml:space="preserve">Zestaw nr </w:t>
      </w:r>
      <w:r w:rsidR="00996D24" w:rsidRPr="00240511">
        <w:rPr>
          <w:rFonts w:ascii="Arial" w:hAnsi="Arial" w:cs="Arial"/>
          <w:sz w:val="22"/>
          <w:szCs w:val="22"/>
          <w:u w:val="single"/>
          <w:lang w:eastAsia="en-US"/>
        </w:rPr>
        <w:t>8</w:t>
      </w:r>
    </w:p>
    <w:p w14:paraId="7ACBBE30" w14:textId="45B71B89" w:rsidR="00C441BE" w:rsidRPr="00240511" w:rsidRDefault="00C441BE" w:rsidP="00F42012">
      <w:pPr>
        <w:pStyle w:val="Bezodstpw"/>
        <w:numPr>
          <w:ilvl w:val="0"/>
          <w:numId w:val="17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Czy autorzy opracowania projektowego przewidzieli niezbędne pomieszczenia techniczne dla celów technologicznych i utrzymaniowych elementów bioaktywnych obiektu (zielona ściana i dach)? Ponadto, czy została przewidziana dla tego celu odpowiednia instalacja przyłączeniowa elektryczna i wod.-kan. oraz stosowne zapotrzebowanie na wodę i energię?</w:t>
      </w:r>
    </w:p>
    <w:p w14:paraId="7941C244" w14:textId="3F824989" w:rsidR="00FA5FE2" w:rsidRPr="00044476" w:rsidRDefault="00FA5FE2" w:rsidP="00F42012">
      <w:pPr>
        <w:pStyle w:val="Default"/>
        <w:numPr>
          <w:ilvl w:val="0"/>
          <w:numId w:val="32"/>
        </w:numPr>
        <w:ind w:left="1701" w:hanging="1701"/>
        <w:jc w:val="both"/>
        <w:rPr>
          <w:color w:val="auto"/>
        </w:rPr>
      </w:pPr>
      <w:r w:rsidRPr="00044476">
        <w:rPr>
          <w:bCs/>
          <w:color w:val="auto"/>
          <w:sz w:val="22"/>
          <w:szCs w:val="22"/>
        </w:rPr>
        <w:t xml:space="preserve">Przyjęta technologia elementów bioaktywnych nie wymaga zaplecza pomieszczeń technicznych. </w:t>
      </w:r>
    </w:p>
    <w:p w14:paraId="6AC6A91B" w14:textId="77777777" w:rsidR="00FA5FE2" w:rsidRPr="00044476" w:rsidRDefault="00FA5FE2" w:rsidP="008E4DBE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Zieleń pokrywająca dach została zaprojektowana jako zieleń ekstensywna uzupełniona krzewami, które nie wymagają bieżącej pielęgnacji. </w:t>
      </w:r>
    </w:p>
    <w:p w14:paraId="40EF14F9" w14:textId="4B863182" w:rsidR="008E4DBE" w:rsidRPr="00044476" w:rsidRDefault="008E4DBE" w:rsidP="008E4DBE">
      <w:pPr>
        <w:pStyle w:val="Bezodstpw"/>
        <w:ind w:left="1701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W dokumentacji przewidziano:</w:t>
      </w:r>
    </w:p>
    <w:p w14:paraId="408B75BC" w14:textId="153052EE" w:rsidR="008E4DBE" w:rsidRPr="00044476" w:rsidRDefault="008E4DBE" w:rsidP="00F4201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instalację wod.-kan. oraz stosowne zapotrzebowanie na wodę,</w:t>
      </w:r>
    </w:p>
    <w:p w14:paraId="7989380A" w14:textId="7DF0EEDA" w:rsidR="002D33DE" w:rsidRPr="00044476" w:rsidRDefault="00FA5FE2" w:rsidP="00F4201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podłączenie elektryczne do tablicy zarządzania nawadnianiem „zielonych ścian”, stosowne do tego zapotrzebowanie na energię jest przewidziane.</w:t>
      </w:r>
    </w:p>
    <w:p w14:paraId="025159CC" w14:textId="77777777" w:rsidR="00A30482" w:rsidRPr="00240511" w:rsidRDefault="00A30482" w:rsidP="00A30482">
      <w:pPr>
        <w:pStyle w:val="Bezodstpw"/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235E20CB" w14:textId="06C63282" w:rsidR="00F2726A" w:rsidRPr="00240511" w:rsidRDefault="00F2726A" w:rsidP="006F64CE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240511">
        <w:rPr>
          <w:rFonts w:ascii="Arial" w:hAnsi="Arial" w:cs="Arial"/>
          <w:sz w:val="22"/>
          <w:szCs w:val="22"/>
          <w:u w:val="single"/>
        </w:rPr>
        <w:t xml:space="preserve">Zestaw nr 9 </w:t>
      </w:r>
    </w:p>
    <w:p w14:paraId="6AC23F03" w14:textId="0A49CF0C" w:rsidR="00F2726A" w:rsidRPr="00240511" w:rsidRDefault="00F2726A" w:rsidP="00F42012">
      <w:pPr>
        <w:pStyle w:val="Bezodstpw"/>
        <w:numPr>
          <w:ilvl w:val="0"/>
          <w:numId w:val="34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Zwracam się z zapytaniem odnośnie zachowania stateczności fragmentu konstrukcji wydzielonej między dylatacjami w osiach 3 i 7. W jaki sposób zapewnione są warunki stateczności dla słupów tego zakresu?</w:t>
      </w:r>
      <w:r w:rsidR="008E4DBE" w:rsidRPr="00240511">
        <w:rPr>
          <w:rFonts w:ascii="Arial" w:hAnsi="Arial" w:cs="Arial"/>
          <w:sz w:val="22"/>
          <w:szCs w:val="22"/>
        </w:rPr>
        <w:t xml:space="preserve"> </w:t>
      </w:r>
      <w:r w:rsidRPr="00240511">
        <w:rPr>
          <w:rFonts w:ascii="Arial" w:hAnsi="Arial" w:cs="Arial"/>
          <w:sz w:val="22"/>
          <w:szCs w:val="22"/>
        </w:rPr>
        <w:t>Dokumentacja rysunkowa obiektu nie przedstawia żadnych ścian usztywniających w zakresie od osi 3 do osi 7. W obliczeniach przedstawiony jest jeden ze słupów ale obliczenia obejmują tylko zakres pierwszej kondygnacji (współczynniki długości wyboczeniowej przyjęte są jako 1,0 i 1,35). Obliczenia tego słupa sprawiają wrażenie jakby konstrukcja była podparta w obrębie stropu ale dokumentacja rysunkowa nie przedstawia żadnych detali tego oparcia.</w:t>
      </w:r>
    </w:p>
    <w:p w14:paraId="5A49E47B" w14:textId="77777777" w:rsidR="009251E6" w:rsidRPr="00044476" w:rsidRDefault="009251E6" w:rsidP="006F64C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14:paraId="111067CD" w14:textId="77777777" w:rsidR="008E4DBE" w:rsidRPr="00044476" w:rsidRDefault="009251E6" w:rsidP="00F42012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Dylatacje segmentu pomiędzy osiami 3-7 (dylatacja w osi 3 i 7) realizowane są bez dublowania słupów w dylatacji. Wszystkie słupy w budynku zaprojektowano jako utwierdzone w fundamentach stopowych. Segmenty skrajne posiadają ściany usztywniające. Obciążenia poziome w segmentach skrajnych przenoszone są przez sztywne tarcze stropowe na układ ścian i trzonów usztywniających. Obciążenia poziome z segmentu </w:t>
      </w:r>
      <w:r w:rsidR="002D33DE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środkowego (pomiędzy osiami 3-7</w:t>
      </w: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) przenoszone są częściowo przez utwierdzone w stopach słupy, a częściowo na segmenty skrajne za pośrednictwem tarczy stropowej poprzez węzeł podporowy belek (połączenie krótki wspornik-belka). Połączenie belka-wspornik za pomocą 2 prętów fi32 (wytyki osadzone w krótkim wsporniku). </w:t>
      </w:r>
    </w:p>
    <w:p w14:paraId="18EC69BB" w14:textId="77777777" w:rsidR="002D33DE" w:rsidRPr="00240511" w:rsidRDefault="002D33DE" w:rsidP="006F64CE">
      <w:pPr>
        <w:pStyle w:val="Bezodstpw"/>
        <w:jc w:val="both"/>
        <w:rPr>
          <w:rFonts w:ascii="Arial" w:hAnsi="Arial" w:cs="Arial"/>
          <w:sz w:val="22"/>
          <w:szCs w:val="22"/>
          <w:lang w:eastAsia="en-US" w:bidi="ar-SA"/>
        </w:rPr>
      </w:pPr>
    </w:p>
    <w:p w14:paraId="2A5D37CE" w14:textId="542057E8" w:rsidR="00E23CE0" w:rsidRPr="00240511" w:rsidRDefault="00F97B86" w:rsidP="006F64CE">
      <w:pPr>
        <w:pStyle w:val="Bezodstpw"/>
        <w:jc w:val="both"/>
        <w:rPr>
          <w:rFonts w:ascii="Arial" w:hAnsi="Arial" w:cs="Arial"/>
          <w:sz w:val="22"/>
          <w:szCs w:val="22"/>
          <w:u w:val="single"/>
          <w:lang w:eastAsia="en-US" w:bidi="ar-SA"/>
        </w:rPr>
      </w:pPr>
      <w:r w:rsidRPr="00240511">
        <w:rPr>
          <w:rFonts w:ascii="Arial" w:hAnsi="Arial" w:cs="Arial"/>
          <w:sz w:val="22"/>
          <w:szCs w:val="22"/>
          <w:u w:val="single"/>
          <w:lang w:eastAsia="en-US" w:bidi="ar-SA"/>
        </w:rPr>
        <w:t>Zestaw nr 10</w:t>
      </w:r>
    </w:p>
    <w:p w14:paraId="00CF2142" w14:textId="41A1F51A" w:rsidR="00F97B86" w:rsidRPr="00240511" w:rsidRDefault="00E23CE0" w:rsidP="00F42012">
      <w:pPr>
        <w:widowControl/>
        <w:numPr>
          <w:ilvl w:val="0"/>
          <w:numId w:val="19"/>
        </w:numPr>
        <w:ind w:left="1134" w:hanging="1134"/>
        <w:jc w:val="both"/>
        <w:rPr>
          <w:rFonts w:ascii="Arial" w:eastAsia="Times New Roman" w:hAnsi="Arial" w:cs="Arial"/>
        </w:rPr>
      </w:pPr>
      <w:r w:rsidRPr="00240511">
        <w:rPr>
          <w:rFonts w:ascii="Arial" w:eastAsia="Times New Roman" w:hAnsi="Arial" w:cs="Arial"/>
        </w:rPr>
        <w:t>W jakim zakresie obciążeń należy zastosować urządzenia dylatacyjne? Czy w poziomie dachu i poziomie stropów garażu należy uwzględnić takie same urządzenia dylatacyjne?</w:t>
      </w:r>
    </w:p>
    <w:p w14:paraId="2A2141DB" w14:textId="77777777" w:rsidR="00FB01AC" w:rsidRPr="00044476" w:rsidRDefault="00FB01AC" w:rsidP="006F64CE">
      <w:pPr>
        <w:widowControl/>
        <w:jc w:val="both"/>
        <w:rPr>
          <w:rFonts w:ascii="Arial" w:eastAsia="Times New Roman" w:hAnsi="Arial" w:cs="Arial"/>
          <w:color w:val="auto"/>
        </w:rPr>
      </w:pPr>
    </w:p>
    <w:p w14:paraId="45F73255" w14:textId="5DE5ACEA" w:rsidR="00E23CE0" w:rsidRPr="00044476" w:rsidRDefault="00E23CE0" w:rsidP="00F42012">
      <w:pPr>
        <w:pStyle w:val="Akapitzlist"/>
        <w:widowControl/>
        <w:numPr>
          <w:ilvl w:val="3"/>
          <w:numId w:val="19"/>
        </w:num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Odpowiedź dylatacje konstrukcyjne w osi 3 i 7: </w:t>
      </w:r>
    </w:p>
    <w:p w14:paraId="7F7B44B3" w14:textId="6288DF3E" w:rsidR="00E23CE0" w:rsidRPr="00044476" w:rsidRDefault="00E23CE0" w:rsidP="00240511">
      <w:pPr>
        <w:pStyle w:val="Akapitzlist"/>
        <w:widowControl/>
        <w:autoSpaceDE w:val="0"/>
        <w:autoSpaceDN w:val="0"/>
        <w:adjustRightInd w:val="0"/>
        <w:ind w:left="1003" w:firstLine="698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a) wymagane przemieszczenia (dla wszystkich poziomów) </w:t>
      </w:r>
    </w:p>
    <w:p w14:paraId="37077672" w14:textId="77777777" w:rsidR="00E23CE0" w:rsidRPr="00044476" w:rsidRDefault="00E23CE0" w:rsidP="00240511">
      <w:pPr>
        <w:pStyle w:val="Akapitzlist"/>
        <w:widowControl/>
        <w:autoSpaceDE w:val="0"/>
        <w:autoSpaceDN w:val="0"/>
        <w:adjustRightInd w:val="0"/>
        <w:ind w:left="1003" w:firstLine="698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-UZ (kierunek pionowy)= 25mm </w:t>
      </w:r>
    </w:p>
    <w:p w14:paraId="3457D127" w14:textId="0FBA800D" w:rsidR="00E23CE0" w:rsidRPr="00044476" w:rsidRDefault="00F97B86" w:rsidP="00240511">
      <w:pPr>
        <w:pStyle w:val="Akapitzlist"/>
        <w:widowControl/>
        <w:autoSpaceDE w:val="0"/>
        <w:autoSpaceDN w:val="0"/>
        <w:adjustRightInd w:val="0"/>
        <w:ind w:left="1003" w:firstLine="698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-UX (kierunek równ</w:t>
      </w:r>
      <w:r w:rsidR="00E23CE0"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oległy do osi A-E) = +/-20mm </w:t>
      </w:r>
    </w:p>
    <w:p w14:paraId="27FF8190" w14:textId="77777777" w:rsidR="00E23CE0" w:rsidRPr="00044476" w:rsidRDefault="00E23CE0" w:rsidP="00240511">
      <w:pPr>
        <w:pStyle w:val="Akapitzlist"/>
        <w:widowControl/>
        <w:autoSpaceDE w:val="0"/>
        <w:autoSpaceDN w:val="0"/>
        <w:adjustRightInd w:val="0"/>
        <w:ind w:left="1003" w:firstLine="698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-UY (kierunek równoległy do osi 1-12) = +/-5mm </w:t>
      </w:r>
    </w:p>
    <w:p w14:paraId="37E926EA" w14:textId="77777777" w:rsidR="00F97B86" w:rsidRPr="00044476" w:rsidRDefault="00F97B86" w:rsidP="006F64CE">
      <w:pPr>
        <w:pStyle w:val="Akapitzlist"/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5852506A" w14:textId="1AF4C32F" w:rsidR="00E23CE0" w:rsidRPr="00044476" w:rsidRDefault="00E23CE0" w:rsidP="00240511">
      <w:pPr>
        <w:pStyle w:val="Akapitzlist"/>
        <w:widowControl/>
        <w:autoSpaceDE w:val="0"/>
        <w:autoSpaceDN w:val="0"/>
        <w:adjustRightInd w:val="0"/>
        <w:ind w:left="1003" w:firstLine="698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b) obciążenia dla strefy parkingów: </w:t>
      </w:r>
    </w:p>
    <w:p w14:paraId="68E3C6F3" w14:textId="77777777" w:rsidR="00E23CE0" w:rsidRPr="00044476" w:rsidRDefault="00E23CE0" w:rsidP="00240511">
      <w:pPr>
        <w:pStyle w:val="Akapitzlist"/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lastRenderedPageBreak/>
        <w:t xml:space="preserve">Obciążenie użytkowe wg PN-EN 1991-1-1 / Obciążenia użytkowe powierzchni stropów i dachów (p.6.3) </w:t>
      </w:r>
    </w:p>
    <w:p w14:paraId="05544D52" w14:textId="4CE8F700" w:rsidR="00E23CE0" w:rsidRPr="00044476" w:rsidRDefault="00E23CE0" w:rsidP="00240511">
      <w:pPr>
        <w:pStyle w:val="Akapitzlist"/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Równomiernie rozłożone obciążenie użytkowe - powierzchnia kategorii F (ruchu i parkowania) = 2,5 </w:t>
      </w:r>
      <w:proofErr w:type="spellStart"/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kN</w:t>
      </w:r>
      <w:proofErr w:type="spellEnd"/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/m2, </w:t>
      </w:r>
    </w:p>
    <w:p w14:paraId="0E26EBA1" w14:textId="77777777" w:rsidR="00E23CE0" w:rsidRPr="00044476" w:rsidRDefault="00E23CE0" w:rsidP="00240511">
      <w:pPr>
        <w:pStyle w:val="Akapitzlist"/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Skupione obciążenie użytkowe - powierzchnia kategorii F (ruchu i parkowania) dla określenia efektów lokalnych- obciążenie osi 20,0 </w:t>
      </w:r>
      <w:proofErr w:type="spellStart"/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kN</w:t>
      </w:r>
      <w:proofErr w:type="spellEnd"/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, </w:t>
      </w:r>
    </w:p>
    <w:p w14:paraId="3AF0ADE7" w14:textId="77777777" w:rsidR="00F97B86" w:rsidRPr="00044476" w:rsidRDefault="00F97B86" w:rsidP="006F64CE">
      <w:pPr>
        <w:pStyle w:val="Akapitzlist"/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062A32BE" w14:textId="77777777" w:rsidR="00E23CE0" w:rsidRPr="00044476" w:rsidRDefault="00E23CE0" w:rsidP="00240511">
      <w:pPr>
        <w:pStyle w:val="Akapitzlist"/>
        <w:widowControl/>
        <w:autoSpaceDE w:val="0"/>
        <w:autoSpaceDN w:val="0"/>
        <w:adjustRightInd w:val="0"/>
        <w:ind w:left="1003" w:firstLine="698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c) Obciążenia dla zielonego dachu </w:t>
      </w:r>
    </w:p>
    <w:p w14:paraId="7A44A8EF" w14:textId="630CAE22" w:rsidR="00E23CE0" w:rsidRPr="00044476" w:rsidRDefault="00E23CE0" w:rsidP="00240511">
      <w:pPr>
        <w:pStyle w:val="Akapitzlist"/>
        <w:widowControl/>
        <w:ind w:left="1003" w:firstLine="698"/>
        <w:jc w:val="both"/>
        <w:rPr>
          <w:rFonts w:ascii="Arial" w:eastAsia="Times New Roman" w:hAnsi="Arial" w:cs="Arial"/>
          <w:color w:val="auto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HC_500 (stropodach) [ciężar ponad ciężar własny]</w:t>
      </w:r>
    </w:p>
    <w:p w14:paraId="748BB4C9" w14:textId="77777777" w:rsidR="00E23CE0" w:rsidRPr="00240511" w:rsidRDefault="00E23CE0" w:rsidP="006F64CE">
      <w:pPr>
        <w:widowControl/>
        <w:ind w:left="360"/>
        <w:jc w:val="both"/>
        <w:rPr>
          <w:rFonts w:ascii="Arial" w:eastAsia="Times New Roman" w:hAnsi="Arial" w:cs="Arial"/>
        </w:rPr>
      </w:pPr>
    </w:p>
    <w:p w14:paraId="20588A34" w14:textId="77777777" w:rsidR="00E23CE0" w:rsidRPr="00240511" w:rsidRDefault="00E23CE0" w:rsidP="006F64CE">
      <w:pPr>
        <w:widowControl/>
        <w:ind w:left="360"/>
        <w:jc w:val="both"/>
        <w:rPr>
          <w:rFonts w:ascii="Arial" w:eastAsia="Times New Roman" w:hAnsi="Arial" w:cs="Arial"/>
        </w:rPr>
      </w:pPr>
    </w:p>
    <w:p w14:paraId="7FBAA023" w14:textId="77777777" w:rsidR="00E23CE0" w:rsidRPr="00240511" w:rsidRDefault="00E23CE0" w:rsidP="006F64CE">
      <w:pPr>
        <w:widowControl/>
        <w:ind w:left="360"/>
        <w:jc w:val="both"/>
        <w:rPr>
          <w:rFonts w:ascii="Arial" w:eastAsia="Times New Roman" w:hAnsi="Arial" w:cs="Arial"/>
        </w:rPr>
      </w:pPr>
    </w:p>
    <w:p w14:paraId="2EA3828D" w14:textId="537CBA12" w:rsidR="00E23CE0" w:rsidRPr="00240511" w:rsidRDefault="00E23CE0" w:rsidP="006F64CE">
      <w:pPr>
        <w:widowControl/>
        <w:ind w:left="360"/>
        <w:jc w:val="both"/>
        <w:rPr>
          <w:rFonts w:ascii="Arial" w:eastAsia="Times New Roman" w:hAnsi="Arial" w:cs="Arial"/>
        </w:rPr>
      </w:pPr>
      <w:r w:rsidRPr="00240511">
        <w:rPr>
          <w:rFonts w:ascii="Arial" w:hAnsi="Arial" w:cs="Arial"/>
          <w:noProof/>
          <w:lang w:bidi="ar-SA"/>
        </w:rPr>
        <w:drawing>
          <wp:inline distT="0" distB="0" distL="0" distR="0" wp14:anchorId="72FB262B" wp14:editId="2B15750C">
            <wp:extent cx="5756910" cy="382651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14B1" w14:textId="77777777" w:rsidR="00E23CE0" w:rsidRPr="00240511" w:rsidRDefault="00E23CE0" w:rsidP="006F64CE">
      <w:pPr>
        <w:widowControl/>
        <w:ind w:left="360"/>
        <w:jc w:val="both"/>
        <w:rPr>
          <w:rFonts w:ascii="Arial" w:eastAsia="Times New Roman" w:hAnsi="Arial" w:cs="Arial"/>
          <w:sz w:val="22"/>
        </w:rPr>
      </w:pPr>
    </w:p>
    <w:p w14:paraId="1A92E8FE" w14:textId="77777777" w:rsidR="00E23CE0" w:rsidRPr="00240511" w:rsidRDefault="00E23CE0" w:rsidP="00F42012">
      <w:pPr>
        <w:widowControl/>
        <w:numPr>
          <w:ilvl w:val="0"/>
          <w:numId w:val="19"/>
        </w:numPr>
        <w:ind w:left="1134" w:hanging="1134"/>
        <w:jc w:val="both"/>
        <w:rPr>
          <w:rFonts w:ascii="Arial" w:eastAsia="Times New Roman" w:hAnsi="Arial" w:cs="Arial"/>
          <w:sz w:val="22"/>
        </w:rPr>
      </w:pPr>
      <w:r w:rsidRPr="00240511">
        <w:rPr>
          <w:rFonts w:ascii="Arial" w:eastAsia="Times New Roman" w:hAnsi="Arial" w:cs="Arial"/>
          <w:sz w:val="22"/>
        </w:rPr>
        <w:t>W zakresie wymaganego do zabudowy zbiornika retencyjnego w udostępnionym projekcie występują rozbieżności co do jego wymiarów. Podano, że zbiornik ma mieć wymiar: 9,5 x 3,2 x 1,05 m oraz w opisie 10 x 3,8 x 2,0 m. Które zatem wymiary są prawidłowe? Prosimy o udostępnienie rysunku konstrukcji zbiornika celem prawidłowej wyceny.</w:t>
      </w:r>
    </w:p>
    <w:p w14:paraId="5532B027" w14:textId="77777777" w:rsidR="00E23CE0" w:rsidRPr="00240511" w:rsidRDefault="00E23CE0" w:rsidP="006F64CE">
      <w:pPr>
        <w:pStyle w:val="Bezodstpw"/>
        <w:jc w:val="both"/>
        <w:rPr>
          <w:rFonts w:ascii="Arial" w:hAnsi="Arial" w:cs="Arial"/>
          <w:sz w:val="22"/>
          <w:szCs w:val="22"/>
          <w:lang w:eastAsia="en-US" w:bidi="ar-SA"/>
        </w:rPr>
      </w:pPr>
    </w:p>
    <w:p w14:paraId="71381F7A" w14:textId="703A7400" w:rsidR="00E23CE0" w:rsidRPr="00044476" w:rsidRDefault="00C12B1D" w:rsidP="00F42012">
      <w:pPr>
        <w:pStyle w:val="Bezodstpw"/>
        <w:numPr>
          <w:ilvl w:val="0"/>
          <w:numId w:val="26"/>
        </w:numPr>
        <w:ind w:left="1701" w:hanging="1701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</w:rPr>
        <w:t xml:space="preserve">Zamawiający dokonuje zmian w załącznikach do PW oznaczonych w folderze ZIP jako ,,Zestaw nr 10 pytanie 2”. </w:t>
      </w:r>
    </w:p>
    <w:p w14:paraId="3A62B616" w14:textId="77777777" w:rsidR="00A17EC8" w:rsidRPr="00240511" w:rsidRDefault="00A17EC8" w:rsidP="006F64CE">
      <w:pPr>
        <w:pStyle w:val="Bezodstpw"/>
        <w:jc w:val="both"/>
        <w:rPr>
          <w:rFonts w:ascii="Arial" w:hAnsi="Arial" w:cs="Arial"/>
          <w:bCs/>
          <w:color w:val="538135" w:themeColor="accent6" w:themeShade="BF"/>
          <w:sz w:val="22"/>
          <w:szCs w:val="22"/>
        </w:rPr>
      </w:pPr>
    </w:p>
    <w:p w14:paraId="77F04B05" w14:textId="040FC9F9" w:rsidR="00A17EC8" w:rsidRPr="00240511" w:rsidRDefault="00A17EC8" w:rsidP="006F64CE">
      <w:pPr>
        <w:pStyle w:val="Bezodstpw"/>
        <w:jc w:val="both"/>
        <w:rPr>
          <w:rFonts w:ascii="Arial" w:hAnsi="Arial" w:cs="Arial"/>
          <w:bCs/>
          <w:color w:val="auto"/>
          <w:sz w:val="22"/>
          <w:szCs w:val="22"/>
          <w:u w:val="single"/>
        </w:rPr>
      </w:pPr>
      <w:r w:rsidRPr="00240511">
        <w:rPr>
          <w:rFonts w:ascii="Arial" w:hAnsi="Arial" w:cs="Arial"/>
          <w:bCs/>
          <w:color w:val="auto"/>
          <w:sz w:val="22"/>
          <w:szCs w:val="22"/>
          <w:u w:val="single"/>
        </w:rPr>
        <w:t>Zestaw nr 11</w:t>
      </w:r>
    </w:p>
    <w:p w14:paraId="02E0C5C5" w14:textId="77777777" w:rsidR="00A17EC8" w:rsidRPr="00240511" w:rsidRDefault="00A17EC8" w:rsidP="006F64CE">
      <w:pPr>
        <w:pStyle w:val="Bezodstpw"/>
        <w:jc w:val="both"/>
        <w:rPr>
          <w:rFonts w:ascii="Arial" w:hAnsi="Arial" w:cs="Arial"/>
          <w:bCs/>
          <w:color w:val="538135" w:themeColor="accent6" w:themeShade="BF"/>
          <w:sz w:val="22"/>
          <w:szCs w:val="22"/>
        </w:rPr>
      </w:pPr>
    </w:p>
    <w:p w14:paraId="61C2DC8A" w14:textId="6009269B" w:rsidR="00A17EC8" w:rsidRPr="00240511" w:rsidRDefault="00A17EC8" w:rsidP="00F42012">
      <w:pPr>
        <w:widowControl/>
        <w:numPr>
          <w:ilvl w:val="0"/>
          <w:numId w:val="20"/>
        </w:numPr>
        <w:tabs>
          <w:tab w:val="clear" w:pos="720"/>
        </w:tabs>
        <w:spacing w:after="160"/>
        <w:ind w:left="1134" w:hanging="113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 xml:space="preserve">W czasie przeprowadzonej wizji lokalnej w terenie, stwierdzono występowanie zejścia do niezidentyfikowanego obiektu podziemnego u zbiegu ulic 1 Maja i Armii Krajowej. Występowanie w tym miejscu budowli w postaci schodów, zostało zaznaczone na mapie opracowania geodezyjnego. Rodzaj osadzonych drzwi sugeruje jednak, że schody te mogą stanowić wejście do schronu przeciwlotniczego. Przedmiotowy teren znajduje się w pobliżu budynków dworca </w:t>
      </w:r>
      <w:r w:rsidRPr="00240511">
        <w:rPr>
          <w:rFonts w:ascii="Arial" w:hAnsi="Arial" w:cs="Arial"/>
          <w:sz w:val="22"/>
          <w:szCs w:val="22"/>
        </w:rPr>
        <w:lastRenderedPageBreak/>
        <w:t xml:space="preserve">głównego i poczty, które w okresie wojennym stanowiły ważne obiekty pod względem wojskowym. Zatem ewentualne obiekty podziemne w tym rejonie mogą obejmować znaczny obszar zagospodarowania terenu. </w:t>
      </w:r>
      <w:r w:rsidRPr="000F1584">
        <w:rPr>
          <w:rFonts w:ascii="Arial" w:hAnsi="Arial" w:cs="Arial"/>
          <w:color w:val="auto"/>
          <w:sz w:val="22"/>
          <w:szCs w:val="22"/>
        </w:rPr>
        <w:t>Prosimy zatem o przedstawienie informacji dotyczących charakteru własności tego obiektu, możliwości wystąpienia ewentualnych kolizji i sposobem jego zagospodarowania w ramach zadania inwestycyjnego</w:t>
      </w:r>
      <w:r w:rsidRPr="00240511">
        <w:rPr>
          <w:rFonts w:ascii="Arial" w:hAnsi="Arial" w:cs="Arial"/>
          <w:color w:val="FF0000"/>
          <w:sz w:val="22"/>
          <w:szCs w:val="22"/>
        </w:rPr>
        <w:t xml:space="preserve">. </w:t>
      </w:r>
      <w:r w:rsidRPr="00240511">
        <w:rPr>
          <w:rFonts w:ascii="Arial" w:hAnsi="Arial" w:cs="Arial"/>
          <w:sz w:val="22"/>
          <w:szCs w:val="22"/>
        </w:rPr>
        <w:t>Ponadto prosimy do celów wyceny o przedstawienie ilościowego zakresu koniecznych do wykonania robót, związanych z zagospodarowaniem tej budowli.</w:t>
      </w:r>
      <w:r w:rsidR="003F2CF0">
        <w:rPr>
          <w:rFonts w:ascii="Arial" w:hAnsi="Arial" w:cs="Arial"/>
          <w:sz w:val="22"/>
          <w:szCs w:val="22"/>
        </w:rPr>
        <w:t xml:space="preserve"> </w:t>
      </w:r>
    </w:p>
    <w:p w14:paraId="462A002B" w14:textId="590743C5" w:rsidR="0028789C" w:rsidRPr="000F1584" w:rsidRDefault="00074C76" w:rsidP="006F64CE">
      <w:pPr>
        <w:pStyle w:val="Akapitzlist"/>
        <w:widowControl/>
        <w:numPr>
          <w:ilvl w:val="0"/>
          <w:numId w:val="24"/>
        </w:numPr>
        <w:spacing w:after="160"/>
        <w:ind w:left="1701" w:hanging="1701"/>
        <w:jc w:val="both"/>
        <w:rPr>
          <w:rFonts w:ascii="Arial" w:hAnsi="Arial" w:cs="Arial"/>
          <w:color w:val="auto"/>
          <w:sz w:val="22"/>
          <w:szCs w:val="22"/>
        </w:rPr>
      </w:pPr>
      <w:r w:rsidRPr="000F1584">
        <w:rPr>
          <w:rFonts w:ascii="Arial" w:hAnsi="Arial" w:cs="Arial"/>
          <w:color w:val="auto"/>
          <w:sz w:val="22"/>
          <w:szCs w:val="22"/>
        </w:rPr>
        <w:t>Zamawiający informuje, iż istniejące zejście u zbiegu ulic 1 Maja i Armii Krajowej prowadzi do szczeliny przeciwlotniczej, która znajduje się na placu zieleni</w:t>
      </w:r>
      <w:r w:rsidR="004D4C59" w:rsidRPr="000F1584">
        <w:rPr>
          <w:rFonts w:ascii="Arial" w:hAnsi="Arial" w:cs="Arial"/>
          <w:color w:val="auto"/>
          <w:sz w:val="22"/>
          <w:szCs w:val="22"/>
        </w:rPr>
        <w:t xml:space="preserve">. Wejście do szczeliny jest obustronnie zamurowane, nie jest ona wykorzystywana w żaden sposób. Szczelina przeciwlotnicza jest własnością Miasta Opole, administrowana przez Wydział Gospodarki Nieruchomościami. Miasto Opole nie jest w posiadaniu inwentaryzacji w/w obiektu, dlatego nie jest w stanie określić występujących kolizji. Natomiast w </w:t>
      </w:r>
      <w:r w:rsidR="000F1584" w:rsidRPr="000F1584">
        <w:rPr>
          <w:rFonts w:ascii="Arial" w:hAnsi="Arial" w:cs="Arial"/>
          <w:color w:val="auto"/>
          <w:sz w:val="22"/>
          <w:szCs w:val="22"/>
        </w:rPr>
        <w:t>projekcie nie przewidziano prac związanych z ewentualnym odtworzeniem przedmiotowej szczeliny.</w:t>
      </w:r>
    </w:p>
    <w:p w14:paraId="013E62A5" w14:textId="77777777" w:rsidR="00A17EC8" w:rsidRPr="00240511" w:rsidRDefault="00A17EC8" w:rsidP="00F42012">
      <w:pPr>
        <w:widowControl/>
        <w:numPr>
          <w:ilvl w:val="0"/>
          <w:numId w:val="20"/>
        </w:numPr>
        <w:tabs>
          <w:tab w:val="clear" w:pos="720"/>
        </w:tabs>
        <w:spacing w:after="160"/>
        <w:ind w:left="1134" w:hanging="1134"/>
        <w:contextualSpacing/>
        <w:jc w:val="both"/>
        <w:rPr>
          <w:rFonts w:ascii="Arial" w:hAnsi="Arial" w:cs="Arial"/>
          <w:sz w:val="22"/>
          <w:szCs w:val="22"/>
        </w:rPr>
      </w:pPr>
      <w:r w:rsidRPr="00240511">
        <w:rPr>
          <w:rFonts w:ascii="Arial" w:hAnsi="Arial" w:cs="Arial"/>
          <w:sz w:val="22"/>
          <w:szCs w:val="22"/>
        </w:rPr>
        <w:t>Przedstawione przez Zamawiającego opracowania projektowe związane z realizacją zadania inwestycyjnego, nie obejmują żadnych danych dotyczących organizacji ruchu na czas prowadzenia robót budowlanych. Jakie ograniczenia ruchu samochodowego w tym rejonie przewiduje Zamawiający w związku z konieczną organizacją placu budowy? Ponadto jak zostanie zorganizowana zastępczo komunikacja autobusowa występująca w rejonie placu budowy?</w:t>
      </w:r>
    </w:p>
    <w:p w14:paraId="4EF2EA35" w14:textId="77777777" w:rsidR="001F3A37" w:rsidRPr="001F3A37" w:rsidRDefault="001F3A37" w:rsidP="001F3A3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en-US" w:bidi="ar-SA"/>
        </w:rPr>
      </w:pPr>
      <w:r w:rsidRPr="001F3A37">
        <w:rPr>
          <w:rFonts w:ascii="Arial" w:hAnsi="Arial" w:cs="Arial"/>
          <w:color w:val="000000" w:themeColor="text1"/>
          <w:sz w:val="22"/>
          <w:szCs w:val="22"/>
        </w:rPr>
        <w:t>Opracowanie projektu organizacji ruchu na czas prowadzonych robót będzie po stronie Wykonawcy robót, jego opracowanie, zatwierdzenie oraz wprowadzenie. Projekt musi być jednak skonsultowany z Inżynierem Kontraktu oraz Zamawiającym przed złożeniem go do Urzędu Miasta Opola, Wydziału Infrastruktury Technicznej i Gospodarki Komunalnej w celu jego zatwierdzenia.</w:t>
      </w:r>
    </w:p>
    <w:p w14:paraId="0266DCB9" w14:textId="77777777" w:rsidR="002352A0" w:rsidRPr="00240511" w:rsidRDefault="002352A0" w:rsidP="006F64CE">
      <w:pPr>
        <w:pStyle w:val="Bezodstpw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</w:p>
    <w:p w14:paraId="3F2E4E58" w14:textId="77777777" w:rsidR="002352A0" w:rsidRPr="00240511" w:rsidRDefault="002352A0" w:rsidP="006F64CE">
      <w:pPr>
        <w:pStyle w:val="Bezodstpw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</w:p>
    <w:p w14:paraId="4C4D635E" w14:textId="54F325AD" w:rsidR="002352A0" w:rsidRPr="00240511" w:rsidRDefault="002352A0" w:rsidP="006F64CE">
      <w:pPr>
        <w:pStyle w:val="Bezodstpw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bookmarkStart w:id="4" w:name="_Hlk531334060"/>
      <w:r w:rsidRPr="00240511">
        <w:rPr>
          <w:rFonts w:ascii="Arial" w:hAnsi="Arial" w:cs="Arial"/>
          <w:sz w:val="22"/>
          <w:szCs w:val="22"/>
          <w:u w:val="single"/>
          <w:lang w:eastAsia="en-US"/>
        </w:rPr>
        <w:t>Zestaw nr 12</w:t>
      </w:r>
    </w:p>
    <w:p w14:paraId="4FE9EB7C" w14:textId="77777777" w:rsidR="002352A0" w:rsidRPr="00240511" w:rsidRDefault="002352A0" w:rsidP="00F42012">
      <w:pPr>
        <w:pStyle w:val="Bezodstpw"/>
        <w:numPr>
          <w:ilvl w:val="0"/>
          <w:numId w:val="21"/>
        </w:numPr>
        <w:ind w:left="1134" w:hanging="1134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Zgodnie z opisem technicznym Projektu Wykonawczego ustalono następujące rodzaje wykończenia powierzchni sufitów:</w:t>
      </w:r>
    </w:p>
    <w:p w14:paraId="5BFBC1D2" w14:textId="77777777" w:rsidR="002352A0" w:rsidRPr="00240511" w:rsidRDefault="002352A0" w:rsidP="00F42012">
      <w:pPr>
        <w:pStyle w:val="Bezodstpw"/>
        <w:numPr>
          <w:ilvl w:val="1"/>
          <w:numId w:val="22"/>
        </w:numPr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sufit podwieszony kasetonowy z ukrytą konstrukcją biały;</w:t>
      </w:r>
    </w:p>
    <w:p w14:paraId="644783F5" w14:textId="77777777" w:rsidR="002352A0" w:rsidRPr="00240511" w:rsidRDefault="002352A0" w:rsidP="00F42012">
      <w:pPr>
        <w:pStyle w:val="Bezodstpw"/>
        <w:numPr>
          <w:ilvl w:val="1"/>
          <w:numId w:val="22"/>
        </w:numPr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sufit podwieszony g-k biały;</w:t>
      </w:r>
    </w:p>
    <w:p w14:paraId="269E32B6" w14:textId="77777777" w:rsidR="002352A0" w:rsidRPr="00240511" w:rsidRDefault="002352A0" w:rsidP="00F42012">
      <w:pPr>
        <w:pStyle w:val="Bezodstpw"/>
        <w:numPr>
          <w:ilvl w:val="1"/>
          <w:numId w:val="22"/>
        </w:numPr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sufit podwieszony kasetonowy z widoczną konstrukcją biały;</w:t>
      </w:r>
    </w:p>
    <w:p w14:paraId="1E0C2864" w14:textId="77777777" w:rsidR="002352A0" w:rsidRPr="00240511" w:rsidRDefault="002352A0" w:rsidP="00F42012">
      <w:pPr>
        <w:pStyle w:val="Bezodstpw"/>
        <w:numPr>
          <w:ilvl w:val="1"/>
          <w:numId w:val="22"/>
        </w:numPr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1,5cm tynk cementowo-wapienny, gładź gipsowa, gruntowanie, 2x malowanie farbą akrylową;</w:t>
      </w:r>
    </w:p>
    <w:p w14:paraId="5376479D" w14:textId="77777777" w:rsidR="002352A0" w:rsidRPr="00240511" w:rsidRDefault="002352A0" w:rsidP="00F42012">
      <w:pPr>
        <w:pStyle w:val="Bezodstpw"/>
        <w:numPr>
          <w:ilvl w:val="1"/>
          <w:numId w:val="22"/>
        </w:numPr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1,5cm tynk cementowo-wapienny, gładź gipsowa, gruntowanie;</w:t>
      </w:r>
    </w:p>
    <w:p w14:paraId="1CE6EFE5" w14:textId="4CB4DA5C" w:rsidR="007C6F6F" w:rsidRPr="00240511" w:rsidRDefault="002352A0" w:rsidP="00950573">
      <w:pPr>
        <w:pStyle w:val="Bezodstpw"/>
        <w:ind w:left="1080" w:firstLine="22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W jaki sposób do powyższych rodzajów wykończenia należy przyporządkować pozycje kosztorysu ofertowego nr 61 i 62 oraz odpowiednie wielkości przedmiarowe?</w:t>
      </w:r>
      <w:bookmarkEnd w:id="4"/>
    </w:p>
    <w:p w14:paraId="6EED7B56" w14:textId="0007C149" w:rsidR="0028789C" w:rsidRPr="00044476" w:rsidRDefault="0028789C" w:rsidP="00F42012">
      <w:pPr>
        <w:pStyle w:val="Bezodstpw"/>
        <w:numPr>
          <w:ilvl w:val="2"/>
          <w:numId w:val="22"/>
        </w:numPr>
        <w:tabs>
          <w:tab w:val="clear" w:pos="2160"/>
        </w:tabs>
        <w:ind w:left="1701" w:hanging="1701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Sufit kasetonowy z ukrytą konstrukcją 356,00 m2 </w:t>
      </w:r>
    </w:p>
    <w:p w14:paraId="27A17334" w14:textId="77777777" w:rsidR="0028789C" w:rsidRPr="00044476" w:rsidRDefault="0028789C" w:rsidP="00240511">
      <w:pPr>
        <w:widowControl/>
        <w:autoSpaceDE w:val="0"/>
        <w:autoSpaceDN w:val="0"/>
        <w:adjustRightInd w:val="0"/>
        <w:ind w:left="992" w:firstLine="709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Sufit kasetonowy z widoczną konstrukcją 259,90 m2 </w:t>
      </w:r>
    </w:p>
    <w:p w14:paraId="77CD4729" w14:textId="77777777" w:rsidR="0028789C" w:rsidRPr="00044476" w:rsidRDefault="0028789C" w:rsidP="00240511">
      <w:pPr>
        <w:widowControl/>
        <w:autoSpaceDE w:val="0"/>
        <w:autoSpaceDN w:val="0"/>
        <w:adjustRightInd w:val="0"/>
        <w:ind w:left="992" w:firstLine="709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Sufit wypełniony płytą GK 75,90 m2 </w:t>
      </w:r>
    </w:p>
    <w:p w14:paraId="192FF5B8" w14:textId="77777777" w:rsidR="0028789C" w:rsidRPr="00044476" w:rsidRDefault="0028789C" w:rsidP="00240511">
      <w:pPr>
        <w:widowControl/>
        <w:autoSpaceDE w:val="0"/>
        <w:autoSpaceDN w:val="0"/>
        <w:adjustRightInd w:val="0"/>
        <w:ind w:left="992" w:firstLine="709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Gładź gipsowa na suficie tynkowanym 10,70 m2 </w:t>
      </w:r>
    </w:p>
    <w:p w14:paraId="31C55D69" w14:textId="5FF25734" w:rsidR="002352A0" w:rsidRPr="00044476" w:rsidRDefault="0028789C" w:rsidP="00240511">
      <w:pPr>
        <w:pStyle w:val="Bezodstpw"/>
        <w:ind w:left="992" w:firstLine="709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  <w:lang w:bidi="ar-SA"/>
        </w:rPr>
        <w:t>Tynki 1,5 cm cementowo-wapienne stropów 587,60 m2</w:t>
      </w:r>
    </w:p>
    <w:p w14:paraId="774AE8E2" w14:textId="77777777" w:rsidR="007C6F6F" w:rsidRPr="00240511" w:rsidRDefault="007C6F6F" w:rsidP="006F64CE">
      <w:pPr>
        <w:pStyle w:val="Bezodstpw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</w:p>
    <w:p w14:paraId="7B9D42BB" w14:textId="7BECCBD1" w:rsidR="002352A0" w:rsidRPr="00240511" w:rsidRDefault="002352A0" w:rsidP="00F42012">
      <w:pPr>
        <w:pStyle w:val="Bezodstpw"/>
        <w:numPr>
          <w:ilvl w:val="0"/>
          <w:numId w:val="18"/>
        </w:numPr>
        <w:ind w:left="1134" w:hanging="1134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Jak należy traktować dla ceramicznych wyrobów elewacyjnych, takie bezwymiarowe cechy jak:</w:t>
      </w:r>
    </w:p>
    <w:p w14:paraId="5B160BF9" w14:textId="77777777" w:rsidR="002352A0" w:rsidRPr="00240511" w:rsidRDefault="002352A0" w:rsidP="00F42012">
      <w:pPr>
        <w:pStyle w:val="Bezodstpw"/>
        <w:numPr>
          <w:ilvl w:val="0"/>
          <w:numId w:val="23"/>
        </w:numPr>
        <w:tabs>
          <w:tab w:val="clear" w:pos="720"/>
        </w:tabs>
        <w:ind w:left="1418" w:hanging="284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mrozoodporność;</w:t>
      </w:r>
    </w:p>
    <w:p w14:paraId="77D63C06" w14:textId="77777777" w:rsidR="002352A0" w:rsidRPr="00240511" w:rsidRDefault="002352A0" w:rsidP="00F42012">
      <w:pPr>
        <w:pStyle w:val="Bezodstpw"/>
        <w:numPr>
          <w:ilvl w:val="0"/>
          <w:numId w:val="23"/>
        </w:numPr>
        <w:tabs>
          <w:tab w:val="clear" w:pos="720"/>
        </w:tabs>
        <w:ind w:left="1418" w:hanging="284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kwasoodporność;</w:t>
      </w:r>
    </w:p>
    <w:p w14:paraId="70C9B9F2" w14:textId="77777777" w:rsidR="002352A0" w:rsidRPr="00240511" w:rsidRDefault="002352A0" w:rsidP="00F42012">
      <w:pPr>
        <w:pStyle w:val="Bezodstpw"/>
        <w:numPr>
          <w:ilvl w:val="0"/>
          <w:numId w:val="23"/>
        </w:numPr>
        <w:tabs>
          <w:tab w:val="clear" w:pos="720"/>
        </w:tabs>
        <w:ind w:left="1418" w:hanging="284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lastRenderedPageBreak/>
        <w:t>odporność na uderzenia;</w:t>
      </w:r>
    </w:p>
    <w:p w14:paraId="776E6032" w14:textId="5A42B8B5" w:rsidR="0028789C" w:rsidRPr="00950573" w:rsidRDefault="002352A0" w:rsidP="00950573">
      <w:pPr>
        <w:pStyle w:val="Bezodstpw"/>
        <w:ind w:left="1134" w:firstLine="1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color w:val="auto"/>
          <w:sz w:val="22"/>
          <w:szCs w:val="22"/>
          <w:lang w:eastAsia="en-US" w:bidi="ar-SA"/>
        </w:rPr>
        <w:t>Prosimy o wskazanie ewentualnych parametrów powyższych cech lub dokumentu odniesienia w postaci normy albo specyfikacji.</w:t>
      </w:r>
    </w:p>
    <w:p w14:paraId="095ECBDE" w14:textId="70CD0FDE" w:rsidR="002352A0" w:rsidRPr="00511110" w:rsidRDefault="00511110" w:rsidP="00F42012">
      <w:pPr>
        <w:pStyle w:val="Akapitzlist"/>
        <w:widowControl/>
        <w:numPr>
          <w:ilvl w:val="2"/>
          <w:numId w:val="22"/>
        </w:numPr>
        <w:tabs>
          <w:tab w:val="clear" w:pos="2160"/>
        </w:tabs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511110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Wskazane w pytaniu parametry </w:t>
      </w:r>
      <w:r w:rsidR="0028789C" w:rsidRPr="00511110">
        <w:rPr>
          <w:rFonts w:ascii="Arial" w:hAnsi="Arial" w:cs="Arial"/>
          <w:bCs/>
          <w:color w:val="auto"/>
          <w:sz w:val="22"/>
          <w:szCs w:val="22"/>
          <w:lang w:bidi="ar-SA"/>
        </w:rPr>
        <w:t>elementów elewacyjnych tj. mrozoodporność, kwasoodporność oraz odporność na uderzenia należy przyjmować zgodnie z normą DIN. Mrozoodporność w</w:t>
      </w:r>
      <w:r w:rsidR="002D02CF" w:rsidRPr="00511110">
        <w:rPr>
          <w:rFonts w:ascii="Arial" w:hAnsi="Arial" w:cs="Arial"/>
          <w:bCs/>
          <w:color w:val="auto"/>
          <w:sz w:val="22"/>
          <w:szCs w:val="22"/>
          <w:lang w:bidi="ar-SA"/>
        </w:rPr>
        <w:t>ymagania wg. normy DIN EN 539-2.</w:t>
      </w:r>
      <w:r w:rsidR="005309B9" w:rsidRPr="00511110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</w:t>
      </w:r>
      <w:r w:rsidR="0028789C" w:rsidRPr="00511110">
        <w:rPr>
          <w:rFonts w:ascii="Arial" w:hAnsi="Arial" w:cs="Arial"/>
          <w:bCs/>
          <w:color w:val="auto"/>
          <w:sz w:val="22"/>
          <w:szCs w:val="22"/>
          <w:lang w:bidi="ar-SA"/>
        </w:rPr>
        <w:t>Kwasoodporność wymagania wg. normy</w:t>
      </w:r>
      <w:r w:rsidR="002D02CF" w:rsidRPr="00511110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DIN EN ISO 10545-13.</w:t>
      </w:r>
      <w:r w:rsidR="005309B9" w:rsidRPr="00511110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</w:t>
      </w:r>
      <w:r w:rsidR="0028789C" w:rsidRPr="00511110">
        <w:rPr>
          <w:rFonts w:ascii="Arial" w:hAnsi="Arial" w:cs="Arial"/>
          <w:bCs/>
          <w:color w:val="auto"/>
          <w:sz w:val="22"/>
          <w:szCs w:val="22"/>
          <w:lang w:bidi="ar-SA"/>
        </w:rPr>
        <w:t>Odporność na uderzenia wymagania wg. normy DIN 18032-3</w:t>
      </w:r>
      <w:r w:rsidR="002D02CF" w:rsidRPr="00511110">
        <w:rPr>
          <w:rFonts w:ascii="Arial" w:hAnsi="Arial" w:cs="Arial"/>
          <w:bCs/>
          <w:color w:val="auto"/>
          <w:sz w:val="22"/>
          <w:szCs w:val="22"/>
          <w:lang w:bidi="ar-SA"/>
        </w:rPr>
        <w:t>.</w:t>
      </w:r>
    </w:p>
    <w:p w14:paraId="60FDBDC2" w14:textId="77777777" w:rsidR="0028789C" w:rsidRPr="00240511" w:rsidRDefault="0028789C" w:rsidP="006F64CE">
      <w:pPr>
        <w:pStyle w:val="Bezodstpw"/>
        <w:jc w:val="both"/>
        <w:rPr>
          <w:rFonts w:ascii="Arial" w:hAnsi="Arial" w:cs="Arial"/>
          <w:sz w:val="22"/>
          <w:szCs w:val="22"/>
          <w:lang w:eastAsia="en-US" w:bidi="ar-SA"/>
        </w:rPr>
      </w:pPr>
    </w:p>
    <w:p w14:paraId="6B2FBAC8" w14:textId="6618A36F" w:rsidR="002352A0" w:rsidRPr="00950573" w:rsidRDefault="002352A0" w:rsidP="00F42012">
      <w:pPr>
        <w:pStyle w:val="Bezodstpw"/>
        <w:numPr>
          <w:ilvl w:val="0"/>
          <w:numId w:val="18"/>
        </w:numPr>
        <w:ind w:left="1134" w:hanging="1134"/>
        <w:jc w:val="both"/>
        <w:rPr>
          <w:rFonts w:ascii="Arial" w:hAnsi="Arial" w:cs="Arial"/>
          <w:sz w:val="22"/>
          <w:szCs w:val="22"/>
          <w:lang w:eastAsia="en-US" w:bidi="ar-SA"/>
        </w:rPr>
      </w:pPr>
      <w:r w:rsidRPr="00240511">
        <w:rPr>
          <w:rFonts w:ascii="Arial" w:hAnsi="Arial" w:cs="Arial"/>
          <w:sz w:val="22"/>
          <w:szCs w:val="22"/>
          <w:lang w:eastAsia="en-US" w:bidi="ar-SA"/>
        </w:rPr>
        <w:t xml:space="preserve">Dla betonowych elementów budynku, niepodlegających tynkowaniu, przewiduje się zastosowanie „betonu architektonicznego”. Beton ten wg założeń projektowych powinien: „spełniać wymagania dotyczące jednorodności barwy, faktury oraz jakości wykonania – brak pęcherzy, raków, widocznego kruszywa na płaszczyźnie itp.”. Fakt występowania widocznych raków lub ziaren kruszywa jest zgodnie z PN-EN 13670 i PN-EN 206-1, kryterium złej jakości betonów w ogóle. Również konstrukcyjnych. Jednocześnie fakt występowania na powierzchni betonu śladów po niewielkich pęcherzykach powietrza –  pochodzących z nie związanej wody zarobowej – nie stanowi wadliwego wykonania konstrukcji betonowej.  Natomiast żeby spełnić wymagania jednorodności jw., konieczne jest wcześniejsze ustalenie jednoznacznych kryteriów dotyczących właśnie barwy i faktury. Jest to o tyle konieczne, że w przypadku przyjęcia kryterium całkowitego braku występowania pęcherzy powietrza na powierzchni betonu, konieczne jest zastosowanie </w:t>
      </w:r>
      <w:r w:rsidR="005309B9" w:rsidRPr="00240511">
        <w:rPr>
          <w:rFonts w:ascii="Arial" w:hAnsi="Arial" w:cs="Arial"/>
          <w:sz w:val="22"/>
          <w:szCs w:val="22"/>
          <w:lang w:eastAsia="en-US" w:bidi="ar-SA"/>
        </w:rPr>
        <w:t>deskowa</w:t>
      </w:r>
      <w:r w:rsidR="005309B9">
        <w:rPr>
          <w:rFonts w:ascii="Arial" w:hAnsi="Arial" w:cs="Arial"/>
          <w:sz w:val="22"/>
          <w:szCs w:val="22"/>
          <w:lang w:eastAsia="en-US" w:bidi="ar-SA"/>
        </w:rPr>
        <w:t>ń</w:t>
      </w:r>
      <w:r w:rsidRPr="00240511">
        <w:rPr>
          <w:rFonts w:ascii="Arial" w:hAnsi="Arial" w:cs="Arial"/>
          <w:sz w:val="22"/>
          <w:szCs w:val="22"/>
          <w:lang w:eastAsia="en-US" w:bidi="ar-SA"/>
        </w:rPr>
        <w:t xml:space="preserve"> tzw. selektywnych. A to już znacząco podraża koszty wykonania takiej konstrukcji betonowej.</w:t>
      </w:r>
      <w:r w:rsidRPr="008C321A">
        <w:rPr>
          <w:rFonts w:ascii="Arial" w:hAnsi="Arial" w:cs="Arial"/>
          <w:color w:val="auto"/>
          <w:sz w:val="22"/>
          <w:szCs w:val="22"/>
          <w:lang w:eastAsia="en-US" w:bidi="ar-SA"/>
        </w:rPr>
        <w:t xml:space="preserve"> Wiadomym jest, że do tej pory w Polsce nie opracowano żadnego oficjalnego dokumentu odniesienia, który pozwalałby na jednoznaczne określenie definicji betonu architektonicznego. Jednak na podstawie np. niemieckich norm lub wytycznych opracowanych przez Stowarzyszenie Producentów Cementu w Polsce, przynajmniej porównywalne kryteria wykonania. </w:t>
      </w:r>
      <w:r w:rsidRPr="00240511">
        <w:rPr>
          <w:rFonts w:ascii="Arial" w:hAnsi="Arial" w:cs="Arial"/>
          <w:sz w:val="22"/>
          <w:szCs w:val="22"/>
          <w:lang w:eastAsia="en-US" w:bidi="ar-SA"/>
        </w:rPr>
        <w:t>Prosimy zatem o bardziej szczegółowe i jednoznaczne dla wszystkich Oferentów wyspecyfikowanie przynajmniej w sposób bardziej szczegółowego opisu zakresu jednorodności faktury i barwy. Jest to o tyle ważne, że poniesiony przez Wykonawcę wysiłek technologiczny, związany z zachowaniem odpowiednich wymagań jakościowych stawianych przez zamawiającego, wymaga odpowiedniego zwiększenia nakładów finansowych.</w:t>
      </w:r>
    </w:p>
    <w:p w14:paraId="1F045F66" w14:textId="77777777" w:rsidR="005309B9" w:rsidRPr="002F6BF2" w:rsidRDefault="0028789C" w:rsidP="00F42012">
      <w:pPr>
        <w:pStyle w:val="Akapitzlist"/>
        <w:widowControl/>
        <w:numPr>
          <w:ilvl w:val="2"/>
          <w:numId w:val="22"/>
        </w:numPr>
        <w:tabs>
          <w:tab w:val="clear" w:pos="2160"/>
        </w:tabs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Powierzchnie betonowe nie podlegające tynkowaniu winny spełniać parametry powierzchni betonowych o typowych wymaganiach na średnim poziomie dotyczących wyglądu, w tym faktury, porowatości i równomierności zabarwienia. </w:t>
      </w:r>
    </w:p>
    <w:p w14:paraId="4420FC46" w14:textId="5218DDDE" w:rsidR="0028789C" w:rsidRPr="002F6BF2" w:rsidRDefault="0028789C" w:rsidP="005309B9">
      <w:pPr>
        <w:pStyle w:val="Akapitzlist"/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W zakresie uzyskania powierzchni betonowych w wyniku odwzorowania deskowania, w celu uzyskania należytej faktury, styku elementów deskowania, przerw konstrukcyjnych i technologicznych należy zapewnić: </w:t>
      </w:r>
    </w:p>
    <w:p w14:paraId="407AF0FB" w14:textId="0F611ED6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jednorodność powierzchni betonowej </w:t>
      </w:r>
    </w:p>
    <w:p w14:paraId="477BA812" w14:textId="4ADA540A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maksymalną szerokość zaczynu cementowego/zaprawy występującego w złączach elementów deskowania do ok. 10 mm i głębokości ok 5 mm </w:t>
      </w:r>
    </w:p>
    <w:p w14:paraId="6DEBA10A" w14:textId="2FA83767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ten sam rodzaj deskowania i jego przygotowanie, </w:t>
      </w:r>
    </w:p>
    <w:p w14:paraId="038DE90F" w14:textId="476C3CFE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czystość deskowania oraz równe nałożenie środka antyadhezyjnego, </w:t>
      </w:r>
    </w:p>
    <w:p w14:paraId="763291A1" w14:textId="4979C064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deskowanie o tej samej jakości powierzchni, </w:t>
      </w:r>
    </w:p>
    <w:p w14:paraId="0D09BBA3" w14:textId="69BBDC3F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maksymalne przesunięcie płaszczyzn w miejscach przerw do 10 mm. </w:t>
      </w:r>
    </w:p>
    <w:p w14:paraId="3477560D" w14:textId="348F0FCF" w:rsidR="005309B9" w:rsidRPr="004C11E6" w:rsidRDefault="00074C76" w:rsidP="005309B9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 </w:t>
      </w:r>
    </w:p>
    <w:p w14:paraId="6B2DC9F0" w14:textId="610914FF" w:rsidR="0028789C" w:rsidRPr="002F6BF2" w:rsidRDefault="0028789C" w:rsidP="005309B9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W zakresie uzyskania powierzchni betonowych w wyniku odwzorowania deskowania, w celu uzyskania należytej porowatości (powierzchnia porów o średnicy Ø w granicach 2mm &lt; Ø&lt;15 mm) należy zapewnić: </w:t>
      </w:r>
    </w:p>
    <w:p w14:paraId="56A8DAF9" w14:textId="62042536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lastRenderedPageBreak/>
        <w:t xml:space="preserve">maksymalna liczba porów - ok. 2350 mm2 / na powierzchnię 500x500mm; w wypadku deskowania chłonnego do 2000 mm2 / na powierzchnię 500x500mm, </w:t>
      </w:r>
    </w:p>
    <w:p w14:paraId="26E553C2" w14:textId="2F36FB7A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ten sam rodzaj deskowania i jego przygotowanie, </w:t>
      </w:r>
    </w:p>
    <w:p w14:paraId="46CAF006" w14:textId="7FDD669C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czystość deskowania oraz równe nałożenie środka antyadhezyjnego, </w:t>
      </w:r>
    </w:p>
    <w:p w14:paraId="7266F902" w14:textId="5B71E7E0" w:rsidR="0028789C" w:rsidRPr="002F6BF2" w:rsidRDefault="0028789C" w:rsidP="005309B9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W zakresie uzyskania powierzchni betonowych w wyniku odwzorowania deskowania, w celu uzyskania należytej równomierności zabarwienia należy zapewnić: </w:t>
      </w:r>
    </w:p>
    <w:p w14:paraId="736BB1F7" w14:textId="545ADE4C" w:rsidR="0028789C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brak rdzy i brudnych zacieków, </w:t>
      </w:r>
    </w:p>
    <w:p w14:paraId="7D463869" w14:textId="77777777" w:rsidR="005309B9" w:rsidRPr="002F6BF2" w:rsidRDefault="0028789C" w:rsidP="00F42012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>czas mieszania betonu co najmniej 60 sekund</w:t>
      </w:r>
      <w:r w:rsidR="005309B9"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>.</w:t>
      </w:r>
    </w:p>
    <w:p w14:paraId="0180917A" w14:textId="77777777" w:rsidR="005309B9" w:rsidRPr="002F6BF2" w:rsidRDefault="0028789C" w:rsidP="005309B9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>Nie dopuszcza się różnych rodzajów powierzchni de</w:t>
      </w:r>
      <w:r w:rsidR="00FB01AC"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skowania (różnych sklejek), jak </w:t>
      </w: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 xml:space="preserve">również różnych rodzajów materiałów wykończeniowych deskowań. </w:t>
      </w:r>
    </w:p>
    <w:p w14:paraId="0B780814" w14:textId="77777777" w:rsidR="005309B9" w:rsidRPr="002F6BF2" w:rsidRDefault="0028789C" w:rsidP="005309B9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  <w:lang w:bidi="ar-SA"/>
        </w:rPr>
        <w:t>Dopuszczalne są równomierne, wielkopowierzchniowe zmiany odcienia na jasny/ciemny.</w:t>
      </w:r>
    </w:p>
    <w:p w14:paraId="6BC59A35" w14:textId="2EE5FBD6" w:rsidR="0028789C" w:rsidRPr="005309B9" w:rsidRDefault="0028789C" w:rsidP="005309B9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color w:val="538135" w:themeColor="accent6" w:themeShade="BF"/>
          <w:sz w:val="22"/>
          <w:szCs w:val="22"/>
          <w:lang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</w:rPr>
        <w:t>W celu określenia</w:t>
      </w:r>
      <w:r w:rsidRPr="00240511">
        <w:rPr>
          <w:rFonts w:ascii="Arial" w:hAnsi="Arial" w:cs="Arial"/>
          <w:bCs/>
          <w:color w:val="538135" w:themeColor="accent6" w:themeShade="BF"/>
          <w:sz w:val="22"/>
          <w:szCs w:val="22"/>
        </w:rPr>
        <w:t xml:space="preserve"> </w:t>
      </w:r>
      <w:r w:rsidR="004C30CF">
        <w:rPr>
          <w:rFonts w:ascii="Arial" w:hAnsi="Arial" w:cs="Arial"/>
          <w:bCs/>
          <w:color w:val="538135" w:themeColor="accent6" w:themeShade="BF"/>
          <w:sz w:val="22"/>
          <w:szCs w:val="22"/>
        </w:rPr>
        <w:t xml:space="preserve"> </w:t>
      </w:r>
      <w:r w:rsidRPr="002F6BF2">
        <w:rPr>
          <w:rFonts w:ascii="Arial" w:hAnsi="Arial" w:cs="Arial"/>
          <w:bCs/>
          <w:color w:val="auto"/>
          <w:sz w:val="22"/>
          <w:szCs w:val="22"/>
        </w:rPr>
        <w:t>dopuszczalnej faktury, porowatości i równomierności zabarwienia powierzchni betonowej należy przedstawić do akceptacji projektanta powierzchnię próbną -element referencyjny, czyli wykonany na terenie budowy i będzie uznany za wzorzec przy odbiorze wykonywanych elementów z betonu architektonicznego.</w:t>
      </w:r>
    </w:p>
    <w:p w14:paraId="3F02B26C" w14:textId="77777777" w:rsidR="0028789C" w:rsidRPr="00240511" w:rsidRDefault="0028789C" w:rsidP="00950573">
      <w:pPr>
        <w:pStyle w:val="Bezodstpw"/>
        <w:jc w:val="both"/>
        <w:rPr>
          <w:rFonts w:ascii="Arial" w:hAnsi="Arial" w:cs="Arial"/>
          <w:sz w:val="22"/>
          <w:szCs w:val="22"/>
          <w:lang w:eastAsia="en-US" w:bidi="ar-SA"/>
        </w:rPr>
      </w:pPr>
    </w:p>
    <w:p w14:paraId="3907B736" w14:textId="24871111" w:rsidR="002352A0" w:rsidRPr="00950573" w:rsidRDefault="002D33DE" w:rsidP="00F42012">
      <w:pPr>
        <w:pStyle w:val="Bezodstpw"/>
        <w:numPr>
          <w:ilvl w:val="0"/>
          <w:numId w:val="18"/>
        </w:numPr>
        <w:ind w:left="1134" w:hanging="1134"/>
        <w:jc w:val="both"/>
        <w:rPr>
          <w:rFonts w:ascii="Arial" w:hAnsi="Arial" w:cs="Arial"/>
          <w:sz w:val="22"/>
          <w:szCs w:val="22"/>
          <w:lang w:eastAsia="en-US" w:bidi="ar-SA"/>
        </w:rPr>
      </w:pPr>
      <w:r w:rsidRPr="00240511">
        <w:rPr>
          <w:rFonts w:ascii="Arial" w:hAnsi="Arial" w:cs="Arial"/>
          <w:sz w:val="22"/>
          <w:szCs w:val="22"/>
          <w:lang w:eastAsia="en-US" w:bidi="ar-SA"/>
        </w:rPr>
        <w:t xml:space="preserve"> </w:t>
      </w:r>
      <w:r w:rsidR="002352A0" w:rsidRPr="00240511">
        <w:rPr>
          <w:rFonts w:ascii="Arial" w:hAnsi="Arial" w:cs="Arial"/>
          <w:sz w:val="22"/>
          <w:szCs w:val="22"/>
          <w:lang w:eastAsia="en-US" w:bidi="ar-SA"/>
        </w:rPr>
        <w:t>Czy w związku ze spodziewanymi wysokimi wymaganiami dotyczącymi powierzchni betonowych budynku nie podlegających tynkowaniu, autorzy opracowania projektowego przewidzieli w miejscu nieuniknionego występowania przerw roboczych w betonowaniu, dla uniknięcia występowania zarysowań betonu w tych miejscach, specjalne zabiegi technologiczne np. w postaci nieprzekraczalnego czasu pomiędzy cyklami układania mieszanki betonowej dla poszczególnych etapów, dodatkowego zbrojenia lub inne?</w:t>
      </w:r>
    </w:p>
    <w:p w14:paraId="09E83FEB" w14:textId="33C9E5C9" w:rsidR="0028789C" w:rsidRPr="00044476" w:rsidRDefault="0028789C" w:rsidP="00F42012">
      <w:pPr>
        <w:pStyle w:val="Bezodstpw"/>
        <w:numPr>
          <w:ilvl w:val="2"/>
          <w:numId w:val="37"/>
        </w:numPr>
        <w:tabs>
          <w:tab w:val="clear" w:pos="2160"/>
        </w:tabs>
        <w:ind w:left="1701" w:hanging="1701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044476">
        <w:rPr>
          <w:rFonts w:ascii="Arial" w:hAnsi="Arial" w:cs="Arial"/>
          <w:bCs/>
          <w:color w:val="auto"/>
          <w:sz w:val="22"/>
          <w:szCs w:val="22"/>
        </w:rPr>
        <w:t>Wykonanie przerw technologicznych zgodnie z rozdziałem 5.5 Przerwy w betonowaniu w Specyfikacji Technicznej Wykonania i Odbioru Robót Budowlanych branży konstrukcyjnej.</w:t>
      </w:r>
    </w:p>
    <w:p w14:paraId="5ECA172F" w14:textId="77777777" w:rsidR="0028789C" w:rsidRPr="00240511" w:rsidRDefault="0028789C" w:rsidP="00950573">
      <w:pPr>
        <w:pStyle w:val="Bezodstpw"/>
        <w:jc w:val="both"/>
        <w:rPr>
          <w:rFonts w:ascii="Arial" w:hAnsi="Arial" w:cs="Arial"/>
          <w:sz w:val="22"/>
          <w:szCs w:val="22"/>
          <w:lang w:eastAsia="en-US" w:bidi="ar-SA"/>
        </w:rPr>
      </w:pPr>
    </w:p>
    <w:p w14:paraId="58E82734" w14:textId="3574043E" w:rsidR="00FB01AC" w:rsidRPr="002F6BF2" w:rsidRDefault="002352A0" w:rsidP="00F42012">
      <w:pPr>
        <w:pStyle w:val="Bezodstpw"/>
        <w:numPr>
          <w:ilvl w:val="0"/>
          <w:numId w:val="18"/>
        </w:numPr>
        <w:ind w:left="1134" w:hanging="1134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40511">
        <w:rPr>
          <w:rFonts w:ascii="Arial" w:hAnsi="Arial" w:cs="Arial"/>
          <w:sz w:val="22"/>
          <w:szCs w:val="22"/>
          <w:lang w:eastAsia="en-US" w:bidi="ar-SA"/>
        </w:rPr>
        <w:t xml:space="preserve">Czy autorzy opracowania projektowego, przewidzieli możliwość ewentualnego uzasadnionego uszkodzenia powierzchni betonu architektonicznego, nie wynikającego z winy lub zaniedbania Wykonawcy takiego jak np. nieszczęśliwy wypadek. A jeżeli tak to czy przewidziano oprócz całkowitej wymiany uszkodzonego elementu jego miejscową naprawę, w jakim zakresie i przy </w:t>
      </w:r>
      <w:r w:rsidRPr="002F6BF2">
        <w:rPr>
          <w:rFonts w:ascii="Arial" w:hAnsi="Arial" w:cs="Arial"/>
          <w:color w:val="auto"/>
          <w:sz w:val="22"/>
          <w:szCs w:val="22"/>
          <w:lang w:eastAsia="en-US" w:bidi="ar-SA"/>
        </w:rPr>
        <w:t>wykorzystaniu jakiej technologii?</w:t>
      </w:r>
    </w:p>
    <w:p w14:paraId="735AF8A2" w14:textId="79C86AA9" w:rsidR="0028789C" w:rsidRPr="002F6BF2" w:rsidRDefault="0028789C" w:rsidP="00F42012">
      <w:pPr>
        <w:pStyle w:val="Bezodstpw"/>
        <w:numPr>
          <w:ilvl w:val="2"/>
          <w:numId w:val="36"/>
        </w:numPr>
        <w:tabs>
          <w:tab w:val="clear" w:pos="2160"/>
        </w:tabs>
        <w:ind w:left="1701" w:hanging="1701"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  <w:r w:rsidRPr="002F6BF2">
        <w:rPr>
          <w:rFonts w:ascii="Arial" w:hAnsi="Arial" w:cs="Arial"/>
          <w:bCs/>
          <w:color w:val="auto"/>
          <w:sz w:val="22"/>
          <w:szCs w:val="22"/>
        </w:rPr>
        <w:t>W przypadku znacznego uszkodzenia zaistniałego w wyżej opisanej sytuacji należy przewidzieć ponowne wykonanie elementu po uprzedniej konsultacji projektanta</w:t>
      </w:r>
      <w:r w:rsidR="002F6BF2" w:rsidRPr="002F6BF2">
        <w:rPr>
          <w:rFonts w:ascii="Arial" w:hAnsi="Arial" w:cs="Arial"/>
          <w:bCs/>
          <w:color w:val="auto"/>
          <w:sz w:val="22"/>
          <w:szCs w:val="22"/>
        </w:rPr>
        <w:t xml:space="preserve"> i uzyskaniu zgody Inżyniera Kontraktu oraz Zamawiającego.</w:t>
      </w:r>
    </w:p>
    <w:p w14:paraId="33AE5002" w14:textId="77777777" w:rsidR="002352A0" w:rsidRPr="00240511" w:rsidRDefault="002352A0" w:rsidP="006F64CE">
      <w:pPr>
        <w:pStyle w:val="Bezodstpw"/>
        <w:jc w:val="both"/>
        <w:rPr>
          <w:rFonts w:ascii="Arial" w:hAnsi="Arial" w:cs="Arial"/>
          <w:sz w:val="22"/>
          <w:szCs w:val="22"/>
          <w:lang w:eastAsia="en-US" w:bidi="ar-SA"/>
        </w:rPr>
      </w:pPr>
    </w:p>
    <w:p w14:paraId="5D34DC04" w14:textId="31A9AC3E" w:rsidR="00FB01AC" w:rsidRPr="00950573" w:rsidRDefault="002352A0" w:rsidP="00F42012">
      <w:pPr>
        <w:pStyle w:val="Bezodstpw"/>
        <w:numPr>
          <w:ilvl w:val="0"/>
          <w:numId w:val="18"/>
        </w:numPr>
        <w:ind w:left="1134" w:hanging="1134"/>
        <w:jc w:val="both"/>
        <w:rPr>
          <w:rFonts w:ascii="Arial" w:hAnsi="Arial" w:cs="Arial"/>
          <w:sz w:val="22"/>
          <w:szCs w:val="22"/>
          <w:lang w:eastAsia="en-US" w:bidi="ar-SA"/>
        </w:rPr>
      </w:pPr>
      <w:r w:rsidRPr="00240511">
        <w:rPr>
          <w:rFonts w:ascii="Arial" w:hAnsi="Arial" w:cs="Arial"/>
          <w:sz w:val="22"/>
          <w:szCs w:val="22"/>
          <w:lang w:eastAsia="en-US" w:bidi="ar-SA"/>
        </w:rPr>
        <w:t>Zamawiający zgodnie z wzorem umowy, żąda od przyszłego wykonawcy udzielenia gwarancji i rękojmi na cały zakres robót budowlano-montażowych, objętych niniejszą Umową, w tym użyte materiały. Czy w okres gwarancji i rękojmi wchodzi zakres wykonania „zielonego dachu, „zielonych ścian” oraz zieleni w ramach zagospodarowania terenu? Czy Zamawiający wymaga okresu pielęgnacji, oraz na jaki czas od momentu przekazania  obiektu do użytkowania? Prosimy o uzupełnienie brakujących SST (specyfikacji) dla wymienionego zakresu robót.</w:t>
      </w:r>
    </w:p>
    <w:p w14:paraId="0802E482" w14:textId="09105BD8" w:rsidR="001810EA" w:rsidRPr="00BE71CE" w:rsidRDefault="00E83CE6" w:rsidP="00BE71CE">
      <w:pPr>
        <w:pStyle w:val="Bezodstpw"/>
        <w:widowControl/>
        <w:numPr>
          <w:ilvl w:val="2"/>
          <w:numId w:val="36"/>
        </w:numPr>
        <w:tabs>
          <w:tab w:val="clear" w:pos="2160"/>
        </w:tabs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BE71CE">
        <w:rPr>
          <w:rFonts w:ascii="Arial" w:hAnsi="Arial" w:cs="Arial"/>
          <w:color w:val="auto"/>
          <w:sz w:val="22"/>
          <w:szCs w:val="20"/>
        </w:rPr>
        <w:t>W związku z zapytaniem Zamawiający zmienia p</w:t>
      </w:r>
      <w:r w:rsidR="001810EA" w:rsidRPr="00BE71CE">
        <w:rPr>
          <w:rFonts w:ascii="Arial" w:hAnsi="Arial" w:cs="Arial"/>
          <w:color w:val="auto"/>
          <w:sz w:val="22"/>
          <w:szCs w:val="20"/>
        </w:rPr>
        <w:t>ostanowienie §15 ust. 1 Umowy w brzmieniu:</w:t>
      </w:r>
    </w:p>
    <w:p w14:paraId="720514D5" w14:textId="77777777" w:rsidR="001810EA" w:rsidRPr="0066055F" w:rsidRDefault="001810EA" w:rsidP="001810EA">
      <w:pPr>
        <w:ind w:left="1701"/>
        <w:jc w:val="both"/>
        <w:rPr>
          <w:rFonts w:ascii="Arial" w:hAnsi="Arial" w:cs="Arial"/>
          <w:color w:val="auto"/>
          <w:sz w:val="22"/>
          <w:szCs w:val="20"/>
        </w:rPr>
      </w:pPr>
    </w:p>
    <w:p w14:paraId="47FD25C4" w14:textId="77777777" w:rsidR="001810EA" w:rsidRPr="0066055F" w:rsidRDefault="001810EA" w:rsidP="001810EA">
      <w:pPr>
        <w:ind w:left="1701" w:hanging="284"/>
        <w:jc w:val="both"/>
        <w:rPr>
          <w:rFonts w:ascii="Arial" w:hAnsi="Arial" w:cs="Arial"/>
          <w:color w:val="auto"/>
          <w:sz w:val="22"/>
          <w:szCs w:val="20"/>
        </w:rPr>
      </w:pPr>
      <w:r w:rsidRPr="0066055F">
        <w:rPr>
          <w:rFonts w:ascii="Arial" w:hAnsi="Arial" w:cs="Arial"/>
          <w:color w:val="auto"/>
          <w:sz w:val="22"/>
          <w:szCs w:val="20"/>
        </w:rPr>
        <w:t xml:space="preserve">„1. Wykonawca udziela Zamawiającemu gwarancji i rękojmi za wady na okres ……………… miesięcy </w:t>
      </w:r>
      <w:r w:rsidRPr="0066055F">
        <w:rPr>
          <w:rFonts w:ascii="Arial" w:hAnsi="Arial" w:cs="Arial"/>
          <w:i/>
          <w:iCs/>
          <w:color w:val="auto"/>
          <w:sz w:val="22"/>
          <w:szCs w:val="20"/>
        </w:rPr>
        <w:t xml:space="preserve">(zgodnie z Ofertą Wykonawcy) </w:t>
      </w:r>
      <w:r w:rsidRPr="0066055F">
        <w:rPr>
          <w:rFonts w:ascii="Arial" w:hAnsi="Arial" w:cs="Arial"/>
          <w:color w:val="auto"/>
          <w:sz w:val="22"/>
          <w:szCs w:val="20"/>
        </w:rPr>
        <w:t xml:space="preserve">na cały zakres robót </w:t>
      </w:r>
      <w:r w:rsidRPr="0066055F">
        <w:rPr>
          <w:rFonts w:ascii="Arial" w:hAnsi="Arial" w:cs="Arial"/>
          <w:color w:val="auto"/>
          <w:sz w:val="22"/>
          <w:szCs w:val="20"/>
        </w:rPr>
        <w:lastRenderedPageBreak/>
        <w:t>budowlano-montażowych objętych niniejszą Umową, w tym użyte materiały.”</w:t>
      </w:r>
    </w:p>
    <w:p w14:paraId="559EA9BE" w14:textId="77777777" w:rsidR="001810EA" w:rsidRPr="0066055F" w:rsidRDefault="001810EA" w:rsidP="001810EA">
      <w:pPr>
        <w:ind w:left="1701"/>
        <w:jc w:val="both"/>
        <w:rPr>
          <w:rFonts w:ascii="Arial" w:hAnsi="Arial" w:cs="Arial"/>
          <w:color w:val="auto"/>
          <w:sz w:val="22"/>
          <w:szCs w:val="20"/>
        </w:rPr>
      </w:pPr>
    </w:p>
    <w:p w14:paraId="42E2BA2F" w14:textId="77777777" w:rsidR="001810EA" w:rsidRPr="0066055F" w:rsidRDefault="001810EA" w:rsidP="001810EA">
      <w:pPr>
        <w:ind w:left="1701"/>
        <w:jc w:val="both"/>
        <w:rPr>
          <w:rFonts w:ascii="Arial" w:hAnsi="Arial" w:cs="Arial"/>
          <w:color w:val="auto"/>
          <w:sz w:val="22"/>
          <w:szCs w:val="20"/>
        </w:rPr>
      </w:pPr>
      <w:r w:rsidRPr="0066055F">
        <w:rPr>
          <w:rFonts w:ascii="Arial" w:hAnsi="Arial" w:cs="Arial"/>
          <w:color w:val="auto"/>
          <w:sz w:val="22"/>
          <w:szCs w:val="20"/>
        </w:rPr>
        <w:t>otrzymuje nowe następujące brzmienie:</w:t>
      </w:r>
    </w:p>
    <w:p w14:paraId="0F0D86F4" w14:textId="77777777" w:rsidR="001810EA" w:rsidRPr="0066055F" w:rsidRDefault="001810EA" w:rsidP="001810EA">
      <w:pPr>
        <w:ind w:left="1701"/>
        <w:jc w:val="both"/>
        <w:rPr>
          <w:rFonts w:ascii="Arial" w:hAnsi="Arial" w:cs="Arial"/>
          <w:color w:val="auto"/>
          <w:sz w:val="22"/>
          <w:szCs w:val="20"/>
        </w:rPr>
      </w:pPr>
    </w:p>
    <w:p w14:paraId="14FEE502" w14:textId="77777777" w:rsidR="001810EA" w:rsidRPr="0066055F" w:rsidRDefault="001810EA" w:rsidP="001810EA">
      <w:pPr>
        <w:ind w:left="1701" w:hanging="284"/>
        <w:jc w:val="both"/>
        <w:rPr>
          <w:rFonts w:ascii="Arial" w:hAnsi="Arial" w:cs="Arial"/>
          <w:color w:val="auto"/>
          <w:sz w:val="22"/>
          <w:szCs w:val="20"/>
        </w:rPr>
      </w:pPr>
      <w:r w:rsidRPr="0066055F">
        <w:rPr>
          <w:rFonts w:ascii="Arial" w:hAnsi="Arial" w:cs="Arial"/>
          <w:color w:val="auto"/>
          <w:sz w:val="22"/>
          <w:szCs w:val="20"/>
        </w:rPr>
        <w:t xml:space="preserve">„1. Wykonawca udziela Zamawiającemu gwarancji i rękojmi za wady na okres ……………… miesięcy </w:t>
      </w:r>
      <w:r w:rsidRPr="0066055F">
        <w:rPr>
          <w:rFonts w:ascii="Arial" w:hAnsi="Arial" w:cs="Arial"/>
          <w:i/>
          <w:iCs/>
          <w:color w:val="auto"/>
          <w:sz w:val="22"/>
          <w:szCs w:val="20"/>
        </w:rPr>
        <w:t xml:space="preserve">(zgodnie z Ofertą Wykonawcy) </w:t>
      </w:r>
      <w:r w:rsidRPr="0066055F">
        <w:rPr>
          <w:rFonts w:ascii="Arial" w:hAnsi="Arial" w:cs="Arial"/>
          <w:color w:val="auto"/>
          <w:sz w:val="22"/>
          <w:szCs w:val="20"/>
        </w:rPr>
        <w:t xml:space="preserve">na cały zakres robót budowlano-montażowych objętych niniejszą Umową, w tym użyte materiały, z zastrzeżeniem zdania drugiego. Wykonawca udziela Zamawiającemu gwarancji i rękojmi za wady na wykonane </w:t>
      </w:r>
      <w:r w:rsidRPr="0066055F">
        <w:rPr>
          <w:rFonts w:ascii="Arial" w:hAnsi="Arial" w:cs="Arial"/>
          <w:color w:val="auto"/>
          <w:sz w:val="22"/>
          <w:szCs w:val="20"/>
          <w:shd w:val="clear" w:color="auto" w:fill="FFFFFF"/>
        </w:rPr>
        <w:t>nasadzenia roślin tworzących systemową elewację zieloną oraz roślin tworzących systemowy dach zielony z zielenią intensywną i ekstensywną</w:t>
      </w:r>
      <w:r w:rsidRPr="0066055F">
        <w:rPr>
          <w:rFonts w:ascii="Arial" w:hAnsi="Arial" w:cs="Arial"/>
          <w:color w:val="auto"/>
          <w:sz w:val="22"/>
          <w:szCs w:val="20"/>
        </w:rPr>
        <w:t xml:space="preserve"> objętych niniejszą Umową, w tym użyty materiał roślinny - na okres 12 miesięcy.”</w:t>
      </w:r>
    </w:p>
    <w:p w14:paraId="56CC0007" w14:textId="77777777" w:rsidR="001810EA" w:rsidRDefault="001810EA" w:rsidP="001810EA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538135" w:themeColor="accent6" w:themeShade="BF"/>
          <w:szCs w:val="22"/>
          <w:lang w:bidi="ar-SA"/>
        </w:rPr>
      </w:pPr>
    </w:p>
    <w:p w14:paraId="3970B735" w14:textId="731FAA4F" w:rsidR="00BE71CE" w:rsidRDefault="00BE71CE" w:rsidP="001810EA">
      <w:pPr>
        <w:widowControl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BE71CE">
        <w:rPr>
          <w:rFonts w:ascii="Arial" w:hAnsi="Arial" w:cs="Arial"/>
          <w:color w:val="auto"/>
          <w:sz w:val="22"/>
          <w:szCs w:val="22"/>
          <w:lang w:bidi="ar-SA"/>
        </w:rPr>
        <w:t>Zaznaczając, iż najpóźniej do dnia odbioru końcowego należy przekazać Zamawiającemu szczegółową instrukcję pielęgnacji zastosowanych roślin.</w:t>
      </w:r>
    </w:p>
    <w:p w14:paraId="20D58F9D" w14:textId="3BF337B4" w:rsidR="004F7245" w:rsidRDefault="004F7245" w:rsidP="004F7245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7CACBAAC" w14:textId="098240DD" w:rsidR="004F7245" w:rsidRDefault="004F7245" w:rsidP="004F7245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64FF12CF" w14:textId="1D86C0AF" w:rsidR="004F7245" w:rsidRPr="004F7245" w:rsidRDefault="004F7245" w:rsidP="004F7245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  <w:bookmarkStart w:id="5" w:name="_Hlk534696581"/>
      <w:r w:rsidRPr="004F7245">
        <w:rPr>
          <w:rFonts w:ascii="Arial" w:hAnsi="Arial" w:cs="Arial"/>
          <w:b/>
          <w:i/>
          <w:color w:val="auto"/>
          <w:sz w:val="22"/>
          <w:szCs w:val="22"/>
          <w:lang w:bidi="ar-SA"/>
        </w:rPr>
        <w:t>Pozostałe zmiany treści SIWZ</w:t>
      </w:r>
    </w:p>
    <w:p w14:paraId="559AAD93" w14:textId="55DABF98" w:rsidR="004F7245" w:rsidRDefault="004F7245" w:rsidP="004F7245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43F51CEF" w14:textId="2A1EC717" w:rsidR="004F7245" w:rsidRPr="000E30C0" w:rsidRDefault="004F7245" w:rsidP="004F7245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  <w:lang w:bidi="ar-SA"/>
        </w:rPr>
      </w:pPr>
      <w:r w:rsidRPr="000E30C0">
        <w:rPr>
          <w:rFonts w:ascii="Arial" w:hAnsi="Arial" w:cs="Arial"/>
          <w:b/>
          <w:color w:val="auto"/>
          <w:sz w:val="22"/>
          <w:szCs w:val="22"/>
          <w:lang w:bidi="ar-SA"/>
        </w:rPr>
        <w:t>Zmiany w zakresie dokumentacji projektowej.</w:t>
      </w:r>
    </w:p>
    <w:p w14:paraId="79C88BCD" w14:textId="573FE012" w:rsidR="004F7245" w:rsidRDefault="004F7245" w:rsidP="004F724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245">
        <w:rPr>
          <w:rFonts w:ascii="Arial" w:hAnsi="Arial" w:cs="Arial"/>
          <w:color w:val="auto"/>
          <w:sz w:val="22"/>
          <w:szCs w:val="22"/>
        </w:rPr>
        <w:t>Zamawiający uszczegóławia, iż w rysunkach od PW/K/001 do PW/K/404 zastosowano beton zgodnie z PN-EN-2016-1 C30/37 (B37 wg starej normy PN).</w:t>
      </w:r>
    </w:p>
    <w:p w14:paraId="4883F332" w14:textId="6E32F507" w:rsidR="004F7245" w:rsidRDefault="004F7245" w:rsidP="004F724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245">
        <w:rPr>
          <w:rFonts w:ascii="Arial" w:hAnsi="Arial" w:cs="Arial"/>
          <w:color w:val="auto"/>
          <w:sz w:val="22"/>
          <w:szCs w:val="22"/>
        </w:rPr>
        <w:t>Zamawiający informuje, iż na schemacie posadowienia uzupełniono wymiarowanie poszczególnych elementów (w rewizji rysunku PW/K/001_rew1)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3EF0774" w14:textId="0EF57CA3" w:rsidR="004F7245" w:rsidRDefault="004F7245" w:rsidP="004F724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245">
        <w:rPr>
          <w:rFonts w:ascii="Arial" w:hAnsi="Arial" w:cs="Arial"/>
          <w:color w:val="auto"/>
          <w:sz w:val="22"/>
          <w:szCs w:val="22"/>
        </w:rPr>
        <w:t>Zamawiający informuje, iż w projekcie na rysunkach posadowienia</w:t>
      </w:r>
      <w:r w:rsidR="006B7C3A">
        <w:rPr>
          <w:rFonts w:ascii="Arial" w:hAnsi="Arial" w:cs="Arial"/>
          <w:color w:val="auto"/>
          <w:sz w:val="22"/>
          <w:szCs w:val="22"/>
        </w:rPr>
        <w:t xml:space="preserve"> uzupełniono</w:t>
      </w:r>
      <w:r w:rsidRPr="004F7245">
        <w:rPr>
          <w:rFonts w:ascii="Arial" w:hAnsi="Arial" w:cs="Arial"/>
          <w:color w:val="auto"/>
          <w:sz w:val="22"/>
          <w:szCs w:val="22"/>
        </w:rPr>
        <w:t xml:space="preserve"> pręty łącznikowe do ścian. Zbrojenie ław i ścian w narożnikach ostrych i rozwartych należy wykonać analogicznie jak pokazano dla kąta prostego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23462CFC" w14:textId="5026A602" w:rsidR="004F7245" w:rsidRDefault="004F7245" w:rsidP="004F724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245">
        <w:rPr>
          <w:rFonts w:ascii="Arial" w:hAnsi="Arial" w:cs="Arial"/>
          <w:color w:val="auto"/>
          <w:sz w:val="22"/>
          <w:szCs w:val="22"/>
        </w:rPr>
        <w:t>Zamawiający uszczegóławia, iż połączenie słupów z fundamentem zaprojektowano przy użyciu łączników systemowych skręcanych np. PEIKKO 6xHPKM 39 + 6xHPM 39L</w:t>
      </w:r>
      <w:r>
        <w:rPr>
          <w:rFonts w:ascii="Arial" w:hAnsi="Arial" w:cs="Arial"/>
          <w:color w:val="auto"/>
          <w:sz w:val="22"/>
          <w:szCs w:val="22"/>
        </w:rPr>
        <w:t xml:space="preserve"> lub równoważnych</w:t>
      </w:r>
      <w:r w:rsidRPr="004F7245">
        <w:rPr>
          <w:rFonts w:ascii="Arial" w:hAnsi="Arial" w:cs="Arial"/>
          <w:color w:val="auto"/>
          <w:sz w:val="22"/>
          <w:szCs w:val="22"/>
        </w:rPr>
        <w:t>. Dodatkowo ze względu na konieczność łączenia słupów na wysokości  wprowadzono łącznik np.  PEIKKO 6xHPKM 30 + 6xHPM 30P</w:t>
      </w:r>
      <w:r>
        <w:rPr>
          <w:rFonts w:ascii="Arial" w:hAnsi="Arial" w:cs="Arial"/>
          <w:color w:val="auto"/>
          <w:sz w:val="22"/>
          <w:szCs w:val="22"/>
        </w:rPr>
        <w:t xml:space="preserve"> lub równoważnych</w:t>
      </w:r>
      <w:r w:rsidRPr="004F7245">
        <w:rPr>
          <w:rFonts w:ascii="Arial" w:hAnsi="Arial" w:cs="Arial"/>
          <w:color w:val="auto"/>
          <w:sz w:val="22"/>
          <w:szCs w:val="22"/>
        </w:rPr>
        <w:t>. W celu ograniczenia kosztów i uproszczenia prac przyjęto słupy jako dwukondygnacyjne.</w:t>
      </w:r>
    </w:p>
    <w:p w14:paraId="75BB7F94" w14:textId="1E6BC733" w:rsidR="004F7245" w:rsidRDefault="004F7245" w:rsidP="004F724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245">
        <w:rPr>
          <w:rFonts w:ascii="Arial" w:hAnsi="Arial" w:cs="Arial"/>
          <w:color w:val="auto"/>
          <w:sz w:val="22"/>
          <w:szCs w:val="22"/>
        </w:rPr>
        <w:t>Zamawiający informuje, iż dokumentację projektową uzupełniono o rysunek zbiornika retencyjnego (PW/K/018).</w:t>
      </w:r>
    </w:p>
    <w:p w14:paraId="27C5B91C" w14:textId="1044EE7E" w:rsidR="004F7245" w:rsidRDefault="004F7245" w:rsidP="004F724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245">
        <w:rPr>
          <w:rFonts w:ascii="Arial" w:hAnsi="Arial" w:cs="Arial"/>
          <w:color w:val="auto"/>
          <w:sz w:val="22"/>
          <w:szCs w:val="22"/>
        </w:rPr>
        <w:t>Zamawiający uszczegóławia, iż ściany murowane mają być budowane z bloczków z  betonu komórkowego klasy 600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F7E0448" w14:textId="7D26E04A" w:rsidR="004F7245" w:rsidRDefault="00E64B5C" w:rsidP="004F724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64B5C">
        <w:rPr>
          <w:rFonts w:ascii="Arial" w:hAnsi="Arial" w:cs="Arial"/>
          <w:color w:val="auto"/>
          <w:sz w:val="22"/>
          <w:szCs w:val="22"/>
        </w:rPr>
        <w:t xml:space="preserve">Zamawiający uzupełnia informację odnośnie grubości części stropowych płyt uzupełniających, grubość 20cm+7,5cm </w:t>
      </w:r>
      <w:proofErr w:type="spellStart"/>
      <w:r w:rsidRPr="00E64B5C">
        <w:rPr>
          <w:rFonts w:ascii="Arial" w:hAnsi="Arial" w:cs="Arial"/>
          <w:color w:val="auto"/>
          <w:sz w:val="22"/>
          <w:szCs w:val="22"/>
        </w:rPr>
        <w:t>nadbetonu</w:t>
      </w:r>
      <w:proofErr w:type="spellEnd"/>
      <w:r w:rsidRPr="00E64B5C">
        <w:rPr>
          <w:rFonts w:ascii="Arial" w:hAnsi="Arial" w:cs="Arial"/>
          <w:color w:val="auto"/>
          <w:sz w:val="22"/>
          <w:szCs w:val="22"/>
        </w:rPr>
        <w:t xml:space="preserve">.  Zbrojenie </w:t>
      </w:r>
      <w:proofErr w:type="spellStart"/>
      <w:r w:rsidRPr="00E64B5C">
        <w:rPr>
          <w:rFonts w:ascii="Arial" w:hAnsi="Arial" w:cs="Arial"/>
          <w:color w:val="auto"/>
          <w:sz w:val="22"/>
          <w:szCs w:val="22"/>
        </w:rPr>
        <w:t>nadbetonu</w:t>
      </w:r>
      <w:proofErr w:type="spellEnd"/>
      <w:r w:rsidRPr="00E64B5C">
        <w:rPr>
          <w:rFonts w:ascii="Arial" w:hAnsi="Arial" w:cs="Arial"/>
          <w:color w:val="auto"/>
          <w:sz w:val="22"/>
          <w:szCs w:val="22"/>
        </w:rPr>
        <w:t xml:space="preserve"> Φ 8 co 20cm na całej powierzchni stropu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577781F3" w14:textId="57F8544E" w:rsidR="00E64B5C" w:rsidRDefault="00E64B5C" w:rsidP="004F724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64B5C">
        <w:rPr>
          <w:rFonts w:ascii="Arial" w:hAnsi="Arial" w:cs="Arial"/>
          <w:color w:val="auto"/>
          <w:sz w:val="22"/>
          <w:szCs w:val="22"/>
        </w:rPr>
        <w:t xml:space="preserve">Zamawiający informuje, iż </w:t>
      </w:r>
      <w:r w:rsidR="002506A0">
        <w:rPr>
          <w:rFonts w:ascii="Arial" w:hAnsi="Arial" w:cs="Arial"/>
          <w:color w:val="auto"/>
          <w:sz w:val="22"/>
          <w:szCs w:val="22"/>
        </w:rPr>
        <w:t>uzupełniono</w:t>
      </w:r>
      <w:r w:rsidRPr="00E64B5C">
        <w:rPr>
          <w:rFonts w:ascii="Arial" w:hAnsi="Arial" w:cs="Arial"/>
          <w:color w:val="auto"/>
          <w:sz w:val="22"/>
          <w:szCs w:val="22"/>
        </w:rPr>
        <w:t xml:space="preserve"> rysunek szczegółowy klatki schodowej (PW_K_653 rew 1)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1052788" w14:textId="77777777" w:rsidR="00E64B5C" w:rsidRDefault="00E64B5C" w:rsidP="00E64B5C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64B5C">
        <w:rPr>
          <w:rFonts w:ascii="Arial" w:hAnsi="Arial" w:cs="Arial"/>
          <w:color w:val="auto"/>
          <w:sz w:val="22"/>
          <w:szCs w:val="22"/>
        </w:rPr>
        <w:t>Zamawiający informuje, iż uzupełniono zadaszenie szybów windowych na rysunku stropów uzupełniających (PW_K_400 rew1, PW_K_403 rew1, PW_K_404 rew1).</w:t>
      </w:r>
    </w:p>
    <w:p w14:paraId="43F4D3F5" w14:textId="4A0C4495" w:rsidR="00E64B5C" w:rsidRPr="00E64B5C" w:rsidRDefault="00E64B5C" w:rsidP="00E64B5C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64B5C">
        <w:rPr>
          <w:rFonts w:ascii="Arial" w:hAnsi="Arial" w:cs="Arial"/>
          <w:color w:val="auto"/>
          <w:sz w:val="22"/>
          <w:szCs w:val="22"/>
        </w:rPr>
        <w:t>Zamawiający przedstawia listę rysunków zamiennych do dokumentacji projektowej Wykonawczej dla inwestycji ,,Budowa, rozbudowa i przebudowa infrastruktury niskoemisyjnego transportu publicznego w Opolu – etap II w zakresie rozbudowy skrzyżowań: Budowa centrum przesiadkowego w liniach rozgraniczających drogi gminnej nr 103805 O – ul. Armii Krajowej”.</w:t>
      </w:r>
      <w:r w:rsidR="00412CDF">
        <w:rPr>
          <w:rFonts w:ascii="Arial" w:hAnsi="Arial" w:cs="Arial"/>
          <w:color w:val="auto"/>
          <w:sz w:val="22"/>
          <w:szCs w:val="22"/>
        </w:rPr>
        <w:t xml:space="preserve"> </w:t>
      </w:r>
      <w:r w:rsidR="00412CDF">
        <w:rPr>
          <w:rFonts w:ascii="Arial" w:hAnsi="Arial" w:cs="Arial"/>
          <w:color w:val="auto"/>
          <w:sz w:val="22"/>
          <w:szCs w:val="22"/>
        </w:rPr>
        <w:t>Rysunki dodano w folderze ZIP pn. „Spis rysunków dodatkowych rewizyjnych”.</w:t>
      </w:r>
      <w:bookmarkStart w:id="6" w:name="_GoBack"/>
      <w:bookmarkEnd w:id="6"/>
    </w:p>
    <w:p w14:paraId="45A8163C" w14:textId="43895366" w:rsidR="00E64B5C" w:rsidRPr="00E64B5C" w:rsidRDefault="00E64B5C" w:rsidP="00E64B5C">
      <w:pPr>
        <w:pStyle w:val="Akapitzlist"/>
        <w:widowControl/>
        <w:jc w:val="both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lastRenderedPageBreak/>
        <w:drawing>
          <wp:inline distT="0" distB="0" distL="0" distR="0" wp14:anchorId="06515A02" wp14:editId="79F6AC0E">
            <wp:extent cx="4772025" cy="71247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998F3" w14:textId="77777777" w:rsidR="00E30E7E" w:rsidRDefault="00E30E7E" w:rsidP="00E30E7E">
      <w:pPr>
        <w:widowControl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  <w:r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18 [Miejsce, termin i sposób złożenia oferty]</w:t>
      </w:r>
    </w:p>
    <w:p w14:paraId="567D80E9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</w:p>
    <w:p w14:paraId="27C7544C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bookmarkStart w:id="7" w:name="_Hlk512498443"/>
      <w:r>
        <w:rPr>
          <w:rFonts w:ascii="Arial" w:hAnsi="Arial" w:cs="Arial"/>
          <w:color w:val="auto"/>
          <w:sz w:val="22"/>
          <w:szCs w:val="22"/>
          <w:lang w:bidi="ar-SA"/>
        </w:rPr>
        <w:t>Zamawiający zmienia termin składania ofert na dzień 25.01.2019 r. godz. 09:00.</w:t>
      </w:r>
    </w:p>
    <w:bookmarkEnd w:id="7"/>
    <w:p w14:paraId="24F99F6F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>Pozostałe zapisy Rozdziału 18 pozostają bez zmian.</w:t>
      </w:r>
    </w:p>
    <w:p w14:paraId="1766252A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44AC8CCE" w14:textId="77777777" w:rsidR="00E30E7E" w:rsidRDefault="00E30E7E" w:rsidP="00E30E7E">
      <w:pPr>
        <w:widowControl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  <w:bookmarkStart w:id="8" w:name="_Hlk526418171"/>
      <w:bookmarkStart w:id="9" w:name="_Hlk531855372"/>
      <w:r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19 [</w:t>
      </w:r>
      <w:bookmarkStart w:id="10" w:name="_Toc491871024"/>
      <w:r>
        <w:rPr>
          <w:rFonts w:ascii="Arial" w:hAnsi="Arial" w:cs="Arial"/>
          <w:b/>
          <w:i/>
          <w:color w:val="auto"/>
          <w:sz w:val="22"/>
          <w:szCs w:val="22"/>
          <w:lang w:bidi="ar-SA"/>
        </w:rPr>
        <w:t>Miejsce i termin otwarcia ofert</w:t>
      </w:r>
      <w:bookmarkEnd w:id="10"/>
      <w:r>
        <w:rPr>
          <w:rFonts w:ascii="Arial" w:hAnsi="Arial" w:cs="Arial"/>
          <w:b/>
          <w:i/>
          <w:color w:val="auto"/>
          <w:sz w:val="22"/>
          <w:szCs w:val="22"/>
          <w:lang w:bidi="ar-SA"/>
        </w:rPr>
        <w:t>]</w:t>
      </w:r>
    </w:p>
    <w:bookmarkEnd w:id="8"/>
    <w:p w14:paraId="2AA29ECB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3BB29110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>Zamawiający zmienia termin otwarcia ofert na dzień 25.01.2018 r. godz. 09:30.</w:t>
      </w:r>
    </w:p>
    <w:p w14:paraId="4C73D8F2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>Pozostałe zapisy Rozdziału 19 pozostają bez zmian.</w:t>
      </w:r>
    </w:p>
    <w:bookmarkEnd w:id="9"/>
    <w:p w14:paraId="1356965B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7BD2DDBF" w14:textId="77777777" w:rsidR="00E30E7E" w:rsidRDefault="00E30E7E" w:rsidP="00E30E7E">
      <w:pPr>
        <w:widowControl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  <w:r>
        <w:rPr>
          <w:rFonts w:ascii="Arial" w:hAnsi="Arial" w:cs="Arial"/>
          <w:b/>
          <w:i/>
          <w:color w:val="auto"/>
          <w:sz w:val="22"/>
          <w:szCs w:val="22"/>
          <w:lang w:bidi="ar-SA"/>
        </w:rPr>
        <w:lastRenderedPageBreak/>
        <w:t>Rozdział 20 [Termin związania ofertą]</w:t>
      </w:r>
    </w:p>
    <w:p w14:paraId="6391ED88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70527210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>Wykonawca pozostaje związany złożoną ofertą do dnia 25.03.2019 r. Bieg terminu związania ofertą rozpoczyna się wraz z upływem terminu składania ofert.</w:t>
      </w:r>
    </w:p>
    <w:p w14:paraId="25EED317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5624D5D2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>
        <w:rPr>
          <w:rFonts w:ascii="Arial" w:hAnsi="Arial" w:cs="Arial"/>
          <w:color w:val="auto"/>
          <w:sz w:val="22"/>
          <w:szCs w:val="22"/>
          <w:lang w:bidi="ar-SA"/>
        </w:rPr>
        <w:t>Pozostałe zapisy Rozdziału 20 pozostają bez zmian.</w:t>
      </w:r>
    </w:p>
    <w:p w14:paraId="5E2BC988" w14:textId="77777777" w:rsidR="00E30E7E" w:rsidRDefault="00E30E7E" w:rsidP="00E30E7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50DF43FE" w14:textId="77777777" w:rsidR="00E30E7E" w:rsidRDefault="00E30E7E" w:rsidP="00E30E7E">
      <w:pPr>
        <w:rPr>
          <w:rFonts w:ascii="Arial" w:hAnsi="Arial" w:cs="Arial"/>
          <w:sz w:val="22"/>
          <w:szCs w:val="22"/>
          <w:lang w:bidi="ar-SA"/>
        </w:rPr>
      </w:pPr>
    </w:p>
    <w:p w14:paraId="64925345" w14:textId="70BE016D" w:rsidR="000E30C0" w:rsidRPr="000E30C0" w:rsidRDefault="000E30C0" w:rsidP="000E30C0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bookmarkEnd w:id="5"/>
    <w:p w14:paraId="543568F4" w14:textId="77777777" w:rsidR="004F7245" w:rsidRPr="000E30C0" w:rsidRDefault="004F7245" w:rsidP="000E30C0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sectPr w:rsidR="004F7245" w:rsidRPr="000E30C0" w:rsidSect="00CF082D">
      <w:headerReference w:type="default" r:id="rId10"/>
      <w:footerReference w:type="default" r:id="rId11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AE2E" w14:textId="77777777" w:rsidR="0065683A" w:rsidRDefault="0065683A">
      <w:r>
        <w:separator/>
      </w:r>
    </w:p>
  </w:endnote>
  <w:endnote w:type="continuationSeparator" w:id="0">
    <w:p w14:paraId="299EB2E3" w14:textId="77777777" w:rsidR="0065683A" w:rsidRDefault="006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DD24B9">
      <w:rPr>
        <w:b/>
        <w:noProof/>
        <w:sz w:val="18"/>
        <w:szCs w:val="18"/>
      </w:rPr>
      <w:t>12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9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24B9" w:rsidRPr="00DD24B9">
                            <w:rPr>
                              <w:rStyle w:val="Headerorfooter1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24B9" w:rsidRPr="00DD24B9">
                      <w:rPr>
                        <w:rStyle w:val="Headerorfooter1"/>
                        <w:noProof/>
                      </w:rPr>
                      <w:t>12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97CC" w14:textId="77777777" w:rsidR="0065683A" w:rsidRDefault="0065683A"/>
  </w:footnote>
  <w:footnote w:type="continuationSeparator" w:id="0">
    <w:p w14:paraId="6A856DC5" w14:textId="77777777" w:rsidR="0065683A" w:rsidRDefault="00656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449" w14:textId="793909F3" w:rsidR="00F16D14" w:rsidRDefault="00CF082D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0242C57F" wp14:editId="07F2BB7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B5EE3" w14:textId="679FF233" w:rsidR="00751634" w:rsidRDefault="00CF082D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569F3981" wp14:editId="15ED4FE3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F0B62" w14:textId="1DF4A766" w:rsidR="009B47FC" w:rsidRDefault="009B47FC" w:rsidP="00B22D2D">
    <w:pPr>
      <w:pStyle w:val="Nagwek"/>
      <w:jc w:val="center"/>
    </w:pPr>
  </w:p>
  <w:p w14:paraId="2E8F7B37" w14:textId="112951EF" w:rsidR="009B47FC" w:rsidRDefault="009B47FC" w:rsidP="009B47FC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F5B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BD4013"/>
    <w:multiLevelType w:val="hybridMultilevel"/>
    <w:tmpl w:val="171AA0FA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15FD"/>
    <w:multiLevelType w:val="multilevel"/>
    <w:tmpl w:val="2070B102"/>
    <w:lvl w:ilvl="0">
      <w:start w:val="1"/>
      <w:numFmt w:val="decimal"/>
      <w:lvlText w:val="Pytanie 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Odpowiedź 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6FE6A77"/>
    <w:multiLevelType w:val="hybridMultilevel"/>
    <w:tmpl w:val="A264804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0E0D"/>
    <w:multiLevelType w:val="hybridMultilevel"/>
    <w:tmpl w:val="BBE2489E"/>
    <w:lvl w:ilvl="0" w:tplc="55A8A23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A692F"/>
    <w:multiLevelType w:val="hybridMultilevel"/>
    <w:tmpl w:val="25EC2B2A"/>
    <w:lvl w:ilvl="0" w:tplc="2FD44BF4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B370E"/>
    <w:multiLevelType w:val="hybridMultilevel"/>
    <w:tmpl w:val="471097C8"/>
    <w:lvl w:ilvl="0" w:tplc="7FFA07C0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7B9B"/>
    <w:multiLevelType w:val="hybridMultilevel"/>
    <w:tmpl w:val="0DE684FE"/>
    <w:lvl w:ilvl="0" w:tplc="2FD44BF4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43B"/>
    <w:multiLevelType w:val="hybridMultilevel"/>
    <w:tmpl w:val="0AD4B336"/>
    <w:lvl w:ilvl="0" w:tplc="8E388CDA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18"/>
    <w:multiLevelType w:val="hybridMultilevel"/>
    <w:tmpl w:val="AB0C624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67BE"/>
    <w:multiLevelType w:val="hybridMultilevel"/>
    <w:tmpl w:val="6FA69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4BF0"/>
    <w:multiLevelType w:val="hybridMultilevel"/>
    <w:tmpl w:val="AB0C624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1C0"/>
    <w:multiLevelType w:val="hybridMultilevel"/>
    <w:tmpl w:val="BAA86F6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35861"/>
    <w:multiLevelType w:val="hybridMultilevel"/>
    <w:tmpl w:val="79AE71DE"/>
    <w:lvl w:ilvl="0" w:tplc="905CA2D4">
      <w:start w:val="1"/>
      <w:numFmt w:val="bullet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15" w15:restartNumberingAfterBreak="0">
    <w:nsid w:val="2B5234CF"/>
    <w:multiLevelType w:val="hybridMultilevel"/>
    <w:tmpl w:val="91BED29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0264"/>
    <w:multiLevelType w:val="hybridMultilevel"/>
    <w:tmpl w:val="E758C5A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45A1"/>
    <w:multiLevelType w:val="hybridMultilevel"/>
    <w:tmpl w:val="D876DD66"/>
    <w:lvl w:ilvl="0" w:tplc="2FD44BF4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00E6C"/>
    <w:multiLevelType w:val="hybridMultilevel"/>
    <w:tmpl w:val="7B5C1C8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8C8A84">
      <w:start w:val="1"/>
      <w:numFmt w:val="decimal"/>
      <w:lvlText w:val="Odpowiedź %4."/>
      <w:lvlJc w:val="left"/>
      <w:pPr>
        <w:ind w:left="3196" w:hanging="360"/>
      </w:pPr>
      <w:rPr>
        <w:rFonts w:ascii="Arial" w:hAnsi="Arial" w:cs="Arial" w:hint="default"/>
        <w:b w:val="0"/>
        <w:i/>
        <w:color w:val="FF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A30AE"/>
    <w:multiLevelType w:val="hybridMultilevel"/>
    <w:tmpl w:val="5A40C724"/>
    <w:lvl w:ilvl="0" w:tplc="61346502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B3A98"/>
    <w:multiLevelType w:val="multilevel"/>
    <w:tmpl w:val="788E4AA6"/>
    <w:lvl w:ilvl="0">
      <w:start w:val="1"/>
      <w:numFmt w:val="decimal"/>
      <w:lvlText w:val="Pytanie 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Odpowiedź 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47ED0"/>
    <w:multiLevelType w:val="hybridMultilevel"/>
    <w:tmpl w:val="88DE1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EBE"/>
    <w:multiLevelType w:val="multilevel"/>
    <w:tmpl w:val="310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41137E"/>
    <w:multiLevelType w:val="hybridMultilevel"/>
    <w:tmpl w:val="574691E8"/>
    <w:lvl w:ilvl="0" w:tplc="61963806">
      <w:start w:val="1"/>
      <w:numFmt w:val="decimal"/>
      <w:lvlText w:val="Pytanie 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660DB"/>
    <w:multiLevelType w:val="hybridMultilevel"/>
    <w:tmpl w:val="F62A60BC"/>
    <w:lvl w:ilvl="0" w:tplc="BE2AE52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984"/>
    <w:multiLevelType w:val="hybridMultilevel"/>
    <w:tmpl w:val="F74A81B2"/>
    <w:lvl w:ilvl="0" w:tplc="15A24FDA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83B46"/>
    <w:multiLevelType w:val="hybridMultilevel"/>
    <w:tmpl w:val="3CA6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9583A"/>
    <w:multiLevelType w:val="multilevel"/>
    <w:tmpl w:val="F7368D92"/>
    <w:lvl w:ilvl="0">
      <w:start w:val="1"/>
      <w:numFmt w:val="decimal"/>
      <w:lvlText w:val="Pytanie 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decimal"/>
      <w:lvlText w:val="Odpowiedź 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FD31D8F"/>
    <w:multiLevelType w:val="hybridMultilevel"/>
    <w:tmpl w:val="A81A7C4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C35C0"/>
    <w:multiLevelType w:val="hybridMultilevel"/>
    <w:tmpl w:val="75E0946E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04C51"/>
    <w:multiLevelType w:val="hybridMultilevel"/>
    <w:tmpl w:val="6CB825FA"/>
    <w:lvl w:ilvl="0" w:tplc="57D273C0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36762"/>
    <w:multiLevelType w:val="hybridMultilevel"/>
    <w:tmpl w:val="18420ECA"/>
    <w:lvl w:ilvl="0" w:tplc="2FD44BF4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67C37"/>
    <w:multiLevelType w:val="multilevel"/>
    <w:tmpl w:val="5C8E2066"/>
    <w:lvl w:ilvl="0">
      <w:start w:val="1"/>
      <w:numFmt w:val="decimal"/>
      <w:lvlText w:val="Pytanie 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C57EA8"/>
    <w:multiLevelType w:val="hybridMultilevel"/>
    <w:tmpl w:val="B57273E4"/>
    <w:lvl w:ilvl="0" w:tplc="2FD44BF4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D0A2E"/>
    <w:multiLevelType w:val="hybridMultilevel"/>
    <w:tmpl w:val="DD7ED72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92203"/>
    <w:multiLevelType w:val="hybridMultilevel"/>
    <w:tmpl w:val="C7DCC360"/>
    <w:lvl w:ilvl="0" w:tplc="BBCE7F6A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80CED"/>
    <w:multiLevelType w:val="hybridMultilevel"/>
    <w:tmpl w:val="0DE44F2E"/>
    <w:lvl w:ilvl="0" w:tplc="905CA2D4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013496C"/>
    <w:multiLevelType w:val="hybridMultilevel"/>
    <w:tmpl w:val="8BC8EA62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44BF4">
      <w:start w:val="1"/>
      <w:numFmt w:val="decimal"/>
      <w:lvlText w:val="Odpowiedź %4."/>
      <w:lvlJc w:val="left"/>
      <w:pPr>
        <w:ind w:left="2880" w:hanging="360"/>
      </w:pPr>
      <w:rPr>
        <w:rFonts w:ascii="Arial" w:hAnsi="Arial" w:cs="Arial" w:hint="default"/>
        <w:b w:val="0"/>
        <w:i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07042"/>
    <w:multiLevelType w:val="hybridMultilevel"/>
    <w:tmpl w:val="B9544D2C"/>
    <w:lvl w:ilvl="0" w:tplc="905CA2D4">
      <w:start w:val="1"/>
      <w:numFmt w:val="bullet"/>
      <w:lvlText w:val="-"/>
      <w:lvlJc w:val="left"/>
      <w:pPr>
        <w:ind w:left="1113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9" w15:restartNumberingAfterBreak="0">
    <w:nsid w:val="734F7ECA"/>
    <w:multiLevelType w:val="hybridMultilevel"/>
    <w:tmpl w:val="0A305540"/>
    <w:lvl w:ilvl="0" w:tplc="0B1C9990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E79DA"/>
    <w:multiLevelType w:val="hybridMultilevel"/>
    <w:tmpl w:val="3B2EC63A"/>
    <w:lvl w:ilvl="0" w:tplc="2FD44BF4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30"/>
  </w:num>
  <w:num w:numId="11">
    <w:abstractNumId w:val="12"/>
  </w:num>
  <w:num w:numId="12">
    <w:abstractNumId w:val="25"/>
  </w:num>
  <w:num w:numId="13">
    <w:abstractNumId w:val="11"/>
  </w:num>
  <w:num w:numId="14">
    <w:abstractNumId w:val="6"/>
  </w:num>
  <w:num w:numId="15">
    <w:abstractNumId w:val="23"/>
  </w:num>
  <w:num w:numId="16">
    <w:abstractNumId w:val="2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7"/>
  </w:num>
  <w:num w:numId="20">
    <w:abstractNumId w:val="32"/>
  </w:num>
  <w:num w:numId="21">
    <w:abstractNumId w:val="28"/>
  </w:num>
  <w:num w:numId="22">
    <w:abstractNumId w:val="20"/>
  </w:num>
  <w:num w:numId="23">
    <w:abstractNumId w:val="22"/>
  </w:num>
  <w:num w:numId="24">
    <w:abstractNumId w:val="33"/>
  </w:num>
  <w:num w:numId="25">
    <w:abstractNumId w:val="7"/>
  </w:num>
  <w:num w:numId="26">
    <w:abstractNumId w:val="40"/>
  </w:num>
  <w:num w:numId="27">
    <w:abstractNumId w:val="35"/>
  </w:num>
  <w:num w:numId="28">
    <w:abstractNumId w:val="10"/>
  </w:num>
  <w:num w:numId="29">
    <w:abstractNumId w:val="36"/>
  </w:num>
  <w:num w:numId="30">
    <w:abstractNumId w:val="39"/>
  </w:num>
  <w:num w:numId="31">
    <w:abstractNumId w:val="19"/>
  </w:num>
  <w:num w:numId="32">
    <w:abstractNumId w:val="8"/>
  </w:num>
  <w:num w:numId="33">
    <w:abstractNumId w:val="13"/>
  </w:num>
  <w:num w:numId="34">
    <w:abstractNumId w:val="9"/>
  </w:num>
  <w:num w:numId="35">
    <w:abstractNumId w:val="38"/>
  </w:num>
  <w:num w:numId="36">
    <w:abstractNumId w:val="2"/>
  </w:num>
  <w:num w:numId="37">
    <w:abstractNumId w:val="27"/>
  </w:num>
  <w:num w:numId="38">
    <w:abstractNumId w:val="3"/>
  </w:num>
  <w:num w:numId="39">
    <w:abstractNumId w:val="4"/>
  </w:num>
  <w:num w:numId="40">
    <w:abstractNumId w:val="2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4"/>
  </w:num>
  <w:num w:numId="4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E4"/>
    <w:rsid w:val="000001FB"/>
    <w:rsid w:val="000020D0"/>
    <w:rsid w:val="000027A4"/>
    <w:rsid w:val="00003946"/>
    <w:rsid w:val="00003B68"/>
    <w:rsid w:val="00010A70"/>
    <w:rsid w:val="00013538"/>
    <w:rsid w:val="00016C04"/>
    <w:rsid w:val="000200F9"/>
    <w:rsid w:val="0002392B"/>
    <w:rsid w:val="00042C85"/>
    <w:rsid w:val="00044476"/>
    <w:rsid w:val="00060E95"/>
    <w:rsid w:val="00065611"/>
    <w:rsid w:val="00066133"/>
    <w:rsid w:val="000674CB"/>
    <w:rsid w:val="00074C76"/>
    <w:rsid w:val="00080FCC"/>
    <w:rsid w:val="00090920"/>
    <w:rsid w:val="000925D5"/>
    <w:rsid w:val="0009366D"/>
    <w:rsid w:val="00094548"/>
    <w:rsid w:val="00095362"/>
    <w:rsid w:val="000A1D8B"/>
    <w:rsid w:val="000A435C"/>
    <w:rsid w:val="000B3DEB"/>
    <w:rsid w:val="000B5064"/>
    <w:rsid w:val="000B6A66"/>
    <w:rsid w:val="000C02DC"/>
    <w:rsid w:val="000C152C"/>
    <w:rsid w:val="000C6626"/>
    <w:rsid w:val="000D2DEA"/>
    <w:rsid w:val="000D72F1"/>
    <w:rsid w:val="000E30C0"/>
    <w:rsid w:val="000F1584"/>
    <w:rsid w:val="000F4BCC"/>
    <w:rsid w:val="000F6DD5"/>
    <w:rsid w:val="00110ABA"/>
    <w:rsid w:val="00110C4D"/>
    <w:rsid w:val="00122ECA"/>
    <w:rsid w:val="0014374C"/>
    <w:rsid w:val="00143B8F"/>
    <w:rsid w:val="00144196"/>
    <w:rsid w:val="00164B6B"/>
    <w:rsid w:val="001659DA"/>
    <w:rsid w:val="001717BE"/>
    <w:rsid w:val="00180455"/>
    <w:rsid w:val="001810EA"/>
    <w:rsid w:val="00196500"/>
    <w:rsid w:val="00197E37"/>
    <w:rsid w:val="001A01BF"/>
    <w:rsid w:val="001A172B"/>
    <w:rsid w:val="001C0FE8"/>
    <w:rsid w:val="001C26F1"/>
    <w:rsid w:val="001C7295"/>
    <w:rsid w:val="001C7C89"/>
    <w:rsid w:val="001D0E60"/>
    <w:rsid w:val="001D6AC7"/>
    <w:rsid w:val="001F3A37"/>
    <w:rsid w:val="001F7335"/>
    <w:rsid w:val="00200F7D"/>
    <w:rsid w:val="00214EC4"/>
    <w:rsid w:val="00217254"/>
    <w:rsid w:val="0022167C"/>
    <w:rsid w:val="002259EA"/>
    <w:rsid w:val="002352A0"/>
    <w:rsid w:val="002374D1"/>
    <w:rsid w:val="00240511"/>
    <w:rsid w:val="0025041C"/>
    <w:rsid w:val="002506A0"/>
    <w:rsid w:val="00257286"/>
    <w:rsid w:val="00264A3D"/>
    <w:rsid w:val="00286437"/>
    <w:rsid w:val="0028789C"/>
    <w:rsid w:val="0029071C"/>
    <w:rsid w:val="00296309"/>
    <w:rsid w:val="002A1791"/>
    <w:rsid w:val="002B5C5C"/>
    <w:rsid w:val="002C1476"/>
    <w:rsid w:val="002C3E29"/>
    <w:rsid w:val="002C676C"/>
    <w:rsid w:val="002D02CF"/>
    <w:rsid w:val="002D33DE"/>
    <w:rsid w:val="002F6BF2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0761"/>
    <w:rsid w:val="003619EC"/>
    <w:rsid w:val="00365459"/>
    <w:rsid w:val="00371777"/>
    <w:rsid w:val="0037281E"/>
    <w:rsid w:val="00384BE2"/>
    <w:rsid w:val="00390F16"/>
    <w:rsid w:val="00391118"/>
    <w:rsid w:val="00394D8B"/>
    <w:rsid w:val="003B5653"/>
    <w:rsid w:val="003C595F"/>
    <w:rsid w:val="003D4E22"/>
    <w:rsid w:val="003D7AA1"/>
    <w:rsid w:val="003E2532"/>
    <w:rsid w:val="003F2CF0"/>
    <w:rsid w:val="003F327A"/>
    <w:rsid w:val="00401333"/>
    <w:rsid w:val="00412CDF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61431"/>
    <w:rsid w:val="0046323F"/>
    <w:rsid w:val="004709F7"/>
    <w:rsid w:val="00484BFE"/>
    <w:rsid w:val="00487373"/>
    <w:rsid w:val="0049522B"/>
    <w:rsid w:val="004A06D6"/>
    <w:rsid w:val="004A1892"/>
    <w:rsid w:val="004A2E9F"/>
    <w:rsid w:val="004A66FB"/>
    <w:rsid w:val="004B6CBF"/>
    <w:rsid w:val="004C11E6"/>
    <w:rsid w:val="004C30CF"/>
    <w:rsid w:val="004C4168"/>
    <w:rsid w:val="004D4C59"/>
    <w:rsid w:val="004E1102"/>
    <w:rsid w:val="004E3418"/>
    <w:rsid w:val="004E5A5E"/>
    <w:rsid w:val="004E7769"/>
    <w:rsid w:val="004F5AC3"/>
    <w:rsid w:val="004F7245"/>
    <w:rsid w:val="00502626"/>
    <w:rsid w:val="00502BC3"/>
    <w:rsid w:val="00504822"/>
    <w:rsid w:val="005075F0"/>
    <w:rsid w:val="00511110"/>
    <w:rsid w:val="005309B9"/>
    <w:rsid w:val="00543183"/>
    <w:rsid w:val="00545E29"/>
    <w:rsid w:val="00554DF1"/>
    <w:rsid w:val="00565B1F"/>
    <w:rsid w:val="0057193E"/>
    <w:rsid w:val="005804F1"/>
    <w:rsid w:val="00593BE7"/>
    <w:rsid w:val="00595C7E"/>
    <w:rsid w:val="005A217F"/>
    <w:rsid w:val="005A245F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51240"/>
    <w:rsid w:val="0065683A"/>
    <w:rsid w:val="0066055F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1526"/>
    <w:rsid w:val="006A1868"/>
    <w:rsid w:val="006A2BCA"/>
    <w:rsid w:val="006A7D22"/>
    <w:rsid w:val="006B4088"/>
    <w:rsid w:val="006B7C3A"/>
    <w:rsid w:val="006C620D"/>
    <w:rsid w:val="006C6521"/>
    <w:rsid w:val="006E2EBC"/>
    <w:rsid w:val="006E6DB2"/>
    <w:rsid w:val="006F62F4"/>
    <w:rsid w:val="006F64CE"/>
    <w:rsid w:val="00704912"/>
    <w:rsid w:val="00704C17"/>
    <w:rsid w:val="0071274D"/>
    <w:rsid w:val="007161BC"/>
    <w:rsid w:val="00716851"/>
    <w:rsid w:val="00721FA6"/>
    <w:rsid w:val="00725D52"/>
    <w:rsid w:val="0073333B"/>
    <w:rsid w:val="00744C4F"/>
    <w:rsid w:val="00751634"/>
    <w:rsid w:val="00757B53"/>
    <w:rsid w:val="00762AEE"/>
    <w:rsid w:val="0077180F"/>
    <w:rsid w:val="007831EA"/>
    <w:rsid w:val="00783A4B"/>
    <w:rsid w:val="0079194B"/>
    <w:rsid w:val="00792CAD"/>
    <w:rsid w:val="007A07AD"/>
    <w:rsid w:val="007A25F7"/>
    <w:rsid w:val="007B7FB7"/>
    <w:rsid w:val="007C172B"/>
    <w:rsid w:val="007C2C77"/>
    <w:rsid w:val="007C6F6F"/>
    <w:rsid w:val="007C7D20"/>
    <w:rsid w:val="007D236A"/>
    <w:rsid w:val="007D37F1"/>
    <w:rsid w:val="007D3ED2"/>
    <w:rsid w:val="007E48C8"/>
    <w:rsid w:val="007E49A4"/>
    <w:rsid w:val="007F0ED9"/>
    <w:rsid w:val="007F4F65"/>
    <w:rsid w:val="007F5271"/>
    <w:rsid w:val="007F5AA1"/>
    <w:rsid w:val="007F6FB0"/>
    <w:rsid w:val="00812A59"/>
    <w:rsid w:val="00816108"/>
    <w:rsid w:val="00822AE0"/>
    <w:rsid w:val="00831652"/>
    <w:rsid w:val="00837E95"/>
    <w:rsid w:val="0084603D"/>
    <w:rsid w:val="00891485"/>
    <w:rsid w:val="00896D43"/>
    <w:rsid w:val="008A0AA9"/>
    <w:rsid w:val="008A3959"/>
    <w:rsid w:val="008A5759"/>
    <w:rsid w:val="008A7540"/>
    <w:rsid w:val="008B02D2"/>
    <w:rsid w:val="008B1709"/>
    <w:rsid w:val="008B560A"/>
    <w:rsid w:val="008C321A"/>
    <w:rsid w:val="008C6434"/>
    <w:rsid w:val="008D0B99"/>
    <w:rsid w:val="008E4573"/>
    <w:rsid w:val="008E4DBE"/>
    <w:rsid w:val="008E5703"/>
    <w:rsid w:val="008F0887"/>
    <w:rsid w:val="008F458B"/>
    <w:rsid w:val="008F7070"/>
    <w:rsid w:val="00903755"/>
    <w:rsid w:val="009041DD"/>
    <w:rsid w:val="009251E6"/>
    <w:rsid w:val="00940C36"/>
    <w:rsid w:val="009445D3"/>
    <w:rsid w:val="00946515"/>
    <w:rsid w:val="00950573"/>
    <w:rsid w:val="00954E25"/>
    <w:rsid w:val="00962D25"/>
    <w:rsid w:val="009633D0"/>
    <w:rsid w:val="00970032"/>
    <w:rsid w:val="00970AA8"/>
    <w:rsid w:val="009768F1"/>
    <w:rsid w:val="00984751"/>
    <w:rsid w:val="00985EC7"/>
    <w:rsid w:val="00986765"/>
    <w:rsid w:val="009906D0"/>
    <w:rsid w:val="00996D24"/>
    <w:rsid w:val="009A2E40"/>
    <w:rsid w:val="009A41D2"/>
    <w:rsid w:val="009A63F5"/>
    <w:rsid w:val="009A7282"/>
    <w:rsid w:val="009B47FC"/>
    <w:rsid w:val="009C7DCF"/>
    <w:rsid w:val="009D601C"/>
    <w:rsid w:val="009F0D1E"/>
    <w:rsid w:val="009F67CD"/>
    <w:rsid w:val="00A05562"/>
    <w:rsid w:val="00A05A9F"/>
    <w:rsid w:val="00A067DE"/>
    <w:rsid w:val="00A12CA3"/>
    <w:rsid w:val="00A12ED9"/>
    <w:rsid w:val="00A17EC8"/>
    <w:rsid w:val="00A30482"/>
    <w:rsid w:val="00A33097"/>
    <w:rsid w:val="00A50BA5"/>
    <w:rsid w:val="00A628F4"/>
    <w:rsid w:val="00A70DB0"/>
    <w:rsid w:val="00A720D1"/>
    <w:rsid w:val="00A80396"/>
    <w:rsid w:val="00A826ED"/>
    <w:rsid w:val="00A85BB2"/>
    <w:rsid w:val="00A90076"/>
    <w:rsid w:val="00A905B9"/>
    <w:rsid w:val="00A960C8"/>
    <w:rsid w:val="00AB049C"/>
    <w:rsid w:val="00AB0D12"/>
    <w:rsid w:val="00AB4858"/>
    <w:rsid w:val="00AC216F"/>
    <w:rsid w:val="00AC68BC"/>
    <w:rsid w:val="00AD00B8"/>
    <w:rsid w:val="00AD2467"/>
    <w:rsid w:val="00AD7FB2"/>
    <w:rsid w:val="00AE1BA5"/>
    <w:rsid w:val="00AE2506"/>
    <w:rsid w:val="00AF0A5E"/>
    <w:rsid w:val="00AF365E"/>
    <w:rsid w:val="00AF3D9E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97556"/>
    <w:rsid w:val="00BA0922"/>
    <w:rsid w:val="00BA408A"/>
    <w:rsid w:val="00BA4C1C"/>
    <w:rsid w:val="00BC594C"/>
    <w:rsid w:val="00BD55A6"/>
    <w:rsid w:val="00BD614A"/>
    <w:rsid w:val="00BD694B"/>
    <w:rsid w:val="00BE1C3C"/>
    <w:rsid w:val="00BE24EA"/>
    <w:rsid w:val="00BE71CE"/>
    <w:rsid w:val="00BF1831"/>
    <w:rsid w:val="00BF5949"/>
    <w:rsid w:val="00C021D9"/>
    <w:rsid w:val="00C02710"/>
    <w:rsid w:val="00C12B1D"/>
    <w:rsid w:val="00C16BCA"/>
    <w:rsid w:val="00C346CA"/>
    <w:rsid w:val="00C37DFE"/>
    <w:rsid w:val="00C41CD0"/>
    <w:rsid w:val="00C441BE"/>
    <w:rsid w:val="00C447BC"/>
    <w:rsid w:val="00C46895"/>
    <w:rsid w:val="00C54ADE"/>
    <w:rsid w:val="00C57FD7"/>
    <w:rsid w:val="00C63E0A"/>
    <w:rsid w:val="00C64B80"/>
    <w:rsid w:val="00C91785"/>
    <w:rsid w:val="00C93B7B"/>
    <w:rsid w:val="00CA3B60"/>
    <w:rsid w:val="00CA5575"/>
    <w:rsid w:val="00CB0EFD"/>
    <w:rsid w:val="00CB3E6B"/>
    <w:rsid w:val="00CB7B04"/>
    <w:rsid w:val="00CC2F8E"/>
    <w:rsid w:val="00CC4A61"/>
    <w:rsid w:val="00CD1DAE"/>
    <w:rsid w:val="00CE4335"/>
    <w:rsid w:val="00CF082D"/>
    <w:rsid w:val="00D022A3"/>
    <w:rsid w:val="00D02C1D"/>
    <w:rsid w:val="00D02D8F"/>
    <w:rsid w:val="00D05E6F"/>
    <w:rsid w:val="00D1057C"/>
    <w:rsid w:val="00D16BC1"/>
    <w:rsid w:val="00D175B2"/>
    <w:rsid w:val="00D260E5"/>
    <w:rsid w:val="00D41537"/>
    <w:rsid w:val="00D50E18"/>
    <w:rsid w:val="00D530E4"/>
    <w:rsid w:val="00D56933"/>
    <w:rsid w:val="00D572AA"/>
    <w:rsid w:val="00D6354B"/>
    <w:rsid w:val="00D668A7"/>
    <w:rsid w:val="00D7726D"/>
    <w:rsid w:val="00D84BB3"/>
    <w:rsid w:val="00D91940"/>
    <w:rsid w:val="00D93908"/>
    <w:rsid w:val="00D94B1B"/>
    <w:rsid w:val="00D96AB9"/>
    <w:rsid w:val="00DA105A"/>
    <w:rsid w:val="00DB0A50"/>
    <w:rsid w:val="00DB3497"/>
    <w:rsid w:val="00DB5DD4"/>
    <w:rsid w:val="00DB7B67"/>
    <w:rsid w:val="00DC4D61"/>
    <w:rsid w:val="00DC533C"/>
    <w:rsid w:val="00DD199E"/>
    <w:rsid w:val="00DD24B9"/>
    <w:rsid w:val="00DE6FFC"/>
    <w:rsid w:val="00DE71A1"/>
    <w:rsid w:val="00DE76AF"/>
    <w:rsid w:val="00DF05B9"/>
    <w:rsid w:val="00E018CD"/>
    <w:rsid w:val="00E04148"/>
    <w:rsid w:val="00E1733A"/>
    <w:rsid w:val="00E20B11"/>
    <w:rsid w:val="00E23CE0"/>
    <w:rsid w:val="00E30E7E"/>
    <w:rsid w:val="00E3124A"/>
    <w:rsid w:val="00E4054E"/>
    <w:rsid w:val="00E40D3D"/>
    <w:rsid w:val="00E5444D"/>
    <w:rsid w:val="00E544B4"/>
    <w:rsid w:val="00E64B5C"/>
    <w:rsid w:val="00E66EE7"/>
    <w:rsid w:val="00E70BE6"/>
    <w:rsid w:val="00E7125E"/>
    <w:rsid w:val="00E82719"/>
    <w:rsid w:val="00E83CE6"/>
    <w:rsid w:val="00E876C0"/>
    <w:rsid w:val="00E87913"/>
    <w:rsid w:val="00E91552"/>
    <w:rsid w:val="00E95937"/>
    <w:rsid w:val="00EA1057"/>
    <w:rsid w:val="00EA50C9"/>
    <w:rsid w:val="00EA6463"/>
    <w:rsid w:val="00EB1362"/>
    <w:rsid w:val="00EB3D34"/>
    <w:rsid w:val="00EC7E9B"/>
    <w:rsid w:val="00ED258C"/>
    <w:rsid w:val="00ED3E18"/>
    <w:rsid w:val="00ED57D0"/>
    <w:rsid w:val="00EF4173"/>
    <w:rsid w:val="00F0113E"/>
    <w:rsid w:val="00F04D46"/>
    <w:rsid w:val="00F077B6"/>
    <w:rsid w:val="00F16D14"/>
    <w:rsid w:val="00F22158"/>
    <w:rsid w:val="00F23508"/>
    <w:rsid w:val="00F255A7"/>
    <w:rsid w:val="00F2726A"/>
    <w:rsid w:val="00F27BCA"/>
    <w:rsid w:val="00F33E3F"/>
    <w:rsid w:val="00F365C5"/>
    <w:rsid w:val="00F3749F"/>
    <w:rsid w:val="00F42012"/>
    <w:rsid w:val="00F44814"/>
    <w:rsid w:val="00F63A84"/>
    <w:rsid w:val="00F6406F"/>
    <w:rsid w:val="00F67B3B"/>
    <w:rsid w:val="00F70F87"/>
    <w:rsid w:val="00F7500D"/>
    <w:rsid w:val="00F75F9B"/>
    <w:rsid w:val="00F94734"/>
    <w:rsid w:val="00F97B86"/>
    <w:rsid w:val="00F97BCB"/>
    <w:rsid w:val="00FA194F"/>
    <w:rsid w:val="00FA463A"/>
    <w:rsid w:val="00FA504F"/>
    <w:rsid w:val="00FA5FE2"/>
    <w:rsid w:val="00FB01AC"/>
    <w:rsid w:val="00FB251D"/>
    <w:rsid w:val="00FB36D4"/>
    <w:rsid w:val="00FB5FB2"/>
    <w:rsid w:val="00FC143E"/>
    <w:rsid w:val="00FC2972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09366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697C-E356-4579-B86B-F40E4A30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4954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Podgórzec</dc:creator>
  <cp:lastModifiedBy>Robert Mazurkiewicz-Biczuk</cp:lastModifiedBy>
  <cp:revision>28</cp:revision>
  <cp:lastPrinted>2019-01-08T08:49:00Z</cp:lastPrinted>
  <dcterms:created xsi:type="dcterms:W3CDTF">2018-12-19T11:18:00Z</dcterms:created>
  <dcterms:modified xsi:type="dcterms:W3CDTF">2019-01-08T08:49:00Z</dcterms:modified>
</cp:coreProperties>
</file>