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492298DD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D302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6</w:t>
      </w:r>
      <w:r w:rsidR="00D302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.08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1A5C201" w14:textId="05FA7118" w:rsidR="006C4182" w:rsidRPr="006C4182" w:rsidRDefault="006C4182" w:rsidP="006C418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6C4182">
        <w:rPr>
          <w:rFonts w:ascii="Arial" w:eastAsia="Times New Roman" w:hAnsi="Arial" w:cs="Arial"/>
          <w:b/>
          <w:bCs/>
          <w:i/>
          <w:iCs/>
          <w:color w:val="auto"/>
          <w:sz w:val="22"/>
        </w:rPr>
        <w:t>NP.260.5</w:t>
      </w:r>
      <w:r w:rsidR="00E00D72">
        <w:rPr>
          <w:rFonts w:ascii="Arial" w:eastAsia="Times New Roman" w:hAnsi="Arial" w:cs="Arial"/>
          <w:b/>
          <w:bCs/>
          <w:i/>
          <w:iCs/>
          <w:color w:val="auto"/>
          <w:sz w:val="22"/>
        </w:rPr>
        <w:t>6</w:t>
      </w:r>
      <w:r w:rsidRPr="006C4182">
        <w:rPr>
          <w:rFonts w:ascii="Arial" w:eastAsia="Times New Roman" w:hAnsi="Arial" w:cs="Arial"/>
          <w:b/>
          <w:bCs/>
          <w:i/>
          <w:iCs/>
          <w:color w:val="auto"/>
          <w:sz w:val="22"/>
        </w:rPr>
        <w:t>.2018.</w:t>
      </w:r>
      <w:r w:rsidRPr="006C4182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P</w:t>
      </w:r>
    </w:p>
    <w:p w14:paraId="5F108165" w14:textId="77777777" w:rsidR="006C4182" w:rsidRPr="006C4182" w:rsidRDefault="006C4182" w:rsidP="006C4182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740E226" w14:textId="77777777" w:rsidR="006C4182" w:rsidRPr="006C4182" w:rsidRDefault="006C4182" w:rsidP="006C4182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</w:rPr>
      </w:pPr>
      <w:bookmarkStart w:id="0" w:name="_Hlk518474364"/>
      <w:r w:rsidRPr="006C4182"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 w:rsidRPr="006C4182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 w:rsidRPr="006C4182"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Przebudowa drogi w zakresie budowy sygnalizacji świetlnej wzbudzanej na przejściu dla pieszych przez ul. Witosa przy WCM, </w:t>
      </w:r>
      <w:r w:rsidRPr="006C4182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</w:p>
    <w:p w14:paraId="2F309935" w14:textId="77777777" w:rsidR="006C4182" w:rsidRPr="006C4182" w:rsidRDefault="006C4182" w:rsidP="006C4182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6725214" w14:textId="77777777" w:rsidR="006C4182" w:rsidRPr="006C4182" w:rsidRDefault="006C4182" w:rsidP="006C4182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 w:rsidRPr="006C4182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1AC3C294" w14:textId="77777777" w:rsidR="006C4182" w:rsidRPr="006C4182" w:rsidRDefault="006C4182" w:rsidP="006C4182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630C5E3D" w14:textId="77777777" w:rsidR="006C4182" w:rsidRPr="006C4182" w:rsidRDefault="006C4182" w:rsidP="006C4182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2" w:name="_Hlk511381887"/>
      <w:r w:rsidRPr="006C4182"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</w:p>
    <w:bookmarkEnd w:id="2"/>
    <w:p w14:paraId="6C882605" w14:textId="77777777" w:rsidR="006C4182" w:rsidRPr="006C4182" w:rsidRDefault="006C4182" w:rsidP="006C4182">
      <w:p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3E27822E" w14:textId="77777777" w:rsidR="006C4182" w:rsidRPr="006C4182" w:rsidRDefault="006C4182" w:rsidP="006C4182">
      <w:pPr>
        <w:widowControl/>
        <w:numPr>
          <w:ilvl w:val="0"/>
          <w:numId w:val="3"/>
        </w:numPr>
        <w:spacing w:after="160" w:line="252" w:lineRule="auto"/>
        <w:ind w:left="1418" w:hanging="1418"/>
        <w:contextualSpacing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 xml:space="preserve">Dotyczy warunków udziału w postępowaniu, SIWZ część I Rozdział 9 pkt 2) </w:t>
      </w:r>
      <w:proofErr w:type="spellStart"/>
      <w:r w:rsidRPr="006C4182">
        <w:rPr>
          <w:rFonts w:ascii="Arial" w:hAnsi="Arial" w:cs="Arial"/>
          <w:sz w:val="22"/>
        </w:rPr>
        <w:t>ppkt</w:t>
      </w:r>
      <w:proofErr w:type="spellEnd"/>
      <w:r w:rsidRPr="006C4182">
        <w:rPr>
          <w:rFonts w:ascii="Arial" w:hAnsi="Arial" w:cs="Arial"/>
          <w:sz w:val="22"/>
        </w:rPr>
        <w:t xml:space="preserve"> 3) lit a)</w:t>
      </w:r>
    </w:p>
    <w:p w14:paraId="0CB9FC00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>Zwracamy się z wnioskiem o modyfikację warunku dotyczącego zdolności technicznej lub zawodowej w zakresie osoby skierowanej przez wykonawcę do realizacji przedmiotowego zamówienia. Obecnie Zamawiający jako warunek udziału w postępowaniu wymaga na stanowis</w:t>
      </w:r>
      <w:bookmarkStart w:id="3" w:name="_GoBack"/>
      <w:bookmarkEnd w:id="3"/>
      <w:r w:rsidRPr="006C4182">
        <w:rPr>
          <w:rFonts w:ascii="Arial" w:hAnsi="Arial" w:cs="Arial"/>
          <w:sz w:val="22"/>
        </w:rPr>
        <w:t xml:space="preserve">ko Kierownika budowy wskazania kierownika robót branży drogowej  posiadającego uprawnienia budowlane bez ograniczeń do pełnienia samodzielnej funkcji do kierowania robotami budowlanymi w specjalności inżynieryjnej drogowej (…). </w:t>
      </w:r>
    </w:p>
    <w:p w14:paraId="560544F2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 xml:space="preserve">Z analizy dokumentacji technicznej oraz przedmiarów wynika, iż większy udział w zakresie prac objętych przedmiotem zamówienia stanowią prace branży elektrycznej. Zakres prac drogowych stanowi mniejszy udział w przedmiocie zamówienia. </w:t>
      </w:r>
    </w:p>
    <w:p w14:paraId="2332D38E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</w:p>
    <w:p w14:paraId="6FEAA7AE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>W związku z powyższym zwracamy się z wnioskiem o sformułowanie warunków udziału w przedmiotowym postępowaniu adekwatnych do przedmiotu zamówienia i zmianę obecnego warunku dotyczącego osoby na:</w:t>
      </w:r>
    </w:p>
    <w:p w14:paraId="182FA7CA" w14:textId="77777777" w:rsidR="006C4182" w:rsidRPr="006C4182" w:rsidRDefault="006C4182" w:rsidP="006C4182">
      <w:pPr>
        <w:ind w:left="709" w:firstLine="709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>Kierownik budowy (Kierownik robót branży elektrycznej) – posiadający:</w:t>
      </w:r>
    </w:p>
    <w:p w14:paraId="7744A14F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 xml:space="preserve">uprawnienia budowlane bez ograniczeń do pełnienia samodzielnej funkcji do kierowania robotami budowlanymi w specjalności instalacyjnej w zakresie sieci, instalacji i urządzeń elektrycznych i elektroenergetycznych związanymi z obiektem budowlanym, takim jak: sieci, instalacje i urządzenia elektryczne i elektroenergetyczne potwierdzone stosownymi decyzjami, o których mowa w art. 12 ust. 2 (z uwzględnieniem art. 104) ustawy z dnia 7 lipca 1994 r. Prawo budowlane (Dz.U.2017.1332 </w:t>
      </w:r>
      <w:proofErr w:type="spellStart"/>
      <w:r w:rsidRPr="006C4182">
        <w:rPr>
          <w:rFonts w:ascii="Arial" w:hAnsi="Arial" w:cs="Arial"/>
          <w:sz w:val="22"/>
        </w:rPr>
        <w:t>t.j</w:t>
      </w:r>
      <w:proofErr w:type="spellEnd"/>
      <w:r w:rsidRPr="006C4182">
        <w:rPr>
          <w:rFonts w:ascii="Arial" w:hAnsi="Arial" w:cs="Arial"/>
          <w:sz w:val="22"/>
        </w:rPr>
        <w:t>. z późn.zm.)*</w:t>
      </w:r>
    </w:p>
    <w:p w14:paraId="1EED44FE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</w:p>
    <w:p w14:paraId="0F7C9054" w14:textId="77777777" w:rsidR="006C4182" w:rsidRPr="006C4182" w:rsidRDefault="006C4182" w:rsidP="006C4182">
      <w:pPr>
        <w:ind w:left="1418"/>
        <w:jc w:val="both"/>
        <w:rPr>
          <w:rFonts w:ascii="Arial" w:hAnsi="Arial" w:cs="Arial"/>
          <w:sz w:val="22"/>
        </w:rPr>
      </w:pPr>
      <w:r w:rsidRPr="006C4182">
        <w:rPr>
          <w:rFonts w:ascii="Arial" w:hAnsi="Arial" w:cs="Arial"/>
          <w:sz w:val="22"/>
        </w:rPr>
        <w:t>Jako podstawę prawną dla niniejszej prośby powołujemy się na art. 22 ust. 4 PZP, zgodnie z którym opis sposobu oceny spełniania warunków udziału w postępowaniu powinien być związany z przedmiotem zamówienia oraz proporcjonalny do przedmiotu zamówienia.</w:t>
      </w:r>
    </w:p>
    <w:p w14:paraId="38B9A801" w14:textId="77777777" w:rsidR="006C4182" w:rsidRPr="006C4182" w:rsidRDefault="006C4182" w:rsidP="006C4182">
      <w:pPr>
        <w:widowControl/>
        <w:spacing w:after="160" w:line="252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456EFEC3" w14:textId="77777777" w:rsidR="006C4182" w:rsidRPr="006C4182" w:rsidRDefault="006C4182" w:rsidP="006C4182">
      <w:pPr>
        <w:widowControl/>
        <w:numPr>
          <w:ilvl w:val="0"/>
          <w:numId w:val="4"/>
        </w:numPr>
        <w:spacing w:after="160" w:line="252" w:lineRule="auto"/>
        <w:ind w:left="1701" w:hanging="1701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specyfikacji istotnych warunków zamówienia.</w:t>
      </w:r>
    </w:p>
    <w:p w14:paraId="4E3054DB" w14:textId="77777777" w:rsidR="006C4182" w:rsidRPr="006C4182" w:rsidRDefault="006C4182" w:rsidP="006C4182">
      <w:pPr>
        <w:widowControl/>
        <w:spacing w:after="160" w:line="252" w:lineRule="auto"/>
        <w:ind w:left="1701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Niezależnie od powyższego Zamawiający wskazuje, iż zgodnie z dokumentacją projektową w zakres zadania wchodzi m.in. poszerzenie istniejącego przejścia dla pieszych od strony ul. Częstochowskiej z 4,00m do 6,50m, budowa pól uwagi w odległości 0,5m od krawędzi jezdni od strony chodnika oraz z każdej strony  przejścia dla pieszych na pasie dzielącym jezdnię, przełożenie istniejącej nawierzchni na całej szerokości chodnika</w:t>
      </w:r>
      <w:bookmarkEnd w:id="0"/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roboty związane z zagospodarowaniem terenu oraz budowa sygnalizacji </w:t>
      </w:r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świetlnej. Zatem warunek określony w SIWZ jest zdaniem Zamawiającego proporcjonalny do przedmiotu zamówienia.</w:t>
      </w:r>
    </w:p>
    <w:p w14:paraId="2F34437B" w14:textId="77777777" w:rsidR="006C4182" w:rsidRPr="006C4182" w:rsidRDefault="006C4182" w:rsidP="006C4182">
      <w:pPr>
        <w:widowControl/>
        <w:spacing w:after="160" w:line="252" w:lineRule="auto"/>
        <w:ind w:left="1701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C41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14:paraId="06760347" w14:textId="77777777" w:rsidR="00B22D2D" w:rsidRPr="00816108" w:rsidRDefault="00B22D2D" w:rsidP="006C4182">
      <w:pPr>
        <w:widowControl/>
        <w:rPr>
          <w:lang w:eastAsia="en-US" w:bidi="ar-SA"/>
        </w:rPr>
      </w:pPr>
    </w:p>
    <w:sectPr w:rsidR="00B22D2D" w:rsidRPr="00816108" w:rsidSect="00CA3B60">
      <w:headerReference w:type="default" r:id="rId8"/>
      <w:footerReference w:type="defaul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152D" w14:textId="77777777" w:rsidR="00B00B5D" w:rsidRDefault="00B00B5D">
      <w:r>
        <w:separator/>
      </w:r>
    </w:p>
  </w:endnote>
  <w:endnote w:type="continuationSeparator" w:id="0">
    <w:p w14:paraId="2855BA20" w14:textId="77777777" w:rsidR="00B00B5D" w:rsidRDefault="00B0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15FC" w14:textId="77777777" w:rsidR="00B00B5D" w:rsidRDefault="00B00B5D"/>
  </w:footnote>
  <w:footnote w:type="continuationSeparator" w:id="0">
    <w:p w14:paraId="3422BA84" w14:textId="77777777" w:rsidR="00B00B5D" w:rsidRDefault="00B00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65E29C31" w:rsidR="00F16D14" w:rsidRDefault="00D302D1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4D0E1AFB">
          <wp:simplePos x="0" y="0"/>
          <wp:positionH relativeFrom="margin">
            <wp:align>right</wp:align>
          </wp:positionH>
          <wp:positionV relativeFrom="paragraph">
            <wp:posOffset>146630</wp:posOffset>
          </wp:positionV>
          <wp:extent cx="1724025" cy="723900"/>
          <wp:effectExtent l="0" t="0" r="9525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7A8C3E0A">
          <wp:simplePos x="0" y="0"/>
          <wp:positionH relativeFrom="column">
            <wp:posOffset>-81280</wp:posOffset>
          </wp:positionH>
          <wp:positionV relativeFrom="paragraph">
            <wp:posOffset>158446</wp:posOffset>
          </wp:positionV>
          <wp:extent cx="818515" cy="691515"/>
          <wp:effectExtent l="0" t="0" r="635" b="0"/>
          <wp:wrapTight wrapText="bothSides">
            <wp:wrapPolygon edited="0">
              <wp:start x="0" y="0"/>
              <wp:lineTo x="0" y="20826"/>
              <wp:lineTo x="21114" y="20826"/>
              <wp:lineTo x="21114" y="0"/>
              <wp:lineTo x="0" y="0"/>
            </wp:wrapPolygon>
          </wp:wrapTight>
          <wp:docPr id="51" name="Obraz 5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77777777" w:rsidR="00751634" w:rsidRDefault="00751634" w:rsidP="00B22D2D">
    <w:pPr>
      <w:pStyle w:val="Nagwek"/>
      <w:jc w:val="center"/>
    </w:pPr>
  </w:p>
  <w:p w14:paraId="459F0B62" w14:textId="1DF4A766" w:rsidR="009B47FC" w:rsidRDefault="009B47FC" w:rsidP="00B22D2D">
    <w:pPr>
      <w:pStyle w:val="Nagwek"/>
      <w:jc w:val="center"/>
    </w:pPr>
  </w:p>
  <w:p w14:paraId="2E8F7B37" w14:textId="51E9D92E" w:rsidR="009B47FC" w:rsidRDefault="009B47FC" w:rsidP="009B47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0FBD"/>
    <w:multiLevelType w:val="hybridMultilevel"/>
    <w:tmpl w:val="E9561D96"/>
    <w:lvl w:ilvl="0" w:tplc="996A25E4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099"/>
    <w:multiLevelType w:val="hybridMultilevel"/>
    <w:tmpl w:val="F6385580"/>
    <w:lvl w:ilvl="0" w:tplc="31D4E956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6887"/>
    <w:multiLevelType w:val="hybridMultilevel"/>
    <w:tmpl w:val="AB9C1174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6" w15:restartNumberingAfterBreak="0">
    <w:nsid w:val="321750AA"/>
    <w:multiLevelType w:val="hybridMultilevel"/>
    <w:tmpl w:val="A3A68728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788"/>
    <w:multiLevelType w:val="hybridMultilevel"/>
    <w:tmpl w:val="D7382346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01E4C"/>
    <w:multiLevelType w:val="hybridMultilevel"/>
    <w:tmpl w:val="0D7A4C6C"/>
    <w:lvl w:ilvl="0" w:tplc="9E20AC54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BE9"/>
    <w:multiLevelType w:val="hybridMultilevel"/>
    <w:tmpl w:val="C9BA69DE"/>
    <w:lvl w:ilvl="0" w:tplc="55BEB21E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290C"/>
    <w:multiLevelType w:val="hybridMultilevel"/>
    <w:tmpl w:val="CADCF58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66F"/>
    <w:multiLevelType w:val="hybridMultilevel"/>
    <w:tmpl w:val="9A8A27D8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7789D"/>
    <w:multiLevelType w:val="hybridMultilevel"/>
    <w:tmpl w:val="6542F71C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2842"/>
    <w:multiLevelType w:val="hybridMultilevel"/>
    <w:tmpl w:val="7EDA0FBA"/>
    <w:lvl w:ilvl="0" w:tplc="CCA4583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4A2B"/>
    <w:multiLevelType w:val="hybridMultilevel"/>
    <w:tmpl w:val="50262DD0"/>
    <w:lvl w:ilvl="0" w:tplc="E01A070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4C97"/>
    <w:multiLevelType w:val="hybridMultilevel"/>
    <w:tmpl w:val="225A6072"/>
    <w:lvl w:ilvl="0" w:tplc="71D0AA40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25D5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2E9F"/>
    <w:rsid w:val="004B6CBF"/>
    <w:rsid w:val="004E1102"/>
    <w:rsid w:val="004E5A5E"/>
    <w:rsid w:val="004F5AC3"/>
    <w:rsid w:val="00502626"/>
    <w:rsid w:val="00504822"/>
    <w:rsid w:val="005075F0"/>
    <w:rsid w:val="00543183"/>
    <w:rsid w:val="00545E29"/>
    <w:rsid w:val="00554DF1"/>
    <w:rsid w:val="00565B1F"/>
    <w:rsid w:val="00593BE7"/>
    <w:rsid w:val="005A217F"/>
    <w:rsid w:val="005B743B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95C91"/>
    <w:rsid w:val="00696D83"/>
    <w:rsid w:val="006A1526"/>
    <w:rsid w:val="006A7D22"/>
    <w:rsid w:val="006B4088"/>
    <w:rsid w:val="006C4182"/>
    <w:rsid w:val="006C620D"/>
    <w:rsid w:val="006E2EBC"/>
    <w:rsid w:val="006F62F4"/>
    <w:rsid w:val="00704912"/>
    <w:rsid w:val="00704C17"/>
    <w:rsid w:val="0071274D"/>
    <w:rsid w:val="007161BC"/>
    <w:rsid w:val="00721FA6"/>
    <w:rsid w:val="00725D52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5BB2"/>
    <w:rsid w:val="00A90076"/>
    <w:rsid w:val="00A905B9"/>
    <w:rsid w:val="00A960C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00B5D"/>
    <w:rsid w:val="00B22D2D"/>
    <w:rsid w:val="00B36ED5"/>
    <w:rsid w:val="00B41A98"/>
    <w:rsid w:val="00B44A01"/>
    <w:rsid w:val="00B52670"/>
    <w:rsid w:val="00B54111"/>
    <w:rsid w:val="00B7236A"/>
    <w:rsid w:val="00B905BD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6BCA"/>
    <w:rsid w:val="00C346CA"/>
    <w:rsid w:val="00C91785"/>
    <w:rsid w:val="00C93B7B"/>
    <w:rsid w:val="00CA3B60"/>
    <w:rsid w:val="00CB0EFD"/>
    <w:rsid w:val="00CB7B04"/>
    <w:rsid w:val="00CC2F8E"/>
    <w:rsid w:val="00CE4335"/>
    <w:rsid w:val="00D022A3"/>
    <w:rsid w:val="00D02D8F"/>
    <w:rsid w:val="00D16BC1"/>
    <w:rsid w:val="00D175B2"/>
    <w:rsid w:val="00D260E5"/>
    <w:rsid w:val="00D302D1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E76AF"/>
    <w:rsid w:val="00DF05B9"/>
    <w:rsid w:val="00E00D72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A0E0-67D2-4290-A64C-F1C21C72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44</cp:revision>
  <cp:lastPrinted>2018-08-16T09:44:00Z</cp:lastPrinted>
  <dcterms:created xsi:type="dcterms:W3CDTF">2018-05-14T19:47:00Z</dcterms:created>
  <dcterms:modified xsi:type="dcterms:W3CDTF">2018-08-16T09:44:00Z</dcterms:modified>
</cp:coreProperties>
</file>