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media/image9.jpeg" ContentType="image/jpeg"/>
  <Override PartName="/word/media/image3.png" ContentType="image/png"/>
  <Override PartName="/word/media/image1.jpeg" ContentType="image/jpeg"/>
  <Override PartName="/word/media/image2.png" ContentType="image/pn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24.jpeg" ContentType="image/jpeg"/>
  <Override PartName="/word/media/image17.png" ContentType="image/png"/>
  <Override PartName="/word/media/image18.png" ContentType="image/pn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5.jpeg" ContentType="image/jpeg"/>
  <Override PartName="/word/media/image26.jpeg" ContentType="image/jpeg"/>
  <Override PartName="/word/fontTable.xml" ContentType="application/vnd.openxmlformats-officedocument.wordprocessingml.fontTable+xml"/>
  <Override PartName="/word/charts/chart1.xml" ContentType="application/vnd.openxmlformats-officedocument.drawingml.chart+xml"/>
  <Override PartName="/word/charts/_rels/chart1.xml.rels" ContentType="application/vnd.openxmlformats-package.relationships+xml"/>
  <Override PartName="/word/numbering.xml" ContentType="application/vnd.openxmlformats-officedocument.wordprocessingml.numbering+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rFonts w:cs="Calibri"/>
          <w:b/>
          <w:b/>
          <w:sz w:val="24"/>
          <w:szCs w:val="24"/>
        </w:rPr>
      </w:pPr>
      <w:r>
        <w:rPr>
          <w:rFonts w:cs="Calibri"/>
          <w:b/>
          <w:sz w:val="24"/>
          <w:szCs w:val="24"/>
        </w:rPr>
        <mc:AlternateContent>
          <mc:Choice Requires="wps">
            <w:drawing>
              <wp:anchor behindDoc="1" distT="0" distB="0" distL="114300" distR="114300" simplePos="0" locked="0" layoutInCell="1" allowOverlap="1" relativeHeight="119">
                <wp:simplePos x="0" y="0"/>
                <wp:positionH relativeFrom="margin">
                  <wp:align>left</wp:align>
                </wp:positionH>
                <wp:positionV relativeFrom="paragraph">
                  <wp:posOffset>-80010</wp:posOffset>
                </wp:positionV>
                <wp:extent cx="5829935" cy="8462645"/>
                <wp:effectExtent l="0" t="0" r="0" b="0"/>
                <wp:wrapNone/>
                <wp:docPr id="1" name="Obraz 6"/>
                <a:graphic xmlns:a="http://schemas.openxmlformats.org/drawingml/2006/main">
                  <a:graphicData uri="http://schemas.openxmlformats.org/drawingml/2006/picture">
                    <pic:pic xmlns:pic="http://schemas.openxmlformats.org/drawingml/2006/picture">
                      <pic:nvPicPr>
                        <pic:cNvPr id="0" name="Obraz 6" descr=""/>
                        <pic:cNvPicPr/>
                      </pic:nvPicPr>
                      <pic:blipFill>
                        <a:blip r:embed="rId2"/>
                        <a:stretch/>
                      </pic:blipFill>
                      <pic:spPr>
                        <a:xfrm>
                          <a:off x="0" y="0"/>
                          <a:ext cx="5829480" cy="8462160"/>
                        </a:xfrm>
                        <a:prstGeom prst="rect">
                          <a:avLst/>
                        </a:prstGeom>
                        <a:ln>
                          <a:noFill/>
                        </a:ln>
                      </pic:spPr>
                    </pic:pic>
                  </a:graphicData>
                </a:graphic>
              </wp:anchor>
            </w:drawing>
          </mc:Choice>
          <mc:Fallback>
            <w:pict>
              <v:rect id="shape_0" ID="Obraz 6" stroked="f" style="position:absolute;margin-left:9pt;margin-top:-6.3pt;width:458.95pt;height:666.25pt;mso-position-horizontal:left;mso-position-horizontal-relative:margin">
                <v:imagedata r:id="rId2" o:detectmouseclick="t"/>
                <w10:wrap type="none"/>
                <v:stroke color="#3465a4" joinstyle="round" endcap="flat"/>
              </v:rect>
            </w:pict>
          </mc:Fallback>
        </mc:AlternateContent>
      </w:r>
    </w:p>
    <w:p>
      <w:pPr>
        <w:pStyle w:val="Normal"/>
        <w:jc w:val="center"/>
        <w:rPr>
          <w:rFonts w:cs="Calibri"/>
          <w:b/>
          <w:b/>
          <w:sz w:val="24"/>
          <w:szCs w:val="24"/>
        </w:rPr>
      </w:pPr>
      <w:r>
        <w:rPr>
          <w:rFonts w:cs="Calibri"/>
          <w:b/>
          <w:sz w:val="24"/>
          <w:szCs w:val="24"/>
        </w:rPr>
      </w:r>
    </w:p>
    <w:p>
      <w:pPr>
        <w:pStyle w:val="Normal"/>
        <w:jc w:val="center"/>
        <w:rPr>
          <w:rFonts w:ascii="Candara" w:hAnsi="Candara" w:cs="Calibri"/>
          <w:b/>
          <w:b/>
          <w:color w:val="FFE599"/>
          <w:sz w:val="44"/>
          <w:szCs w:val="44"/>
        </w:rPr>
      </w:pPr>
      <w:r>
        <w:rPr>
          <w:rFonts w:cs="Calibri" w:ascii="Candara" w:hAnsi="Candara"/>
          <w:b/>
          <w:color w:val="FFE599"/>
          <w:sz w:val="44"/>
          <w:szCs w:val="44"/>
        </w:rPr>
        <w:t xml:space="preserve">GMINNY PROGRAM OPIEKI NAD ZABYTKAMI </w:t>
        <w:br/>
        <w:t>MIASTA OPOLA NA LATA 2020–2023</w:t>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bookmarkStart w:id="0" w:name="_GoBack"/>
      <w:bookmarkStart w:id="1" w:name="_GoBack"/>
      <w:bookmarkEnd w:id="1"/>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4"/>
          <w:szCs w:val="24"/>
        </w:rPr>
      </w:pPr>
      <w:r>
        <w:rPr>
          <w:rFonts w:cs="Calibri" w:ascii="Candara" w:hAnsi="Candara"/>
          <w:b/>
          <w:sz w:val="24"/>
          <w:szCs w:val="24"/>
        </w:rPr>
        <w:t>Załącznik do Uchwały nr ... Rady Miasta Opola z dnia …</w:t>
      </w:r>
    </w:p>
    <w:p>
      <w:pPr>
        <w:pStyle w:val="Normal"/>
        <w:rPr>
          <w:rFonts w:cs="Calibri"/>
          <w:b/>
          <w:b/>
          <w:sz w:val="24"/>
          <w:szCs w:val="24"/>
        </w:rPr>
      </w:pPr>
      <w:r>
        <w:rPr>
          <w:rFonts w:cs="Calibri"/>
          <w:b/>
          <w:sz w:val="24"/>
          <w:szCs w:val="24"/>
        </w:rPr>
      </w:r>
    </w:p>
    <w:p>
      <w:pPr>
        <w:pStyle w:val="Normal"/>
        <w:jc w:val="center"/>
        <w:rPr/>
      </w:pPr>
      <w:r>
        <w:rPr/>
        <w:drawing>
          <wp:inline distT="0" distB="6350" distL="0" distR="0">
            <wp:extent cx="1435100" cy="1917700"/>
            <wp:effectExtent l="0" t="0" r="0" b="0"/>
            <wp:docPr id="2" name="Obraz 3"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3" descr="Herb"/>
                    <pic:cNvPicPr>
                      <a:picLocks noChangeAspect="1" noChangeArrowheads="1"/>
                    </pic:cNvPicPr>
                  </pic:nvPicPr>
                  <pic:blipFill>
                    <a:blip r:embed="rId3"/>
                    <a:stretch>
                      <a:fillRect/>
                    </a:stretch>
                  </pic:blipFill>
                  <pic:spPr bwMode="auto">
                    <a:xfrm>
                      <a:off x="0" y="0"/>
                      <a:ext cx="1435100" cy="1917700"/>
                    </a:xfrm>
                    <a:prstGeom prst="rect">
                      <a:avLst/>
                    </a:prstGeom>
                  </pic:spPr>
                </pic:pic>
              </a:graphicData>
            </a:graphic>
          </wp:inline>
        </w:drawing>
      </w:r>
    </w:p>
    <w:p>
      <w:pPr>
        <w:pStyle w:val="Normal"/>
        <w:jc w:val="center"/>
        <w:rPr>
          <w:rFonts w:cs="Calibri"/>
          <w:b/>
          <w:b/>
          <w:sz w:val="24"/>
          <w:szCs w:val="24"/>
        </w:rPr>
      </w:pPr>
      <w:r>
        <w:rPr>
          <w:rFonts w:cs="Calibri"/>
          <w:b/>
          <w:sz w:val="24"/>
          <w:szCs w:val="24"/>
        </w:rPr>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w:b/>
          <w:b/>
          <w:sz w:val="28"/>
          <w:szCs w:val="28"/>
        </w:rPr>
      </w:pPr>
      <w:r>
        <w:rPr>
          <w:rFonts w:cs="Calibri" w:ascii="Candara" w:hAnsi="Candara"/>
          <w:b/>
          <w:sz w:val="28"/>
          <w:szCs w:val="28"/>
        </w:rPr>
        <w:t>SPORZĄDZAJĄCY</w:t>
      </w:r>
    </w:p>
    <w:p>
      <w:pPr>
        <w:pStyle w:val="Normal"/>
        <w:jc w:val="center"/>
        <w:rPr>
          <w:rFonts w:ascii="Candara" w:hAnsi="Candara" w:cs="Calibri"/>
          <w:b/>
          <w:b/>
          <w:sz w:val="24"/>
          <w:szCs w:val="24"/>
        </w:rPr>
      </w:pPr>
      <w:r>
        <w:rPr>
          <w:rFonts w:cs="Calibri" w:ascii="Candara" w:hAnsi="Candara"/>
          <w:b/>
          <w:sz w:val="24"/>
          <w:szCs w:val="24"/>
        </w:rPr>
      </w:r>
    </w:p>
    <w:p>
      <w:pPr>
        <w:pStyle w:val="Normal"/>
        <w:jc w:val="center"/>
        <w:rPr>
          <w:rFonts w:ascii="Candara" w:hAnsi="Candara" w:cs="Calibri Light"/>
          <w:b/>
          <w:b/>
          <w:spacing w:val="20"/>
          <w:sz w:val="56"/>
          <w:szCs w:val="56"/>
        </w:rPr>
      </w:pPr>
      <w:r>
        <w:rPr>
          <w:rFonts w:cs="Calibri Light" w:ascii="Candara" w:hAnsi="Candara"/>
          <w:b/>
          <w:spacing w:val="20"/>
          <w:sz w:val="56"/>
          <w:szCs w:val="56"/>
        </w:rPr>
        <w:t>PREZYDENT MIASTA OPOLA</w:t>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cs="Calibri"/>
          <w:b/>
          <w:b/>
          <w:sz w:val="24"/>
          <w:szCs w:val="24"/>
        </w:rPr>
      </w:pPr>
      <w:r>
        <w:rPr>
          <w:rFonts w:cs="Calibri"/>
          <w:b/>
          <w:sz w:val="24"/>
          <w:szCs w:val="24"/>
        </w:rPr>
      </w:r>
    </w:p>
    <w:p>
      <w:pPr>
        <w:pStyle w:val="Normal"/>
        <w:jc w:val="center"/>
        <w:rPr>
          <w:rFonts w:ascii="Calibri" w:hAnsi="Calibri" w:cs="Calibri"/>
          <w:b/>
          <w:b/>
          <w:sz w:val="24"/>
          <w:szCs w:val="24"/>
        </w:rPr>
      </w:pPr>
      <w:r>
        <w:rPr>
          <w:rFonts w:cs="Calibri"/>
          <w:b/>
          <w:sz w:val="24"/>
          <w:szCs w:val="24"/>
        </w:rPr>
      </w:r>
    </w:p>
    <w:p>
      <w:pPr>
        <w:pStyle w:val="Normal"/>
        <w:jc w:val="center"/>
        <w:rPr>
          <w:rFonts w:ascii="Calibri" w:hAnsi="Calibri" w:cs="Calibri"/>
          <w:b/>
          <w:b/>
          <w:sz w:val="24"/>
          <w:szCs w:val="24"/>
        </w:rPr>
      </w:pPr>
      <w:r>
        <w:rPr>
          <w:rFonts w:cs="Calibri"/>
          <w:b/>
          <w:sz w:val="24"/>
          <w:szCs w:val="24"/>
        </w:rPr>
      </w:r>
    </w:p>
    <w:p>
      <w:pPr>
        <w:pStyle w:val="Normal"/>
        <w:jc w:val="center"/>
        <w:rPr>
          <w:rFonts w:ascii="Calibri" w:hAnsi="Calibri" w:cs="Calibri"/>
          <w:b/>
          <w:b/>
          <w:sz w:val="28"/>
          <w:szCs w:val="28"/>
        </w:rPr>
      </w:pPr>
      <w:r>
        <w:rPr>
          <w:rFonts w:cs="Calibri"/>
          <w:b/>
          <w:sz w:val="28"/>
          <w:szCs w:val="28"/>
        </w:rPr>
        <w:t>OPRACOWANIE</w:t>
      </w:r>
    </w:p>
    <w:p>
      <w:pPr>
        <w:pStyle w:val="Normal"/>
        <w:jc w:val="center"/>
        <w:rPr>
          <w:rFonts w:ascii="Calibri" w:hAnsi="Calibri" w:cs="Calibri"/>
          <w:b/>
          <w:b/>
          <w:sz w:val="28"/>
          <w:szCs w:val="28"/>
        </w:rPr>
      </w:pPr>
      <w:r>
        <w:rPr>
          <w:rFonts w:cs="Calibri"/>
          <w:b/>
          <w:sz w:val="28"/>
          <w:szCs w:val="28"/>
        </w:rPr>
      </w:r>
    </w:p>
    <w:p>
      <w:pPr>
        <w:pStyle w:val="Normal"/>
        <w:jc w:val="center"/>
        <w:rPr>
          <w:rFonts w:ascii="Calibri" w:hAnsi="Calibri" w:cs="Calibri"/>
          <w:b/>
          <w:b/>
          <w:sz w:val="28"/>
          <w:szCs w:val="28"/>
        </w:rPr>
      </w:pPr>
      <w:r>
        <w:rPr>
          <w:rFonts w:cs="Calibri"/>
          <w:b/>
          <w:sz w:val="28"/>
          <w:szCs w:val="28"/>
        </w:rPr>
        <w:t>WYDZIAŁ KULTURY, TURYSTYKI I WSPÓŁPRACY ZAGRANICZNEJ</w:t>
        <w:br/>
        <w:t>URZĘDU MIASTA OPOLA</w:t>
      </w:r>
    </w:p>
    <w:p>
      <w:pPr>
        <w:pStyle w:val="Normal"/>
        <w:jc w:val="center"/>
        <w:rPr>
          <w:rFonts w:ascii="Calibri" w:hAnsi="Calibri" w:cs="Calibri"/>
          <w:b/>
          <w:b/>
          <w:sz w:val="28"/>
          <w:szCs w:val="28"/>
        </w:rPr>
      </w:pPr>
      <w:r>
        <w:rPr>
          <w:rFonts w:cs="Calibri"/>
          <w:b/>
          <w:sz w:val="28"/>
          <w:szCs w:val="28"/>
        </w:rPr>
        <w:t>45-053 Opole, ul. Żeromskiego 3</w:t>
      </w:r>
    </w:p>
    <w:p>
      <w:pPr>
        <w:pStyle w:val="Normal"/>
        <w:jc w:val="center"/>
        <w:rPr/>
      </w:pPr>
      <w:hyperlink r:id="rId4">
        <w:r>
          <w:rPr>
            <w:rStyle w:val="Czeinternetowe"/>
            <w:rFonts w:cs="Calibri"/>
            <w:color w:val="00000A"/>
            <w:sz w:val="28"/>
            <w:szCs w:val="28"/>
            <w:highlight w:val="white"/>
            <w:u w:val="none"/>
          </w:rPr>
          <w:t>urzad@um.opole.pl</w:t>
        </w:r>
      </w:hyperlink>
    </w:p>
    <w:p>
      <w:pPr>
        <w:pStyle w:val="Normal"/>
        <w:jc w:val="center"/>
        <w:rPr/>
      </w:pPr>
      <w:hyperlink r:id="rId5">
        <w:r>
          <w:rPr>
            <w:rStyle w:val="Czeinternetowe"/>
            <w:rFonts w:cs="Calibri"/>
            <w:sz w:val="28"/>
            <w:szCs w:val="28"/>
            <w:highlight w:val="white"/>
          </w:rPr>
          <w:t>http://www.opole.pl</w:t>
        </w:r>
      </w:hyperlink>
    </w:p>
    <w:p>
      <w:pPr>
        <w:pStyle w:val="Normal"/>
        <w:rPr>
          <w:rFonts w:ascii="Calibri" w:hAnsi="Calibri" w:cs="Calibri"/>
          <w:b/>
          <w:b/>
          <w:bCs/>
          <w:color w:val="000000"/>
          <w:sz w:val="28"/>
          <w:szCs w:val="28"/>
          <w:highlight w:val="white"/>
        </w:rPr>
      </w:pPr>
      <w:bookmarkStart w:id="2" w:name="_Hlk25433074"/>
      <w:bookmarkStart w:id="3" w:name="_Hlk25433074"/>
      <w:bookmarkEnd w:id="3"/>
      <w:r>
        <w:rPr>
          <w:rFonts w:cs="Calibri"/>
          <w:b/>
          <w:bCs/>
          <w:color w:val="000000"/>
          <w:sz w:val="28"/>
          <w:szCs w:val="28"/>
          <w:highlight w:val="white"/>
        </w:rPr>
      </w:r>
    </w:p>
    <w:p>
      <w:pPr>
        <w:pStyle w:val="Normal"/>
        <w:jc w:val="center"/>
        <w:rPr>
          <w:rFonts w:ascii="Calibri" w:hAnsi="Calibri" w:cs="Calibri"/>
          <w:b/>
          <w:b/>
          <w:bCs/>
          <w:color w:val="000000"/>
          <w:sz w:val="28"/>
          <w:szCs w:val="28"/>
          <w:highlight w:val="white"/>
        </w:rPr>
      </w:pPr>
      <w:r>
        <w:rPr>
          <w:rFonts w:cs="Calibri"/>
          <w:b/>
          <w:bCs/>
          <w:color w:val="000000"/>
          <w:sz w:val="28"/>
          <w:szCs w:val="28"/>
          <w:highlight w:val="white"/>
        </w:rPr>
        <w:t xml:space="preserve">IWONA SOLISZ ART.DO PRACOWNIA </w:t>
      </w:r>
    </w:p>
    <w:p>
      <w:pPr>
        <w:pStyle w:val="Normal"/>
        <w:jc w:val="center"/>
        <w:rPr/>
      </w:pPr>
      <w:hyperlink r:id="rId6">
        <w:r>
          <w:rPr>
            <w:rStyle w:val="Czeinternetowe"/>
            <w:rFonts w:cs="Calibri"/>
            <w:sz w:val="28"/>
            <w:szCs w:val="28"/>
            <w:highlight w:val="white"/>
          </w:rPr>
          <w:t>www</w:t>
        </w:r>
      </w:hyperlink>
      <w:hyperlink r:id="rId7">
        <w:r>
          <w:rPr>
            <w:rStyle w:val="Czeinternetowe"/>
            <w:rFonts w:cs="Calibri"/>
            <w:b/>
            <w:bCs/>
            <w:sz w:val="28"/>
            <w:szCs w:val="28"/>
            <w:highlight w:val="white"/>
          </w:rPr>
          <w:t>.</w:t>
        </w:r>
      </w:hyperlink>
      <w:hyperlink r:id="rId8">
        <w:r>
          <w:rPr>
            <w:rStyle w:val="Czeinternetowe"/>
            <w:rFonts w:cs="Calibri"/>
            <w:sz w:val="28"/>
            <w:szCs w:val="28"/>
            <w:highlight w:val="white"/>
          </w:rPr>
          <w:t>artdopracownia.pl</w:t>
        </w:r>
      </w:hyperlink>
    </w:p>
    <w:p>
      <w:pPr>
        <w:pStyle w:val="Normal"/>
        <w:jc w:val="center"/>
        <w:rPr>
          <w:rFonts w:ascii="Calibri" w:hAnsi="Calibri" w:cs="Calibri"/>
          <w:sz w:val="28"/>
          <w:szCs w:val="28"/>
        </w:rPr>
      </w:pPr>
      <w:r>
        <w:rPr>
          <w:rFonts w:cs="Calibri"/>
          <w:sz w:val="28"/>
          <w:szCs w:val="28"/>
        </w:rPr>
      </w:r>
    </w:p>
    <w:p>
      <w:pPr>
        <w:pStyle w:val="Normal"/>
        <w:rPr>
          <w:rFonts w:ascii="Calibri" w:hAnsi="Calibri" w:cs="Calibri"/>
          <w:b/>
          <w:b/>
          <w:bCs/>
          <w:color w:val="000000"/>
          <w:sz w:val="28"/>
          <w:szCs w:val="28"/>
          <w:highlight w:val="white"/>
        </w:rPr>
      </w:pPr>
      <w:r>
        <w:rPr>
          <w:rFonts w:cs="Calibri"/>
          <w:b/>
          <w:bCs/>
          <w:color w:val="000000"/>
          <w:sz w:val="28"/>
          <w:szCs w:val="28"/>
          <w:highlight w:val="white"/>
        </w:rPr>
      </w:r>
    </w:p>
    <w:p>
      <w:pPr>
        <w:pStyle w:val="Normal"/>
        <w:jc w:val="center"/>
        <w:rPr>
          <w:rFonts w:cs="Calibri"/>
          <w:b/>
          <w:b/>
          <w:sz w:val="24"/>
          <w:szCs w:val="24"/>
        </w:rPr>
      </w:pPr>
      <w:r>
        <w:rPr>
          <w:rFonts w:cs="Calibri"/>
          <w:b/>
          <w:sz w:val="24"/>
          <w:szCs w:val="24"/>
        </w:rPr>
        <w:t>OPOLE, grudzień 2019</w:t>
      </w:r>
    </w:p>
    <w:p>
      <w:pPr>
        <w:pStyle w:val="TOCHeading"/>
        <w:rPr>
          <w:rFonts w:ascii="Calibri" w:hAnsi="Calibri"/>
          <w:b/>
          <w:b/>
          <w:color w:val="00000A"/>
          <w:sz w:val="28"/>
          <w:szCs w:val="28"/>
        </w:rPr>
      </w:pPr>
      <w:r>
        <w:rPr>
          <w:rFonts w:ascii="Calibri" w:hAnsi="Calibri"/>
          <w:b/>
          <w:color w:val="00000A"/>
          <w:sz w:val="28"/>
          <w:szCs w:val="28"/>
        </w:rPr>
        <w:t>Spis treści</w:t>
      </w:r>
    </w:p>
    <w:p>
      <w:pPr>
        <w:pStyle w:val="Spistreci1"/>
        <w:rPr/>
      </w:pPr>
      <w:r>
        <w:fldChar w:fldCharType="begin"/>
      </w:r>
      <w:r>
        <w:instrText> TOC \o "1-3" \h</w:instrText>
      </w:r>
      <w:r>
        <w:fldChar w:fldCharType="separate"/>
      </w:r>
      <w:hyperlink w:anchor="_Toc31023136">
        <w:r>
          <w:rPr>
            <w:rStyle w:val="Czeindeksu"/>
            <w:rFonts w:cs="Calibri"/>
          </w:rPr>
          <w:t>1. WSTĘP</w:t>
        </w:r>
      </w:hyperlink>
      <w:hyperlink w:anchor="_Toc31023136">
        <w:r>
          <w:rPr>
            <w:webHidden/>
          </w:rPr>
          <w:fldChar w:fldCharType="begin"/>
        </w:r>
        <w:r>
          <w:rPr>
            <w:webHidden/>
          </w:rPr>
          <w:instrText>PAGEREF _Toc31023136 \h</w:instrText>
        </w:r>
        <w:r>
          <w:rPr>
            <w:webHidden/>
          </w:rPr>
          <w:fldChar w:fldCharType="separate"/>
        </w:r>
        <w:r>
          <w:rPr>
            <w:rStyle w:val="Czeindeksu"/>
            <w:vanish w:val="false"/>
          </w:rPr>
          <w:tab/>
          <w:t>5</w:t>
        </w:r>
        <w:r>
          <w:rPr>
            <w:webHidden/>
          </w:rPr>
          <w:fldChar w:fldCharType="end"/>
        </w:r>
      </w:hyperlink>
    </w:p>
    <w:p>
      <w:pPr>
        <w:pStyle w:val="Spistreci1"/>
        <w:rPr/>
      </w:pPr>
      <w:hyperlink w:anchor="_Toc31023137">
        <w:r>
          <w:rPr>
            <w:rStyle w:val="Czeindeksu"/>
            <w:rFonts w:cs="Calibri"/>
          </w:rPr>
          <w:t>2. PODSTAWA PRAWNA</w:t>
        </w:r>
      </w:hyperlink>
      <w:hyperlink w:anchor="_Toc31023137">
        <w:r>
          <w:rPr>
            <w:webHidden/>
          </w:rPr>
          <w:fldChar w:fldCharType="begin"/>
        </w:r>
        <w:r>
          <w:rPr>
            <w:webHidden/>
          </w:rPr>
          <w:instrText>PAGEREF _Toc31023137 \h</w:instrText>
        </w:r>
        <w:r>
          <w:rPr>
            <w:webHidden/>
          </w:rPr>
          <w:fldChar w:fldCharType="separate"/>
        </w:r>
        <w:r>
          <w:rPr>
            <w:rStyle w:val="Czeindeksu"/>
            <w:vanish w:val="false"/>
          </w:rPr>
          <w:tab/>
          <w:t>6</w:t>
        </w:r>
        <w:r>
          <w:rPr>
            <w:webHidden/>
          </w:rPr>
          <w:fldChar w:fldCharType="end"/>
        </w:r>
      </w:hyperlink>
    </w:p>
    <w:p>
      <w:pPr>
        <w:pStyle w:val="Spistreci1"/>
        <w:rPr/>
      </w:pPr>
      <w:hyperlink w:anchor="_Toc31023138">
        <w:r>
          <w:rPr>
            <w:rStyle w:val="Czeindeksu"/>
            <w:rFonts w:cs="Calibri"/>
          </w:rPr>
          <w:t>3. UWARUNKOWANIA PRAWNE OCHRONY I OPIEKI NAD ZABYTKAMI W POLSCE</w:t>
        </w:r>
      </w:hyperlink>
      <w:hyperlink w:anchor="_Toc31023138">
        <w:r>
          <w:rPr>
            <w:webHidden/>
          </w:rPr>
          <w:fldChar w:fldCharType="begin"/>
        </w:r>
        <w:r>
          <w:rPr>
            <w:webHidden/>
          </w:rPr>
          <w:instrText>PAGEREF _Toc31023138 \h</w:instrText>
        </w:r>
        <w:r>
          <w:rPr>
            <w:webHidden/>
          </w:rPr>
          <w:fldChar w:fldCharType="separate"/>
        </w:r>
        <w:r>
          <w:rPr>
            <w:rStyle w:val="Czeindeksu"/>
            <w:vanish w:val="false"/>
          </w:rPr>
          <w:tab/>
          <w:t>7</w:t>
        </w:r>
        <w:r>
          <w:rPr>
            <w:webHidden/>
          </w:rPr>
          <w:fldChar w:fldCharType="end"/>
        </w:r>
      </w:hyperlink>
    </w:p>
    <w:p>
      <w:pPr>
        <w:pStyle w:val="Spistreci1"/>
        <w:rPr/>
      </w:pPr>
      <w:hyperlink w:anchor="_Toc31023139">
        <w:r>
          <w:rPr>
            <w:rStyle w:val="Czeindeksu"/>
            <w:rFonts w:cs="Calibri"/>
          </w:rPr>
          <w:t>4. UWARUNKOWANIA ZEWNĘTRZNE OCHRONY DZIEDZICTWA KULTUROWEGO</w:t>
        </w:r>
      </w:hyperlink>
      <w:hyperlink w:anchor="_Toc31023139">
        <w:r>
          <w:rPr>
            <w:webHidden/>
          </w:rPr>
          <w:fldChar w:fldCharType="begin"/>
        </w:r>
        <w:r>
          <w:rPr>
            <w:webHidden/>
          </w:rPr>
          <w:instrText>PAGEREF _Toc31023139 \h</w:instrText>
        </w:r>
        <w:r>
          <w:rPr>
            <w:webHidden/>
          </w:rPr>
          <w:fldChar w:fldCharType="separate"/>
        </w:r>
        <w:r>
          <w:rPr>
            <w:rStyle w:val="Czeindeksu"/>
            <w:vanish w:val="false"/>
          </w:rPr>
          <w:tab/>
          <w:t>9</w:t>
        </w:r>
        <w:r>
          <w:rPr>
            <w:webHidden/>
          </w:rPr>
          <w:fldChar w:fldCharType="end"/>
        </w:r>
      </w:hyperlink>
    </w:p>
    <w:p>
      <w:pPr>
        <w:pStyle w:val="Spistreci2"/>
        <w:rPr/>
      </w:pPr>
      <w:hyperlink w:anchor="_Toc31023140">
        <w:r>
          <w:rPr>
            <w:rStyle w:val="Czeindeksu"/>
            <w:rFonts w:cs="Calibri"/>
            <w:bCs/>
          </w:rPr>
          <w:t xml:space="preserve">4.1. Strategiczne cele polityki państwa w zakresie ochrony zabytków i opieki nad zabytkami </w:t>
        </w:r>
      </w:hyperlink>
      <w:hyperlink w:anchor="_Toc31023140">
        <w:r>
          <w:rPr>
            <w:webHidden/>
          </w:rPr>
          <w:fldChar w:fldCharType="begin"/>
        </w:r>
        <w:r>
          <w:rPr>
            <w:webHidden/>
          </w:rPr>
          <w:instrText>PAGEREF _Toc31023140 \h</w:instrText>
        </w:r>
        <w:r>
          <w:rPr>
            <w:webHidden/>
          </w:rPr>
          <w:fldChar w:fldCharType="separate"/>
        </w:r>
        <w:r>
          <w:rPr>
            <w:rStyle w:val="Czeindeksu"/>
            <w:vanish w:val="false"/>
          </w:rPr>
          <w:tab/>
          <w:t>9</w:t>
        </w:r>
        <w:r>
          <w:rPr>
            <w:webHidden/>
          </w:rPr>
          <w:fldChar w:fldCharType="end"/>
        </w:r>
      </w:hyperlink>
    </w:p>
    <w:p>
      <w:pPr>
        <w:pStyle w:val="Spistreci3"/>
        <w:rPr/>
      </w:pPr>
      <w:hyperlink w:anchor="_Toc31023141">
        <w:r>
          <w:rPr>
            <w:rStyle w:val="Czeindeksu"/>
            <w:rFonts w:cs="Calibri"/>
            <w:b/>
            <w:bCs/>
          </w:rPr>
          <w:t>4.1.1. Narodowa Strategia Rozwoju Kultury na lata 2004 - 2020</w:t>
        </w:r>
      </w:hyperlink>
      <w:hyperlink w:anchor="_Toc31023141">
        <w:r>
          <w:rPr>
            <w:webHidden/>
          </w:rPr>
          <w:fldChar w:fldCharType="begin"/>
        </w:r>
        <w:r>
          <w:rPr>
            <w:webHidden/>
          </w:rPr>
          <w:instrText>PAGEREF _Toc31023141 \h</w:instrText>
        </w:r>
        <w:r>
          <w:rPr>
            <w:webHidden/>
          </w:rPr>
          <w:fldChar w:fldCharType="separate"/>
        </w:r>
        <w:r>
          <w:rPr>
            <w:rStyle w:val="Czeindeksu"/>
            <w:vanish w:val="false"/>
          </w:rPr>
          <w:tab/>
          <w:t>9</w:t>
        </w:r>
        <w:r>
          <w:rPr>
            <w:webHidden/>
          </w:rPr>
          <w:fldChar w:fldCharType="end"/>
        </w:r>
      </w:hyperlink>
    </w:p>
    <w:p>
      <w:pPr>
        <w:pStyle w:val="Spistreci3"/>
        <w:rPr/>
      </w:pPr>
      <w:hyperlink w:anchor="_Toc31023142">
        <w:r>
          <w:rPr>
            <w:rStyle w:val="Czeindeksu"/>
            <w:rFonts w:cs="Calibri"/>
            <w:b/>
          </w:rPr>
          <w:t>4.1.2. Strategia Rozwoju Kapitału Społecznego 2020</w:t>
        </w:r>
      </w:hyperlink>
      <w:hyperlink w:anchor="_Toc31023142">
        <w:r>
          <w:rPr>
            <w:webHidden/>
          </w:rPr>
          <w:fldChar w:fldCharType="begin"/>
        </w:r>
        <w:r>
          <w:rPr>
            <w:webHidden/>
          </w:rPr>
          <w:instrText>PAGEREF _Toc31023142 \h</w:instrText>
        </w:r>
        <w:r>
          <w:rPr>
            <w:webHidden/>
          </w:rPr>
          <w:fldChar w:fldCharType="separate"/>
        </w:r>
        <w:r>
          <w:rPr>
            <w:rStyle w:val="Czeindeksu"/>
            <w:vanish w:val="false"/>
          </w:rPr>
          <w:tab/>
          <w:t>10</w:t>
        </w:r>
        <w:r>
          <w:rPr>
            <w:webHidden/>
          </w:rPr>
          <w:fldChar w:fldCharType="end"/>
        </w:r>
      </w:hyperlink>
    </w:p>
    <w:p>
      <w:pPr>
        <w:pStyle w:val="Spistreci3"/>
        <w:rPr/>
      </w:pPr>
      <w:hyperlink w:anchor="_Toc31023143">
        <w:r>
          <w:rPr>
            <w:rStyle w:val="Czeindeksu"/>
            <w:rFonts w:cs="Calibri"/>
            <w:b/>
            <w:bCs/>
          </w:rPr>
          <w:t>4.1.3. Krajowy Program Ochrony Zabytków i Opieki nad Zabytkami.</w:t>
        </w:r>
      </w:hyperlink>
      <w:hyperlink w:anchor="_Toc31023143">
        <w:r>
          <w:rPr>
            <w:webHidden/>
          </w:rPr>
          <w:fldChar w:fldCharType="begin"/>
        </w:r>
        <w:r>
          <w:rPr>
            <w:webHidden/>
          </w:rPr>
          <w:instrText>PAGEREF _Toc31023143 \h</w:instrText>
        </w:r>
        <w:r>
          <w:rPr>
            <w:webHidden/>
          </w:rPr>
          <w:fldChar w:fldCharType="separate"/>
        </w:r>
        <w:r>
          <w:rPr>
            <w:rStyle w:val="Czeindeksu"/>
            <w:vanish w:val="false"/>
          </w:rPr>
          <w:tab/>
          <w:t>11</w:t>
        </w:r>
        <w:r>
          <w:rPr>
            <w:webHidden/>
          </w:rPr>
          <w:fldChar w:fldCharType="end"/>
        </w:r>
      </w:hyperlink>
    </w:p>
    <w:p>
      <w:pPr>
        <w:pStyle w:val="Spistreci2"/>
        <w:rPr/>
      </w:pPr>
      <w:hyperlink w:anchor="_Toc31023144">
        <w:r>
          <w:rPr>
            <w:rStyle w:val="Czeindeksu"/>
            <w:rFonts w:cs="Calibri"/>
          </w:rPr>
          <w:t>4.2. Relacje Gminnego Programu Opieki nad Zabytkami z dokumentami opracowanymi na poziomie województwa i powiatu.</w:t>
        </w:r>
      </w:hyperlink>
      <w:hyperlink w:anchor="_Toc31023144">
        <w:r>
          <w:rPr>
            <w:webHidden/>
          </w:rPr>
          <w:fldChar w:fldCharType="begin"/>
        </w:r>
        <w:r>
          <w:rPr>
            <w:webHidden/>
          </w:rPr>
          <w:instrText>PAGEREF _Toc31023144 \h</w:instrText>
        </w:r>
        <w:r>
          <w:rPr>
            <w:webHidden/>
          </w:rPr>
          <w:fldChar w:fldCharType="separate"/>
        </w:r>
        <w:r>
          <w:rPr>
            <w:rStyle w:val="Czeindeksu"/>
            <w:vanish w:val="false"/>
          </w:rPr>
          <w:tab/>
          <w:t>12</w:t>
        </w:r>
        <w:r>
          <w:rPr>
            <w:webHidden/>
          </w:rPr>
          <w:fldChar w:fldCharType="end"/>
        </w:r>
      </w:hyperlink>
    </w:p>
    <w:p>
      <w:pPr>
        <w:pStyle w:val="Spistreci3"/>
        <w:rPr/>
      </w:pPr>
      <w:hyperlink w:anchor="_Toc31023145">
        <w:r>
          <w:rPr>
            <w:rStyle w:val="Czeindeksu"/>
            <w:rFonts w:cs="Calibri"/>
            <w:b/>
            <w:bCs/>
          </w:rPr>
          <w:t>4.2.1. Strategia Rozwoju Województwa Opolskiego do roku 2020</w:t>
        </w:r>
      </w:hyperlink>
      <w:hyperlink w:anchor="_Toc31023145">
        <w:r>
          <w:rPr>
            <w:webHidden/>
          </w:rPr>
          <w:fldChar w:fldCharType="begin"/>
        </w:r>
        <w:r>
          <w:rPr>
            <w:webHidden/>
          </w:rPr>
          <w:instrText>PAGEREF _Toc31023145 \h</w:instrText>
        </w:r>
        <w:r>
          <w:rPr>
            <w:webHidden/>
          </w:rPr>
          <w:fldChar w:fldCharType="separate"/>
        </w:r>
        <w:r>
          <w:rPr>
            <w:rStyle w:val="Czeindeksu"/>
            <w:vanish w:val="false"/>
          </w:rPr>
          <w:tab/>
          <w:t>12</w:t>
        </w:r>
        <w:r>
          <w:rPr>
            <w:webHidden/>
          </w:rPr>
          <w:fldChar w:fldCharType="end"/>
        </w:r>
      </w:hyperlink>
    </w:p>
    <w:p>
      <w:pPr>
        <w:pStyle w:val="Spistreci3"/>
        <w:rPr/>
      </w:pPr>
      <w:hyperlink w:anchor="_Toc31023146">
        <w:r>
          <w:rPr>
            <w:rStyle w:val="Czeindeksu"/>
            <w:rFonts w:cs="Calibri"/>
            <w:b/>
            <w:bCs/>
          </w:rPr>
          <w:t>4.2.2. Plan zagospodarowania przestrzennego województwa opolskiego</w:t>
        </w:r>
      </w:hyperlink>
      <w:hyperlink w:anchor="_Toc31023146">
        <w:r>
          <w:rPr>
            <w:webHidden/>
          </w:rPr>
          <w:fldChar w:fldCharType="begin"/>
        </w:r>
        <w:r>
          <w:rPr>
            <w:webHidden/>
          </w:rPr>
          <w:instrText>PAGEREF _Toc31023146 \h</w:instrText>
        </w:r>
        <w:r>
          <w:rPr>
            <w:webHidden/>
          </w:rPr>
          <w:fldChar w:fldCharType="separate"/>
        </w:r>
        <w:r>
          <w:rPr>
            <w:rStyle w:val="Czeindeksu"/>
            <w:vanish w:val="false"/>
          </w:rPr>
          <w:tab/>
          <w:t>13</w:t>
        </w:r>
        <w:r>
          <w:rPr>
            <w:webHidden/>
          </w:rPr>
          <w:fldChar w:fldCharType="end"/>
        </w:r>
      </w:hyperlink>
    </w:p>
    <w:p>
      <w:pPr>
        <w:pStyle w:val="Spistreci3"/>
        <w:rPr/>
      </w:pPr>
      <w:hyperlink w:anchor="_Toc31023147">
        <w:r>
          <w:rPr>
            <w:rStyle w:val="Czeindeksu"/>
            <w:rFonts w:cs="Calibri"/>
            <w:b/>
          </w:rPr>
          <w:t>4.2.3. Program Opieki nad Zabytkami województwa opolskiego</w:t>
        </w:r>
      </w:hyperlink>
      <w:hyperlink w:anchor="_Toc31023147">
        <w:r>
          <w:rPr>
            <w:webHidden/>
          </w:rPr>
          <w:fldChar w:fldCharType="begin"/>
        </w:r>
        <w:r>
          <w:rPr>
            <w:webHidden/>
          </w:rPr>
          <w:instrText>PAGEREF _Toc31023147 \h</w:instrText>
        </w:r>
        <w:r>
          <w:rPr>
            <w:webHidden/>
          </w:rPr>
          <w:fldChar w:fldCharType="separate"/>
        </w:r>
        <w:r>
          <w:rPr>
            <w:rStyle w:val="Czeindeksu"/>
            <w:vanish w:val="false"/>
          </w:rPr>
          <w:tab/>
          <w:t>14</w:t>
        </w:r>
        <w:r>
          <w:rPr>
            <w:webHidden/>
          </w:rPr>
          <w:fldChar w:fldCharType="end"/>
        </w:r>
      </w:hyperlink>
    </w:p>
    <w:p>
      <w:pPr>
        <w:pStyle w:val="Spistreci1"/>
        <w:tabs>
          <w:tab w:val="left" w:pos="540" w:leader="none"/>
          <w:tab w:val="right" w:pos="9062" w:leader="dot"/>
        </w:tabs>
        <w:rPr/>
      </w:pPr>
      <w:hyperlink w:anchor="_Toc31023148">
        <w:r>
          <w:rPr>
            <w:rStyle w:val="Czeindeksu"/>
            <w:rFonts w:cs="Calibri"/>
          </w:rPr>
          <w:t>5.</w:t>
        </w:r>
      </w:hyperlink>
      <w:hyperlink w:anchor="_Toc31023148">
        <w:r>
          <w:rPr>
            <w:webHidden/>
          </w:rPr>
          <w:fldChar w:fldCharType="begin"/>
        </w:r>
        <w:r>
          <w:rPr>
            <w:webHidden/>
          </w:rPr>
          <w:instrText>PAGEREF _Toc31023148 \h</w:instrText>
        </w:r>
        <w:r>
          <w:rPr>
            <w:webHidden/>
          </w:rPr>
          <w:fldChar w:fldCharType="separate"/>
        </w:r>
        <w:r>
          <w:rPr>
            <w:rStyle w:val="Czeindeksu"/>
            <w:rFonts w:ascii="Calibri" w:hAnsi="Calibri"/>
            <w:b w:val="false"/>
            <w:sz w:val="22"/>
            <w:szCs w:val="22"/>
          </w:rPr>
          <w:tab/>
        </w:r>
        <w:r>
          <w:rPr>
            <w:webHidden/>
          </w:rPr>
          <w:fldChar w:fldCharType="end"/>
        </w:r>
      </w:hyperlink>
      <w:hyperlink w:anchor="_Toc31023148">
        <w:r>
          <w:rPr>
            <w:webHidden/>
          </w:rPr>
          <w:fldChar w:fldCharType="begin"/>
        </w:r>
        <w:r>
          <w:rPr>
            <w:webHidden/>
          </w:rPr>
          <w:instrText>PAGEREF _Toc31023148 \h</w:instrText>
        </w:r>
        <w:r>
          <w:rPr>
            <w:webHidden/>
          </w:rPr>
          <w:fldChar w:fldCharType="separate"/>
        </w:r>
        <w:r>
          <w:rPr>
            <w:rStyle w:val="Czeindeksu"/>
            <w:rFonts w:cs="Calibri"/>
          </w:rPr>
          <w:t>UWARUNKOWANIA WEWNĘTRZNE OCHRONY DZIEDZICTWA KULTUROWEGO</w:t>
        </w:r>
        <w:r>
          <w:rPr>
            <w:webHidden/>
          </w:rPr>
          <w:fldChar w:fldCharType="end"/>
        </w:r>
      </w:hyperlink>
      <w:hyperlink w:anchor="_Toc31023148">
        <w:r>
          <w:rPr>
            <w:webHidden/>
          </w:rPr>
          <w:fldChar w:fldCharType="begin"/>
        </w:r>
        <w:r>
          <w:rPr>
            <w:webHidden/>
          </w:rPr>
          <w:instrText>PAGEREF _Toc31023148 \h</w:instrText>
        </w:r>
        <w:r>
          <w:rPr>
            <w:webHidden/>
          </w:rPr>
          <w:fldChar w:fldCharType="separate"/>
        </w:r>
        <w:r>
          <w:rPr>
            <w:rStyle w:val="Czeindeksu"/>
            <w:vanish w:val="false"/>
          </w:rPr>
          <w:tab/>
          <w:t>15</w:t>
        </w:r>
        <w:r>
          <w:rPr>
            <w:webHidden/>
          </w:rPr>
          <w:fldChar w:fldCharType="end"/>
        </w:r>
      </w:hyperlink>
    </w:p>
    <w:p>
      <w:pPr>
        <w:pStyle w:val="Spistreci2"/>
        <w:rPr/>
      </w:pPr>
      <w:hyperlink w:anchor="_Toc31023149">
        <w:r>
          <w:rPr>
            <w:rStyle w:val="Czeindeksu"/>
            <w:rFonts w:cs="Calibri"/>
            <w:bCs/>
          </w:rPr>
          <w:t>5.1. Relacje Gminnego Programu Opieki nad Zabytkami z dokumentami sporządzonymi na poziomie gminy (analiza dokumentów programowych gminy).</w:t>
        </w:r>
      </w:hyperlink>
      <w:hyperlink w:anchor="_Toc31023149">
        <w:r>
          <w:rPr>
            <w:webHidden/>
          </w:rPr>
          <w:fldChar w:fldCharType="begin"/>
        </w:r>
        <w:r>
          <w:rPr>
            <w:webHidden/>
          </w:rPr>
          <w:instrText>PAGEREF _Toc31023149 \h</w:instrText>
        </w:r>
        <w:r>
          <w:rPr>
            <w:webHidden/>
          </w:rPr>
          <w:fldChar w:fldCharType="separate"/>
        </w:r>
        <w:r>
          <w:rPr>
            <w:rStyle w:val="Czeindeksu"/>
            <w:vanish w:val="false"/>
          </w:rPr>
          <w:tab/>
          <w:t>15</w:t>
        </w:r>
        <w:r>
          <w:rPr>
            <w:webHidden/>
          </w:rPr>
          <w:fldChar w:fldCharType="end"/>
        </w:r>
      </w:hyperlink>
    </w:p>
    <w:p>
      <w:pPr>
        <w:pStyle w:val="Spistreci3"/>
        <w:rPr/>
      </w:pPr>
      <w:hyperlink w:anchor="_Toc31023150">
        <w:r>
          <w:rPr>
            <w:rStyle w:val="Czeindeksu"/>
            <w:rFonts w:cs="Calibri"/>
            <w:b/>
          </w:rPr>
          <w:t>5.1.1. Strategia Rozwoju Opola do 2030 r.</w:t>
        </w:r>
      </w:hyperlink>
      <w:hyperlink w:anchor="_Toc31023150">
        <w:r>
          <w:rPr>
            <w:webHidden/>
          </w:rPr>
          <w:fldChar w:fldCharType="begin"/>
        </w:r>
        <w:r>
          <w:rPr>
            <w:webHidden/>
          </w:rPr>
          <w:instrText>PAGEREF _Toc31023150 \h</w:instrText>
        </w:r>
        <w:r>
          <w:rPr>
            <w:webHidden/>
          </w:rPr>
          <w:fldChar w:fldCharType="separate"/>
        </w:r>
        <w:r>
          <w:rPr>
            <w:rStyle w:val="Czeindeksu"/>
            <w:vanish w:val="false"/>
          </w:rPr>
          <w:tab/>
          <w:t>15</w:t>
        </w:r>
        <w:r>
          <w:rPr>
            <w:webHidden/>
          </w:rPr>
          <w:fldChar w:fldCharType="end"/>
        </w:r>
      </w:hyperlink>
    </w:p>
    <w:p>
      <w:pPr>
        <w:pStyle w:val="Spistreci3"/>
        <w:rPr/>
      </w:pPr>
      <w:hyperlink w:anchor="_Toc31023151">
        <w:r>
          <w:rPr>
            <w:rStyle w:val="Czeindeksu"/>
            <w:rFonts w:cs="Calibri"/>
            <w:b/>
          </w:rPr>
          <w:t>5.1.2. Strategia Promocji Marki Opole do 2022 r.</w:t>
        </w:r>
      </w:hyperlink>
      <w:hyperlink w:anchor="_Toc31023151">
        <w:r>
          <w:rPr>
            <w:webHidden/>
          </w:rPr>
          <w:fldChar w:fldCharType="begin"/>
        </w:r>
        <w:r>
          <w:rPr>
            <w:webHidden/>
          </w:rPr>
          <w:instrText>PAGEREF _Toc31023151 \h</w:instrText>
        </w:r>
        <w:r>
          <w:rPr>
            <w:webHidden/>
          </w:rPr>
          <w:fldChar w:fldCharType="separate"/>
        </w:r>
        <w:r>
          <w:rPr>
            <w:rStyle w:val="Czeindeksu"/>
            <w:vanish w:val="false"/>
          </w:rPr>
          <w:tab/>
          <w:t>19</w:t>
        </w:r>
        <w:r>
          <w:rPr>
            <w:webHidden/>
          </w:rPr>
          <w:fldChar w:fldCharType="end"/>
        </w:r>
      </w:hyperlink>
    </w:p>
    <w:p>
      <w:pPr>
        <w:pStyle w:val="Spistreci3"/>
        <w:rPr/>
      </w:pPr>
      <w:r>
        <w:rPr>
          <w:b/>
        </w:rPr>
        <w:t xml:space="preserve">5.1.3 </w:t>
      </w:r>
      <w:r>
        <w:rPr>
          <w:rFonts w:cs="Arial"/>
          <w:b/>
          <w:szCs w:val="20"/>
        </w:rPr>
        <w:t>Możliwości wspierania i realizacji działań mających na celu ochronę dziedzictwa kulturowego, ze szczególnym uwzględnieniem aktywnego uczestnictwa mieszkańców miasta w wyborze poszczególnych projektów oraz ich realizacji</w:t>
      </w:r>
      <w:r>
        <w:rPr>
          <w:rFonts w:cs="Calibri"/>
          <w:sz w:val="24"/>
        </w:rPr>
        <w:t xml:space="preserve"> …………………..</w:t>
      </w:r>
      <w:r>
        <w:rPr/>
        <w:t>20</w:t>
      </w:r>
    </w:p>
    <w:p>
      <w:pPr>
        <w:pStyle w:val="Spistreci3"/>
        <w:rPr/>
      </w:pPr>
      <w:hyperlink w:anchor="_Toc31023153">
        <w:r>
          <w:rPr>
            <w:rStyle w:val="Czeindeksu"/>
            <w:rFonts w:cs="Calibri"/>
            <w:b/>
          </w:rPr>
          <w:t>5.1.4. Lokalny Program Rewitalizacji  Miasta Opola do 2023 r.</w:t>
        </w:r>
      </w:hyperlink>
      <w:hyperlink w:anchor="_Toc31023153">
        <w:r>
          <w:rPr>
            <w:webHidden/>
          </w:rPr>
          <w:fldChar w:fldCharType="begin"/>
        </w:r>
        <w:r>
          <w:rPr>
            <w:webHidden/>
          </w:rPr>
          <w:instrText>PAGEREF _Toc31023153 \h</w:instrText>
        </w:r>
        <w:r>
          <w:rPr>
            <w:webHidden/>
          </w:rPr>
          <w:fldChar w:fldCharType="separate"/>
        </w:r>
        <w:r>
          <w:rPr>
            <w:rStyle w:val="Czeindeksu"/>
            <w:vanish w:val="false"/>
          </w:rPr>
          <w:tab/>
          <w:t>22</w:t>
        </w:r>
        <w:r>
          <w:rPr>
            <w:webHidden/>
          </w:rPr>
          <w:fldChar w:fldCharType="end"/>
        </w:r>
      </w:hyperlink>
    </w:p>
    <w:p>
      <w:pPr>
        <w:pStyle w:val="Spistreci3"/>
        <w:rPr/>
      </w:pPr>
      <w:r>
        <w:rPr>
          <w:b/>
        </w:rPr>
        <w:t xml:space="preserve">5.1.5. Opracowania wyznaczające kierunki polityki przestrzennej gminy </w:t>
      </w:r>
      <w:r>
        <w:rPr/>
        <w:t>………………….23</w:t>
      </w:r>
    </w:p>
    <w:p>
      <w:pPr>
        <w:pStyle w:val="Spistreci2"/>
        <w:rPr/>
      </w:pPr>
      <w:hyperlink w:anchor="_Toc31023155">
        <w:r>
          <w:rPr>
            <w:rStyle w:val="Czeindeksu"/>
            <w:rFonts w:cs="Calibri"/>
          </w:rPr>
          <w:t>5.2. Charakterystyka zasobów i analiza stanu dziedzictwa i krajobrazu kulturowego gminy</w:t>
        </w:r>
      </w:hyperlink>
      <w:hyperlink w:anchor="_Toc31023155">
        <w:r>
          <w:rPr>
            <w:webHidden/>
          </w:rPr>
          <w:fldChar w:fldCharType="begin"/>
        </w:r>
        <w:r>
          <w:rPr>
            <w:webHidden/>
          </w:rPr>
          <w:instrText>PAGEREF _Toc31023155 \h</w:instrText>
        </w:r>
        <w:r>
          <w:rPr>
            <w:webHidden/>
          </w:rPr>
          <w:fldChar w:fldCharType="separate"/>
        </w:r>
        <w:r>
          <w:rPr>
            <w:rStyle w:val="Czeindeksu"/>
            <w:vanish w:val="false"/>
          </w:rPr>
          <w:tab/>
          <w:t>32</w:t>
        </w:r>
        <w:r>
          <w:rPr>
            <w:webHidden/>
          </w:rPr>
          <w:fldChar w:fldCharType="end"/>
        </w:r>
      </w:hyperlink>
    </w:p>
    <w:p>
      <w:pPr>
        <w:pStyle w:val="Spistreci2"/>
        <w:spacing w:before="120" w:after="0"/>
        <w:rPr/>
      </w:pPr>
      <w:r>
        <w:rPr/>
        <w:tab/>
      </w:r>
      <w:hyperlink w:anchor="_Toc31023156">
        <w:r>
          <w:rPr>
            <w:rStyle w:val="Czeindeksu"/>
            <w:rFonts w:cs="Calibri"/>
          </w:rPr>
          <w:t>5.2.1. Zarys historii obszaru gminy</w:t>
        </w:r>
      </w:hyperlink>
      <w:hyperlink w:anchor="_Toc31023156">
        <w:r>
          <w:rPr>
            <w:webHidden/>
          </w:rPr>
          <w:fldChar w:fldCharType="begin"/>
        </w:r>
        <w:r>
          <w:rPr>
            <w:webHidden/>
          </w:rPr>
          <w:instrText>PAGEREF _Toc31023156 \h</w:instrText>
        </w:r>
        <w:r>
          <w:rPr>
            <w:webHidden/>
          </w:rPr>
          <w:fldChar w:fldCharType="separate"/>
        </w:r>
        <w:r>
          <w:rPr>
            <w:rStyle w:val="Czeindeksu"/>
            <w:vanish w:val="false"/>
          </w:rPr>
          <w:tab/>
          <w:t>32</w:t>
        </w:r>
        <w:r>
          <w:rPr>
            <w:webHidden/>
          </w:rPr>
          <w:fldChar w:fldCharType="end"/>
        </w:r>
      </w:hyperlink>
    </w:p>
    <w:p>
      <w:pPr>
        <w:pStyle w:val="Spistreci3"/>
        <w:rPr/>
      </w:pPr>
      <w:hyperlink w:anchor="_Toc31023157">
        <w:r>
          <w:rPr>
            <w:rStyle w:val="Czeindeksu"/>
            <w:rFonts w:cs="Calibri"/>
            <w:b/>
          </w:rPr>
          <w:t>5.2.2. Krajobraz kulturowy</w:t>
        </w:r>
      </w:hyperlink>
      <w:hyperlink w:anchor="_Toc31023157">
        <w:r>
          <w:rPr>
            <w:webHidden/>
          </w:rPr>
          <w:fldChar w:fldCharType="begin"/>
        </w:r>
        <w:r>
          <w:rPr>
            <w:webHidden/>
          </w:rPr>
          <w:instrText>PAGEREF _Toc31023157 \h</w:instrText>
        </w:r>
        <w:r>
          <w:rPr>
            <w:webHidden/>
          </w:rPr>
          <w:fldChar w:fldCharType="separate"/>
        </w:r>
        <w:r>
          <w:rPr>
            <w:rStyle w:val="Czeindeksu"/>
            <w:vanish w:val="false"/>
          </w:rPr>
          <w:tab/>
          <w:t>38</w:t>
        </w:r>
        <w:r>
          <w:rPr>
            <w:webHidden/>
          </w:rPr>
          <w:fldChar w:fldCharType="end"/>
        </w:r>
      </w:hyperlink>
    </w:p>
    <w:p>
      <w:pPr>
        <w:pStyle w:val="Spistreci3"/>
        <w:rPr/>
      </w:pPr>
      <w:hyperlink w:anchor="_Toc31023158">
        <w:r>
          <w:rPr>
            <w:rStyle w:val="Czeindeksu"/>
            <w:rFonts w:cs="Calibri"/>
            <w:b/>
            <w:bCs/>
          </w:rPr>
          <w:t>5.2.3. Zabytki nieruchome</w:t>
        </w:r>
      </w:hyperlink>
      <w:hyperlink w:anchor="_Toc31023158">
        <w:r>
          <w:rPr>
            <w:webHidden/>
          </w:rPr>
          <w:fldChar w:fldCharType="begin"/>
        </w:r>
        <w:r>
          <w:rPr>
            <w:webHidden/>
          </w:rPr>
          <w:instrText>PAGEREF _Toc31023158 \h</w:instrText>
        </w:r>
        <w:r>
          <w:rPr>
            <w:webHidden/>
          </w:rPr>
          <w:fldChar w:fldCharType="separate"/>
        </w:r>
        <w:r>
          <w:rPr>
            <w:rStyle w:val="Czeindeksu"/>
            <w:vanish w:val="false"/>
          </w:rPr>
          <w:tab/>
          <w:t>39</w:t>
        </w:r>
        <w:r>
          <w:rPr>
            <w:webHidden/>
          </w:rPr>
          <w:fldChar w:fldCharType="end"/>
        </w:r>
      </w:hyperlink>
    </w:p>
    <w:p>
      <w:pPr>
        <w:pStyle w:val="Spistreci3"/>
        <w:rPr/>
      </w:pPr>
      <w:hyperlink w:anchor="_Toc31023159">
        <w:r>
          <w:rPr>
            <w:rStyle w:val="Czeindeksu"/>
            <w:rFonts w:cs="Calibri"/>
            <w:b/>
          </w:rPr>
          <w:t>5.2.4. Zabytki ruchome</w:t>
        </w:r>
      </w:hyperlink>
      <w:hyperlink w:anchor="_Toc31023159">
        <w:r>
          <w:rPr>
            <w:webHidden/>
          </w:rPr>
          <w:fldChar w:fldCharType="begin"/>
        </w:r>
        <w:r>
          <w:rPr>
            <w:webHidden/>
          </w:rPr>
          <w:instrText>PAGEREF _Toc31023159 \h</w:instrText>
        </w:r>
        <w:r>
          <w:rPr>
            <w:webHidden/>
          </w:rPr>
          <w:fldChar w:fldCharType="separate"/>
        </w:r>
        <w:r>
          <w:rPr>
            <w:rStyle w:val="Czeindeksu"/>
            <w:vanish w:val="false"/>
          </w:rPr>
          <w:tab/>
          <w:t>54</w:t>
        </w:r>
        <w:r>
          <w:rPr>
            <w:webHidden/>
          </w:rPr>
          <w:fldChar w:fldCharType="end"/>
        </w:r>
      </w:hyperlink>
    </w:p>
    <w:p>
      <w:pPr>
        <w:pStyle w:val="Spistreci3"/>
        <w:rPr/>
      </w:pPr>
      <w:hyperlink w:anchor="_Toc31023160">
        <w:r>
          <w:rPr>
            <w:rStyle w:val="Czeindeksu"/>
            <w:rFonts w:cs="Calibri"/>
            <w:b/>
          </w:rPr>
          <w:t>5.2.5. Zabytki archeologiczne.</w:t>
        </w:r>
      </w:hyperlink>
      <w:hyperlink w:anchor="_Toc31023160">
        <w:r>
          <w:rPr>
            <w:webHidden/>
          </w:rPr>
          <w:fldChar w:fldCharType="begin"/>
        </w:r>
        <w:r>
          <w:rPr>
            <w:webHidden/>
          </w:rPr>
          <w:instrText>PAGEREF _Toc31023160 \h</w:instrText>
        </w:r>
        <w:r>
          <w:rPr>
            <w:webHidden/>
          </w:rPr>
          <w:fldChar w:fldCharType="separate"/>
        </w:r>
        <w:r>
          <w:rPr>
            <w:rStyle w:val="Czeindeksu"/>
            <w:vanish w:val="false"/>
          </w:rPr>
          <w:tab/>
          <w:t>55</w:t>
        </w:r>
        <w:r>
          <w:rPr>
            <w:webHidden/>
          </w:rPr>
          <w:fldChar w:fldCharType="end"/>
        </w:r>
      </w:hyperlink>
    </w:p>
    <w:p>
      <w:pPr>
        <w:pStyle w:val="Spistreci3"/>
        <w:tabs>
          <w:tab w:val="left" w:pos="1440" w:leader="none"/>
          <w:tab w:val="right" w:pos="9062" w:leader="dot"/>
        </w:tabs>
        <w:rPr/>
      </w:pPr>
      <w:hyperlink w:anchor="_Toc31023161">
        <w:r>
          <w:rPr>
            <w:rStyle w:val="Czeindeksu"/>
            <w:rFonts w:cs="Calibri"/>
            <w:b/>
            <w:bCs/>
          </w:rPr>
          <w:t>5.2.6.</w:t>
        </w:r>
      </w:hyperlink>
      <w:hyperlink w:anchor="_Toc31023161">
        <w:r>
          <w:rPr>
            <w:webHidden/>
          </w:rPr>
          <w:fldChar w:fldCharType="begin"/>
        </w:r>
        <w:r>
          <w:rPr>
            <w:webHidden/>
          </w:rPr>
          <w:instrText>PAGEREF _Toc31023161 \h</w:instrText>
        </w:r>
        <w:r>
          <w:rPr>
            <w:webHidden/>
          </w:rPr>
          <w:fldChar w:fldCharType="separate"/>
        </w:r>
        <w:r>
          <w:rPr>
            <w:rStyle w:val="Czeindeksu"/>
            <w:rFonts w:ascii="Calibri" w:hAnsi="Calibri"/>
            <w:sz w:val="22"/>
            <w:szCs w:val="22"/>
          </w:rPr>
          <w:t xml:space="preserve"> </w:t>
        </w:r>
        <w:r>
          <w:rPr>
            <w:webHidden/>
          </w:rPr>
          <w:fldChar w:fldCharType="end"/>
        </w:r>
      </w:hyperlink>
      <w:hyperlink w:anchor="_Toc31023161">
        <w:r>
          <w:rPr>
            <w:webHidden/>
          </w:rPr>
          <w:fldChar w:fldCharType="begin"/>
        </w:r>
        <w:r>
          <w:rPr>
            <w:webHidden/>
          </w:rPr>
          <w:instrText>PAGEREF _Toc31023161 \h</w:instrText>
        </w:r>
        <w:r>
          <w:rPr>
            <w:webHidden/>
          </w:rPr>
          <w:fldChar w:fldCharType="separate"/>
        </w:r>
        <w:r>
          <w:rPr>
            <w:rStyle w:val="Czeindeksu"/>
            <w:rFonts w:cs="Calibri"/>
            <w:b/>
            <w:bCs/>
          </w:rPr>
          <w:t>Zabytki w zbiorach muzealnych</w:t>
        </w:r>
        <w:r>
          <w:rPr>
            <w:webHidden/>
          </w:rPr>
          <w:fldChar w:fldCharType="end"/>
        </w:r>
      </w:hyperlink>
      <w:hyperlink w:anchor="_Toc31023161">
        <w:r>
          <w:rPr>
            <w:webHidden/>
          </w:rPr>
          <w:fldChar w:fldCharType="begin"/>
        </w:r>
        <w:r>
          <w:rPr>
            <w:webHidden/>
          </w:rPr>
          <w:instrText>PAGEREF _Toc31023161 \h</w:instrText>
        </w:r>
        <w:r>
          <w:rPr>
            <w:webHidden/>
          </w:rPr>
          <w:fldChar w:fldCharType="separate"/>
        </w:r>
        <w:r>
          <w:rPr>
            <w:rStyle w:val="Czeindeksu"/>
            <w:vanish w:val="false"/>
          </w:rPr>
          <w:tab/>
          <w:t>56</w:t>
        </w:r>
        <w:r>
          <w:rPr>
            <w:webHidden/>
          </w:rPr>
          <w:fldChar w:fldCharType="end"/>
        </w:r>
      </w:hyperlink>
    </w:p>
    <w:p>
      <w:pPr>
        <w:pStyle w:val="Spistreci3"/>
        <w:tabs>
          <w:tab w:val="left" w:pos="1440" w:leader="none"/>
          <w:tab w:val="right" w:pos="9062" w:leader="dot"/>
        </w:tabs>
        <w:rPr/>
      </w:pPr>
      <w:hyperlink w:anchor="_Toc31023162">
        <w:r>
          <w:rPr>
            <w:rStyle w:val="Czeindeksu"/>
            <w:rFonts w:cs="Calibri"/>
            <w:b/>
            <w:bCs/>
          </w:rPr>
          <w:t>5.2.7.</w:t>
        </w:r>
      </w:hyperlink>
      <w:hyperlink w:anchor="_Toc31023162">
        <w:r>
          <w:rPr>
            <w:webHidden/>
          </w:rPr>
          <w:fldChar w:fldCharType="begin"/>
        </w:r>
        <w:r>
          <w:rPr>
            <w:webHidden/>
          </w:rPr>
          <w:instrText>PAGEREF _Toc31023162 \h</w:instrText>
        </w:r>
        <w:r>
          <w:rPr>
            <w:webHidden/>
          </w:rPr>
          <w:fldChar w:fldCharType="separate"/>
        </w:r>
        <w:r>
          <w:rPr>
            <w:rStyle w:val="Czeindeksu"/>
            <w:rFonts w:ascii="Calibri" w:hAnsi="Calibri"/>
            <w:sz w:val="22"/>
            <w:szCs w:val="22"/>
          </w:rPr>
          <w:t xml:space="preserve"> </w:t>
        </w:r>
        <w:r>
          <w:rPr>
            <w:webHidden/>
          </w:rPr>
          <w:fldChar w:fldCharType="end"/>
        </w:r>
      </w:hyperlink>
      <w:hyperlink w:anchor="_Toc31023162">
        <w:r>
          <w:rPr>
            <w:webHidden/>
          </w:rPr>
          <w:fldChar w:fldCharType="begin"/>
        </w:r>
        <w:r>
          <w:rPr>
            <w:webHidden/>
          </w:rPr>
          <w:instrText>PAGEREF _Toc31023162 \h</w:instrText>
        </w:r>
        <w:r>
          <w:rPr>
            <w:webHidden/>
          </w:rPr>
          <w:fldChar w:fldCharType="separate"/>
        </w:r>
        <w:r>
          <w:rPr>
            <w:rStyle w:val="Czeindeksu"/>
            <w:rFonts w:cs="Calibri"/>
            <w:b/>
            <w:bCs/>
          </w:rPr>
          <w:t>Dziedzictwo niematerialne</w:t>
        </w:r>
        <w:r>
          <w:rPr>
            <w:webHidden/>
          </w:rPr>
          <w:fldChar w:fldCharType="end"/>
        </w:r>
      </w:hyperlink>
      <w:hyperlink w:anchor="_Toc31023162">
        <w:r>
          <w:rPr>
            <w:webHidden/>
          </w:rPr>
          <w:fldChar w:fldCharType="begin"/>
        </w:r>
        <w:r>
          <w:rPr>
            <w:webHidden/>
          </w:rPr>
          <w:instrText>PAGEREF _Toc31023162 \h</w:instrText>
        </w:r>
        <w:r>
          <w:rPr>
            <w:webHidden/>
          </w:rPr>
          <w:fldChar w:fldCharType="separate"/>
        </w:r>
        <w:r>
          <w:rPr>
            <w:rStyle w:val="Czeindeksu"/>
            <w:vanish w:val="false"/>
          </w:rPr>
          <w:tab/>
          <w:t>58</w:t>
        </w:r>
        <w:r>
          <w:rPr>
            <w:webHidden/>
          </w:rPr>
          <w:fldChar w:fldCharType="end"/>
        </w:r>
      </w:hyperlink>
    </w:p>
    <w:p>
      <w:pPr>
        <w:pStyle w:val="Spistreci2"/>
        <w:rPr/>
      </w:pPr>
      <w:hyperlink w:anchor="_Toc31023163">
        <w:r>
          <w:rPr>
            <w:rStyle w:val="Czeindeksu"/>
            <w:rFonts w:cs="Calibri"/>
          </w:rPr>
          <w:t>5.3. Zabytki objęte prawnymi formami ochrony</w:t>
        </w:r>
      </w:hyperlink>
      <w:hyperlink w:anchor="_Toc31023163">
        <w:r>
          <w:rPr>
            <w:webHidden/>
          </w:rPr>
          <w:fldChar w:fldCharType="begin"/>
        </w:r>
        <w:r>
          <w:rPr>
            <w:webHidden/>
          </w:rPr>
          <w:instrText>PAGEREF _Toc31023163 \h</w:instrText>
        </w:r>
        <w:r>
          <w:rPr>
            <w:webHidden/>
          </w:rPr>
          <w:fldChar w:fldCharType="separate"/>
        </w:r>
        <w:r>
          <w:rPr>
            <w:rStyle w:val="Czeindeksu"/>
            <w:vanish w:val="false"/>
          </w:rPr>
          <w:tab/>
          <w:t>60</w:t>
        </w:r>
        <w:r>
          <w:rPr>
            <w:webHidden/>
          </w:rPr>
          <w:fldChar w:fldCharType="end"/>
        </w:r>
      </w:hyperlink>
    </w:p>
    <w:p>
      <w:pPr>
        <w:pStyle w:val="Spistreci3"/>
        <w:rPr/>
      </w:pPr>
      <w:hyperlink w:anchor="_Toc31023164">
        <w:r>
          <w:rPr>
            <w:rStyle w:val="Czeindeksu"/>
            <w:rFonts w:cs="Calibri"/>
            <w:b/>
          </w:rPr>
          <w:t>5.3.1. Pomniki historii.</w:t>
        </w:r>
      </w:hyperlink>
      <w:hyperlink w:anchor="_Toc31023164">
        <w:r>
          <w:rPr>
            <w:webHidden/>
          </w:rPr>
          <w:fldChar w:fldCharType="begin"/>
        </w:r>
        <w:r>
          <w:rPr>
            <w:webHidden/>
          </w:rPr>
          <w:instrText>PAGEREF _Toc31023164 \h</w:instrText>
        </w:r>
        <w:r>
          <w:rPr>
            <w:webHidden/>
          </w:rPr>
          <w:fldChar w:fldCharType="separate"/>
        </w:r>
        <w:r>
          <w:rPr>
            <w:rStyle w:val="Czeindeksu"/>
            <w:vanish w:val="false"/>
          </w:rPr>
          <w:tab/>
          <w:t>60</w:t>
        </w:r>
        <w:r>
          <w:rPr>
            <w:webHidden/>
          </w:rPr>
          <w:fldChar w:fldCharType="end"/>
        </w:r>
      </w:hyperlink>
    </w:p>
    <w:p>
      <w:pPr>
        <w:pStyle w:val="Spistreci3"/>
        <w:rPr/>
      </w:pPr>
      <w:hyperlink w:anchor="_Toc31023165">
        <w:r>
          <w:rPr>
            <w:rStyle w:val="Czeindeksu"/>
            <w:rFonts w:cs="Calibri"/>
            <w:b/>
          </w:rPr>
          <w:t>5.3.2. Zabytki wpisane do rejestru zabytków.</w:t>
        </w:r>
      </w:hyperlink>
      <w:hyperlink w:anchor="_Toc31023165">
        <w:r>
          <w:rPr>
            <w:webHidden/>
          </w:rPr>
          <w:fldChar w:fldCharType="begin"/>
        </w:r>
        <w:r>
          <w:rPr>
            <w:webHidden/>
          </w:rPr>
          <w:instrText>PAGEREF _Toc31023165 \h</w:instrText>
        </w:r>
        <w:r>
          <w:rPr>
            <w:webHidden/>
          </w:rPr>
          <w:fldChar w:fldCharType="separate"/>
        </w:r>
        <w:r>
          <w:rPr>
            <w:rStyle w:val="Czeindeksu"/>
            <w:vanish w:val="false"/>
          </w:rPr>
          <w:tab/>
          <w:t>61</w:t>
        </w:r>
        <w:r>
          <w:rPr>
            <w:webHidden/>
          </w:rPr>
          <w:fldChar w:fldCharType="end"/>
        </w:r>
      </w:hyperlink>
    </w:p>
    <w:p>
      <w:pPr>
        <w:pStyle w:val="Spistreci3"/>
        <w:rPr/>
      </w:pPr>
      <w:hyperlink w:anchor="_Toc31023166">
        <w:r>
          <w:rPr>
            <w:rStyle w:val="Czeindeksu"/>
            <w:rFonts w:cs="Calibri"/>
            <w:b/>
            <w:bCs/>
          </w:rPr>
          <w:t>5.3.3. Miejscowe plany zagospodarowania przestrzennego</w:t>
        </w:r>
      </w:hyperlink>
      <w:hyperlink w:anchor="_Toc31023166">
        <w:r>
          <w:rPr>
            <w:webHidden/>
          </w:rPr>
          <w:fldChar w:fldCharType="begin"/>
        </w:r>
        <w:r>
          <w:rPr>
            <w:webHidden/>
          </w:rPr>
          <w:instrText>PAGEREF _Toc31023166 \h</w:instrText>
        </w:r>
        <w:r>
          <w:rPr>
            <w:webHidden/>
          </w:rPr>
          <w:fldChar w:fldCharType="separate"/>
        </w:r>
        <w:r>
          <w:rPr>
            <w:rStyle w:val="Czeindeksu"/>
            <w:vanish w:val="false"/>
          </w:rPr>
          <w:tab/>
          <w:t>65</w:t>
        </w:r>
        <w:r>
          <w:rPr>
            <w:webHidden/>
          </w:rPr>
          <w:fldChar w:fldCharType="end"/>
        </w:r>
      </w:hyperlink>
    </w:p>
    <w:p>
      <w:pPr>
        <w:pStyle w:val="Spistreci2"/>
        <w:rPr/>
      </w:pPr>
      <w:hyperlink w:anchor="_Toc31023167">
        <w:r>
          <w:rPr>
            <w:rStyle w:val="Czeindeksu"/>
            <w:rFonts w:cs="Calibri"/>
            <w:bCs/>
          </w:rPr>
          <w:t>5.3.4. Parki kulturowe</w:t>
        </w:r>
      </w:hyperlink>
      <w:hyperlink w:anchor="_Toc31023167">
        <w:r>
          <w:rPr>
            <w:webHidden/>
          </w:rPr>
          <w:fldChar w:fldCharType="begin"/>
        </w:r>
        <w:r>
          <w:rPr>
            <w:webHidden/>
          </w:rPr>
          <w:instrText>PAGEREF _Toc31023167 \h</w:instrText>
        </w:r>
        <w:r>
          <w:rPr>
            <w:webHidden/>
          </w:rPr>
          <w:fldChar w:fldCharType="separate"/>
        </w:r>
        <w:r>
          <w:rPr>
            <w:rStyle w:val="Czeindeksu"/>
            <w:vanish w:val="false"/>
          </w:rPr>
          <w:tab/>
          <w:t>67</w:t>
        </w:r>
        <w:r>
          <w:rPr>
            <w:webHidden/>
          </w:rPr>
          <w:fldChar w:fldCharType="end"/>
        </w:r>
      </w:hyperlink>
    </w:p>
    <w:p>
      <w:pPr>
        <w:pStyle w:val="Spistreci2"/>
        <w:rPr/>
      </w:pPr>
      <w:hyperlink w:anchor="_Toc31023168">
        <w:r>
          <w:rPr>
            <w:rStyle w:val="Czeindeksu"/>
            <w:rFonts w:cs="Calibri"/>
          </w:rPr>
          <w:t>5.4. Zabytki w Gminnej Ewidencji Zabytków (GEZ).</w:t>
        </w:r>
      </w:hyperlink>
      <w:hyperlink w:anchor="_Toc31023168">
        <w:r>
          <w:rPr>
            <w:webHidden/>
          </w:rPr>
          <w:fldChar w:fldCharType="begin"/>
        </w:r>
        <w:r>
          <w:rPr>
            <w:webHidden/>
          </w:rPr>
          <w:instrText>PAGEREF _Toc31023168 \h</w:instrText>
        </w:r>
        <w:r>
          <w:rPr>
            <w:webHidden/>
          </w:rPr>
          <w:fldChar w:fldCharType="separate"/>
        </w:r>
        <w:r>
          <w:rPr>
            <w:rStyle w:val="Czeindeksu"/>
            <w:vanish w:val="false"/>
          </w:rPr>
          <w:tab/>
          <w:t>68</w:t>
        </w:r>
        <w:r>
          <w:rPr>
            <w:webHidden/>
          </w:rPr>
          <w:fldChar w:fldCharType="end"/>
        </w:r>
      </w:hyperlink>
    </w:p>
    <w:p>
      <w:pPr>
        <w:pStyle w:val="Spistreci2"/>
        <w:rPr/>
      </w:pPr>
      <w:hyperlink w:anchor="_Toc31023169">
        <w:r>
          <w:rPr>
            <w:rStyle w:val="Czeindeksu"/>
            <w:rFonts w:cs="Calibri"/>
          </w:rPr>
          <w:t>5.5. Działania gminy w obszarze dziedzictwa kulturowego</w:t>
        </w:r>
      </w:hyperlink>
      <w:hyperlink w:anchor="_Toc31023169">
        <w:r>
          <w:rPr>
            <w:webHidden/>
          </w:rPr>
          <w:fldChar w:fldCharType="begin"/>
        </w:r>
        <w:r>
          <w:rPr>
            <w:webHidden/>
          </w:rPr>
          <w:instrText>PAGEREF _Toc31023169 \h</w:instrText>
        </w:r>
        <w:r>
          <w:rPr>
            <w:webHidden/>
          </w:rPr>
          <w:fldChar w:fldCharType="separate"/>
        </w:r>
        <w:r>
          <w:rPr>
            <w:rStyle w:val="Czeindeksu"/>
            <w:vanish w:val="false"/>
          </w:rPr>
          <w:tab/>
          <w:t>72</w:t>
        </w:r>
        <w:r>
          <w:rPr>
            <w:webHidden/>
          </w:rPr>
          <w:fldChar w:fldCharType="end"/>
        </w:r>
      </w:hyperlink>
    </w:p>
    <w:p>
      <w:pPr>
        <w:pStyle w:val="Spistreci3"/>
        <w:rPr/>
      </w:pPr>
      <w:hyperlink w:anchor="_Toc31023170">
        <w:r>
          <w:rPr>
            <w:rStyle w:val="Czeindeksu"/>
            <w:rFonts w:cs="Calibri"/>
            <w:b/>
            <w:bCs/>
          </w:rPr>
          <w:t>5.5.1. Obiekty zabytkowe będące własnością gminy</w:t>
        </w:r>
      </w:hyperlink>
      <w:hyperlink w:anchor="_Toc31023170">
        <w:r>
          <w:rPr>
            <w:webHidden/>
          </w:rPr>
          <w:fldChar w:fldCharType="begin"/>
        </w:r>
        <w:r>
          <w:rPr>
            <w:webHidden/>
          </w:rPr>
          <w:instrText>PAGEREF _Toc31023170 \h</w:instrText>
        </w:r>
        <w:r>
          <w:rPr>
            <w:webHidden/>
          </w:rPr>
          <w:fldChar w:fldCharType="separate"/>
        </w:r>
        <w:r>
          <w:rPr>
            <w:rStyle w:val="Czeindeksu"/>
            <w:vanish w:val="false"/>
          </w:rPr>
          <w:tab/>
          <w:t>73</w:t>
        </w:r>
        <w:r>
          <w:rPr>
            <w:webHidden/>
          </w:rPr>
          <w:fldChar w:fldCharType="end"/>
        </w:r>
      </w:hyperlink>
    </w:p>
    <w:p>
      <w:pPr>
        <w:pStyle w:val="Spistreci3"/>
        <w:rPr/>
      </w:pPr>
      <w:hyperlink w:anchor="_Toc31023171">
        <w:r>
          <w:rPr>
            <w:rStyle w:val="Czeindeksu"/>
            <w:rFonts w:cs="Calibri"/>
            <w:b/>
            <w:bCs/>
          </w:rPr>
          <w:t>5.5.2. Infrastruktura i działania Gminy Opole w zakresie wykorzystania dziedzictwa kulturowego do popularyzacji miasta i obszaru gminy.</w:t>
        </w:r>
      </w:hyperlink>
      <w:hyperlink w:anchor="_Toc31023171">
        <w:r>
          <w:rPr>
            <w:webHidden/>
          </w:rPr>
          <w:fldChar w:fldCharType="begin"/>
        </w:r>
        <w:r>
          <w:rPr>
            <w:webHidden/>
          </w:rPr>
          <w:instrText>PAGEREF _Toc31023171 \h</w:instrText>
        </w:r>
        <w:r>
          <w:rPr>
            <w:webHidden/>
          </w:rPr>
          <w:fldChar w:fldCharType="separate"/>
        </w:r>
        <w:r>
          <w:rPr>
            <w:rStyle w:val="Czeindeksu"/>
            <w:vanish w:val="false"/>
          </w:rPr>
          <w:tab/>
          <w:t>75</w:t>
        </w:r>
        <w:r>
          <w:rPr>
            <w:webHidden/>
          </w:rPr>
          <w:fldChar w:fldCharType="end"/>
        </w:r>
      </w:hyperlink>
    </w:p>
    <w:p>
      <w:pPr>
        <w:pStyle w:val="Spistreci1"/>
        <w:tabs>
          <w:tab w:val="left" w:pos="540" w:leader="none"/>
          <w:tab w:val="right" w:pos="9062" w:leader="dot"/>
        </w:tabs>
        <w:rPr/>
      </w:pPr>
      <w:hyperlink w:anchor="_Toc31023172">
        <w:r>
          <w:rPr>
            <w:rStyle w:val="Czeindeksu"/>
            <w:rFonts w:cs="Calibri"/>
          </w:rPr>
          <w:t>6.</w:t>
        </w:r>
      </w:hyperlink>
      <w:hyperlink w:anchor="_Toc31023172">
        <w:r>
          <w:rPr>
            <w:webHidden/>
          </w:rPr>
          <w:fldChar w:fldCharType="begin"/>
        </w:r>
        <w:r>
          <w:rPr>
            <w:webHidden/>
          </w:rPr>
          <w:instrText>PAGEREF _Toc31023172 \h</w:instrText>
        </w:r>
        <w:r>
          <w:rPr>
            <w:webHidden/>
          </w:rPr>
          <w:fldChar w:fldCharType="separate"/>
        </w:r>
        <w:r>
          <w:rPr>
            <w:rStyle w:val="Czeindeksu"/>
            <w:rFonts w:ascii="Calibri" w:hAnsi="Calibri"/>
            <w:b w:val="false"/>
            <w:sz w:val="22"/>
            <w:szCs w:val="22"/>
          </w:rPr>
          <w:tab/>
        </w:r>
        <w:r>
          <w:rPr>
            <w:webHidden/>
          </w:rPr>
          <w:fldChar w:fldCharType="end"/>
        </w:r>
      </w:hyperlink>
      <w:hyperlink w:anchor="_Toc31023172">
        <w:r>
          <w:rPr>
            <w:webHidden/>
          </w:rPr>
          <w:fldChar w:fldCharType="begin"/>
        </w:r>
        <w:r>
          <w:rPr>
            <w:webHidden/>
          </w:rPr>
          <w:instrText>PAGEREF _Toc31023172 \h</w:instrText>
        </w:r>
        <w:r>
          <w:rPr>
            <w:webHidden/>
          </w:rPr>
          <w:fldChar w:fldCharType="separate"/>
        </w:r>
        <w:r>
          <w:rPr>
            <w:rStyle w:val="Czeindeksu"/>
            <w:rFonts w:cs="Calibri"/>
          </w:rPr>
          <w:t>OCENA STANU DZIEDZICTWA KULTUROWEGO GMINY.</w:t>
        </w:r>
        <w:r>
          <w:rPr>
            <w:webHidden/>
          </w:rPr>
          <w:fldChar w:fldCharType="end"/>
        </w:r>
      </w:hyperlink>
      <w:hyperlink w:anchor="_Toc31023172">
        <w:r>
          <w:rPr>
            <w:webHidden/>
          </w:rPr>
          <w:fldChar w:fldCharType="begin"/>
        </w:r>
        <w:r>
          <w:rPr>
            <w:webHidden/>
          </w:rPr>
          <w:instrText>PAGEREF _Toc31023172 \h</w:instrText>
        </w:r>
        <w:r>
          <w:rPr>
            <w:webHidden/>
          </w:rPr>
          <w:fldChar w:fldCharType="separate"/>
        </w:r>
        <w:r>
          <w:rPr>
            <w:rStyle w:val="Czeindeksu"/>
            <w:vanish w:val="false"/>
          </w:rPr>
          <w:tab/>
          <w:t>79</w:t>
        </w:r>
        <w:r>
          <w:rPr>
            <w:webHidden/>
          </w:rPr>
          <w:fldChar w:fldCharType="end"/>
        </w:r>
      </w:hyperlink>
    </w:p>
    <w:p>
      <w:pPr>
        <w:pStyle w:val="Spistreci1"/>
        <w:rPr/>
      </w:pPr>
      <w:hyperlink w:anchor="_Toc31023173">
        <w:r>
          <w:rPr>
            <w:rStyle w:val="Czeindeksu"/>
            <w:rFonts w:cs="Calibri"/>
          </w:rPr>
          <w:t>7. ZAŁOŻENIA PROGRAMOWE</w:t>
        </w:r>
      </w:hyperlink>
      <w:hyperlink w:anchor="_Toc31023173">
        <w:r>
          <w:rPr>
            <w:webHidden/>
          </w:rPr>
          <w:fldChar w:fldCharType="begin"/>
        </w:r>
        <w:r>
          <w:rPr>
            <w:webHidden/>
          </w:rPr>
          <w:instrText>PAGEREF _Toc31023173 \h</w:instrText>
        </w:r>
        <w:r>
          <w:rPr>
            <w:webHidden/>
          </w:rPr>
          <w:fldChar w:fldCharType="separate"/>
        </w:r>
        <w:r>
          <w:rPr>
            <w:rStyle w:val="Czeindeksu"/>
            <w:vanish w:val="false"/>
          </w:rPr>
          <w:tab/>
          <w:t>82</w:t>
        </w:r>
        <w:r>
          <w:rPr>
            <w:webHidden/>
          </w:rPr>
          <w:fldChar w:fldCharType="end"/>
        </w:r>
      </w:hyperlink>
    </w:p>
    <w:p>
      <w:pPr>
        <w:pStyle w:val="Spistreci1"/>
        <w:rPr/>
      </w:pPr>
      <w:hyperlink w:anchor="_Toc31023174">
        <w:r>
          <w:rPr>
            <w:rStyle w:val="Czeindeksu"/>
            <w:rFonts w:cs="Calibri"/>
            <w:bCs/>
          </w:rPr>
          <w:t>8. INSTRUMENTARIUM REALIZACJI PROGRAMU OPIEKI NAD ZABYTKAMI</w:t>
        </w:r>
      </w:hyperlink>
      <w:hyperlink w:anchor="_Toc31023174">
        <w:r>
          <w:rPr>
            <w:webHidden/>
          </w:rPr>
          <w:fldChar w:fldCharType="begin"/>
        </w:r>
        <w:r>
          <w:rPr>
            <w:webHidden/>
          </w:rPr>
          <w:instrText>PAGEREF _Toc31023174 \h</w:instrText>
        </w:r>
        <w:r>
          <w:rPr>
            <w:webHidden/>
          </w:rPr>
          <w:fldChar w:fldCharType="separate"/>
        </w:r>
        <w:r>
          <w:rPr>
            <w:rStyle w:val="Czeindeksu"/>
            <w:vanish w:val="false"/>
          </w:rPr>
          <w:tab/>
          <w:t>87</w:t>
        </w:r>
        <w:r>
          <w:rPr>
            <w:webHidden/>
          </w:rPr>
          <w:fldChar w:fldCharType="end"/>
        </w:r>
      </w:hyperlink>
    </w:p>
    <w:p>
      <w:pPr>
        <w:pStyle w:val="Spistreci1"/>
        <w:rPr/>
      </w:pPr>
      <w:hyperlink w:anchor="_Toc31023175">
        <w:r>
          <w:rPr>
            <w:rStyle w:val="Czeindeksu"/>
            <w:rFonts w:cs="Calibri"/>
            <w:bCs/>
          </w:rPr>
          <w:t xml:space="preserve">9. </w:t>
        </w:r>
      </w:hyperlink>
      <w:hyperlink w:anchor="_Toc31023175">
        <w:r>
          <w:rPr>
            <w:webHidden/>
          </w:rPr>
          <w:fldChar w:fldCharType="begin"/>
        </w:r>
        <w:r>
          <w:rPr>
            <w:webHidden/>
          </w:rPr>
          <w:instrText>PAGEREF _Toc31023175 \h</w:instrText>
        </w:r>
        <w:r>
          <w:rPr>
            <w:webHidden/>
          </w:rPr>
          <w:fldChar w:fldCharType="separate"/>
        </w:r>
        <w:r>
          <w:rPr>
            <w:rStyle w:val="Czeindeksu"/>
            <w:rFonts w:cs="Calibri"/>
          </w:rPr>
          <w:t>ZASADY OCENY REALIZACJI PROGRAMU OPIEKI NAD ZABYTKAMI.</w:t>
        </w:r>
        <w:r>
          <w:rPr>
            <w:webHidden/>
          </w:rPr>
          <w:fldChar w:fldCharType="end"/>
        </w:r>
      </w:hyperlink>
      <w:hyperlink w:anchor="_Toc31023175">
        <w:r>
          <w:rPr>
            <w:webHidden/>
          </w:rPr>
          <w:fldChar w:fldCharType="begin"/>
        </w:r>
        <w:r>
          <w:rPr>
            <w:webHidden/>
          </w:rPr>
          <w:instrText>PAGEREF _Toc31023175 \h</w:instrText>
        </w:r>
        <w:r>
          <w:rPr>
            <w:webHidden/>
          </w:rPr>
          <w:fldChar w:fldCharType="separate"/>
        </w:r>
        <w:r>
          <w:rPr>
            <w:rStyle w:val="Czeindeksu"/>
            <w:vanish w:val="false"/>
          </w:rPr>
          <w:tab/>
          <w:t>88</w:t>
        </w:r>
        <w:r>
          <w:rPr>
            <w:webHidden/>
          </w:rPr>
          <w:fldChar w:fldCharType="end"/>
        </w:r>
      </w:hyperlink>
    </w:p>
    <w:p>
      <w:pPr>
        <w:pStyle w:val="Spistreci1"/>
        <w:rPr/>
      </w:pPr>
      <w:hyperlink w:anchor="_Toc31023176">
        <w:r>
          <w:rPr>
            <w:rStyle w:val="Czeindeksu"/>
            <w:rFonts w:cs="Calibri"/>
            <w:bCs/>
          </w:rPr>
          <w:t>10. ŹRÓDŁA FINANSOWANIA PROGRAMU OPIEKI NAD ZABYTKAMI</w:t>
        </w:r>
      </w:hyperlink>
      <w:hyperlink w:anchor="_Toc31023176">
        <w:r>
          <w:rPr>
            <w:webHidden/>
          </w:rPr>
          <w:fldChar w:fldCharType="begin"/>
        </w:r>
        <w:r>
          <w:rPr>
            <w:webHidden/>
          </w:rPr>
          <w:instrText>PAGEREF _Toc31023176 \h</w:instrText>
        </w:r>
        <w:r>
          <w:rPr>
            <w:webHidden/>
          </w:rPr>
          <w:fldChar w:fldCharType="separate"/>
        </w:r>
        <w:r>
          <w:rPr>
            <w:rStyle w:val="Czeindeksu"/>
            <w:vanish w:val="false"/>
          </w:rPr>
          <w:tab/>
          <w:t>89</w:t>
        </w:r>
        <w:r>
          <w:rPr>
            <w:webHidden/>
          </w:rPr>
          <w:fldChar w:fldCharType="end"/>
        </w:r>
      </w:hyperlink>
    </w:p>
    <w:p>
      <w:pPr>
        <w:pStyle w:val="Spistreci1"/>
        <w:rPr/>
      </w:pPr>
      <w:hyperlink w:anchor="_Toc31023177">
        <w:r>
          <w:rPr>
            <w:rStyle w:val="Czeindeksu"/>
            <w:rFonts w:cs="Calibri"/>
          </w:rPr>
          <w:t>11. LITERATURA I ŹRÓDŁA OPRACOWANIA</w:t>
        </w:r>
      </w:hyperlink>
      <w:hyperlink w:anchor="_Toc31023177">
        <w:r>
          <w:rPr>
            <w:webHidden/>
          </w:rPr>
          <w:fldChar w:fldCharType="begin"/>
        </w:r>
        <w:r>
          <w:rPr>
            <w:webHidden/>
          </w:rPr>
          <w:instrText>PAGEREF _Toc31023177 \h</w:instrText>
        </w:r>
        <w:r>
          <w:rPr>
            <w:webHidden/>
          </w:rPr>
          <w:fldChar w:fldCharType="separate"/>
        </w:r>
        <w:r>
          <w:rPr>
            <w:rStyle w:val="Czeindeksu"/>
            <w:vanish w:val="false"/>
          </w:rPr>
          <w:tab/>
          <w:t>96</w:t>
        </w:r>
        <w:r>
          <w:rPr>
            <w:webHidden/>
          </w:rPr>
          <w:fldChar w:fldCharType="end"/>
        </w:r>
      </w:hyperlink>
    </w:p>
    <w:p>
      <w:pPr>
        <w:pStyle w:val="Spistreci1"/>
        <w:rPr/>
      </w:pPr>
      <w:hyperlink w:anchor="_Toc31023178">
        <w:r>
          <w:rPr>
            <w:rStyle w:val="Czeindeksu"/>
            <w:rFonts w:cs="Calibri"/>
          </w:rPr>
          <w:t>12. SPIS RYCIN I TABEL</w:t>
        </w:r>
      </w:hyperlink>
      <w:hyperlink w:anchor="_Toc31023178">
        <w:r>
          <w:rPr>
            <w:webHidden/>
          </w:rPr>
          <w:fldChar w:fldCharType="begin"/>
        </w:r>
        <w:r>
          <w:rPr>
            <w:webHidden/>
          </w:rPr>
          <w:instrText>PAGEREF _Toc31023178 \h</w:instrText>
        </w:r>
        <w:r>
          <w:rPr>
            <w:webHidden/>
          </w:rPr>
          <w:fldChar w:fldCharType="separate"/>
        </w:r>
        <w:r>
          <w:rPr>
            <w:rStyle w:val="Czeindeksu"/>
            <w:vanish w:val="false"/>
          </w:rPr>
          <w:tab/>
          <w:t>97</w:t>
        </w:r>
        <w:r>
          <w:rPr>
            <w:webHidden/>
          </w:rPr>
          <w:fldChar w:fldCharType="end"/>
        </w:r>
      </w:hyperlink>
    </w:p>
    <w:p>
      <w:pPr>
        <w:pStyle w:val="Spistreci1"/>
        <w:rPr/>
      </w:pPr>
      <w:hyperlink w:anchor="_Toc31023179">
        <w:r>
          <w:rPr>
            <w:rStyle w:val="Czeindeksu"/>
            <w:rFonts w:cs="Calibri"/>
          </w:rPr>
          <w:t>13. ANEKSY</w:t>
        </w:r>
      </w:hyperlink>
      <w:hyperlink w:anchor="_Toc31023179">
        <w:r>
          <w:rPr>
            <w:webHidden/>
          </w:rPr>
          <w:fldChar w:fldCharType="begin"/>
        </w:r>
        <w:r>
          <w:rPr>
            <w:webHidden/>
          </w:rPr>
          <w:instrText>PAGEREF _Toc31023179 \h</w:instrText>
        </w:r>
        <w:r>
          <w:rPr>
            <w:webHidden/>
          </w:rPr>
          <w:fldChar w:fldCharType="separate"/>
        </w:r>
        <w:r>
          <w:rPr>
            <w:rStyle w:val="Czeindeksu"/>
            <w:vanish w:val="false"/>
          </w:rPr>
          <w:tab/>
          <w:t>98</w:t>
        </w:r>
        <w:r>
          <w:rPr>
            <w:webHidden/>
          </w:rPr>
          <w:fldChar w:fldCharType="end"/>
        </w:r>
      </w:hyperlink>
    </w:p>
    <w:p>
      <w:pPr>
        <w:pStyle w:val="Spistreci1"/>
        <w:rPr/>
      </w:pPr>
      <w:hyperlink w:anchor="_Toc31023180">
        <w:r>
          <w:rPr>
            <w:rStyle w:val="Czeindeksu"/>
            <w:rFonts w:cs="Calibri"/>
          </w:rPr>
          <w:t>Tabela 1. Wykaz zabytków nieruchomych wpisanych do rejestru zabytków:</w:t>
        </w:r>
      </w:hyperlink>
      <w:hyperlink w:anchor="_Toc31023180">
        <w:r>
          <w:rPr>
            <w:webHidden/>
          </w:rPr>
          <w:fldChar w:fldCharType="begin"/>
        </w:r>
        <w:r>
          <w:rPr>
            <w:webHidden/>
          </w:rPr>
          <w:instrText>PAGEREF _Toc31023180 \h</w:instrText>
        </w:r>
        <w:r>
          <w:rPr>
            <w:webHidden/>
          </w:rPr>
          <w:fldChar w:fldCharType="separate"/>
        </w:r>
        <w:r>
          <w:rPr>
            <w:rStyle w:val="Czeindeksu"/>
            <w:vanish w:val="false"/>
          </w:rPr>
          <w:tab/>
          <w:t>98</w:t>
        </w:r>
        <w:r>
          <w:rPr>
            <w:webHidden/>
          </w:rPr>
          <w:fldChar w:fldCharType="end"/>
        </w:r>
      </w:hyperlink>
    </w:p>
    <w:p>
      <w:pPr>
        <w:pStyle w:val="Spistreci1"/>
        <w:rPr/>
      </w:pPr>
      <w:hyperlink w:anchor="_Toc31023181">
        <w:r>
          <w:rPr>
            <w:rStyle w:val="Czeindeksu"/>
            <w:rFonts w:cs="Calibri"/>
          </w:rPr>
          <w:t>Tabela 2. Wykaz zabytków ruchomych wpisanych do rejestru zabytków</w:t>
        </w:r>
      </w:hyperlink>
      <w:hyperlink w:anchor="_Toc31023181">
        <w:r>
          <w:rPr>
            <w:webHidden/>
          </w:rPr>
          <w:fldChar w:fldCharType="begin"/>
        </w:r>
        <w:r>
          <w:rPr>
            <w:webHidden/>
          </w:rPr>
          <w:instrText>PAGEREF _Toc31023181 \h</w:instrText>
        </w:r>
        <w:r>
          <w:rPr>
            <w:webHidden/>
          </w:rPr>
          <w:fldChar w:fldCharType="separate"/>
        </w:r>
        <w:r>
          <w:rPr>
            <w:rStyle w:val="Czeindeksu"/>
            <w:vanish w:val="false"/>
          </w:rPr>
          <w:tab/>
          <w:t>107</w:t>
        </w:r>
        <w:r>
          <w:rPr>
            <w:webHidden/>
          </w:rPr>
          <w:fldChar w:fldCharType="end"/>
        </w:r>
      </w:hyperlink>
    </w:p>
    <w:p>
      <w:pPr>
        <w:pStyle w:val="Spistreci1"/>
        <w:rPr/>
      </w:pPr>
      <w:hyperlink w:anchor="_Toc31023182">
        <w:r>
          <w:rPr>
            <w:rStyle w:val="Czeindeksu"/>
            <w:rFonts w:cs="Calibri"/>
          </w:rPr>
          <w:t>Tabela 3. Wykaz stanowisk archeologicznych wpisanych do rejestru zabytków</w:t>
        </w:r>
      </w:hyperlink>
      <w:hyperlink w:anchor="_Toc31023182">
        <w:r>
          <w:rPr>
            <w:webHidden/>
          </w:rPr>
          <w:fldChar w:fldCharType="begin"/>
        </w:r>
        <w:r>
          <w:rPr>
            <w:webHidden/>
          </w:rPr>
          <w:instrText>PAGEREF _Toc31023182 \h</w:instrText>
        </w:r>
        <w:r>
          <w:rPr>
            <w:webHidden/>
          </w:rPr>
          <w:fldChar w:fldCharType="separate"/>
        </w:r>
        <w:r>
          <w:rPr>
            <w:rStyle w:val="Czeindeksu"/>
            <w:vanish w:val="false"/>
          </w:rPr>
          <w:tab/>
          <w:t>112</w:t>
        </w:r>
        <w:r>
          <w:rPr>
            <w:webHidden/>
          </w:rPr>
          <w:fldChar w:fldCharType="end"/>
        </w:r>
      </w:hyperlink>
    </w:p>
    <w:p>
      <w:pPr>
        <w:pStyle w:val="Spistreci1"/>
        <w:rPr/>
      </w:pPr>
      <w:hyperlink w:anchor="_Toc31023183">
        <w:r>
          <w:rPr>
            <w:rStyle w:val="Czeindeksu"/>
            <w:rFonts w:cs="Calibri"/>
          </w:rPr>
          <w:t>Tabela 4. Wykaz stanowisk archeologicznych ujętych w wojewódzkiej ewidencji zabytków</w:t>
        </w:r>
      </w:hyperlink>
      <w:hyperlink w:anchor="_Toc31023183">
        <w:r>
          <w:rPr>
            <w:webHidden/>
          </w:rPr>
          <w:fldChar w:fldCharType="begin"/>
        </w:r>
        <w:r>
          <w:rPr>
            <w:webHidden/>
          </w:rPr>
          <w:instrText>PAGEREF _Toc31023183 \h</w:instrText>
        </w:r>
        <w:r>
          <w:rPr>
            <w:webHidden/>
          </w:rPr>
          <w:fldChar w:fldCharType="separate"/>
        </w:r>
        <w:r>
          <w:rPr>
            <w:rStyle w:val="Czeindeksu"/>
            <w:vanish w:val="false"/>
          </w:rPr>
          <w:tab/>
          <w:t>114</w:t>
        </w:r>
        <w:r>
          <w:rPr>
            <w:webHidden/>
          </w:rPr>
          <w:fldChar w:fldCharType="end"/>
        </w:r>
      </w:hyperlink>
    </w:p>
    <w:p>
      <w:pPr>
        <w:pStyle w:val="Spistreci1"/>
        <w:rPr/>
      </w:pPr>
      <w:r>
        <w:rPr/>
        <w:t>ZAŁĄCZNIK nr 1. Wykaz zabytków nieruchomych ujętych w gminnej ewidencji zabytków …..129</w:t>
      </w:r>
    </w:p>
    <w:p>
      <w:pPr>
        <w:pStyle w:val="Normal"/>
        <w:rPr/>
      </w:pPr>
      <w:r>
        <w:rPr/>
      </w:r>
      <w:r>
        <w:fldChar w:fldCharType="end"/>
      </w:r>
    </w:p>
    <w:p>
      <w:pPr>
        <w:pStyle w:val="Normal"/>
        <w:jc w:val="both"/>
        <w:rPr>
          <w:rFonts w:cs="Calibri"/>
          <w:b/>
          <w:b/>
        </w:rPr>
      </w:pPr>
      <w:r>
        <w:rPr>
          <w:rFonts w:cs="Calibri"/>
          <w:b/>
        </w:rPr>
      </w:r>
    </w:p>
    <w:p>
      <w:pPr>
        <w:pStyle w:val="Normal"/>
        <w:jc w:val="both"/>
        <w:rPr>
          <w:rFonts w:cs="Calibri"/>
          <w:b/>
          <w:b/>
        </w:rPr>
      </w:pPr>
      <w:r>
        <w:rPr>
          <w:rFonts w:cs="Calibri"/>
          <w:b/>
        </w:rPr>
      </w:r>
    </w:p>
    <w:p>
      <w:pPr>
        <w:pStyle w:val="Normal"/>
        <w:tabs>
          <w:tab w:val="left" w:pos="6000" w:leader="none"/>
        </w:tabs>
        <w:jc w:val="both"/>
        <w:rPr>
          <w:rFonts w:cs="Calibri"/>
          <w:b/>
          <w:b/>
          <w:sz w:val="24"/>
          <w:szCs w:val="24"/>
        </w:rPr>
      </w:pPr>
      <w:r>
        <w:rPr>
          <w:rFonts w:cs="Calibri"/>
          <w:b/>
          <w:sz w:val="24"/>
          <w:szCs w:val="24"/>
        </w:rPr>
        <w:tab/>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numPr>
          <w:ilvl w:val="0"/>
          <w:numId w:val="0"/>
        </w:numPr>
        <w:spacing w:lineRule="auto" w:line="276"/>
        <w:jc w:val="both"/>
        <w:outlineLvl w:val="0"/>
        <w:rPr>
          <w:rFonts w:cs="Calibri"/>
          <w:b/>
          <w:b/>
          <w:sz w:val="24"/>
          <w:szCs w:val="24"/>
        </w:rPr>
      </w:pPr>
      <w:bookmarkStart w:id="4" w:name="_Toc31023136"/>
      <w:bookmarkEnd w:id="4"/>
      <w:r>
        <w:rPr>
          <w:rFonts w:cs="Calibri"/>
          <w:b/>
          <w:sz w:val="24"/>
          <w:szCs w:val="24"/>
        </w:rPr>
        <w:t>1. WSTĘP</w:t>
      </w:r>
    </w:p>
    <w:p>
      <w:pPr>
        <w:pStyle w:val="Normal"/>
        <w:spacing w:lineRule="auto" w:line="276"/>
        <w:ind w:left="0" w:right="0" w:firstLine="360"/>
        <w:jc w:val="both"/>
        <w:rPr>
          <w:rFonts w:cs="Calibri"/>
          <w:sz w:val="24"/>
          <w:szCs w:val="24"/>
        </w:rPr>
      </w:pPr>
      <w:r>
        <w:rPr>
          <w:rFonts w:cs="Calibri"/>
          <w:sz w:val="24"/>
          <w:szCs w:val="24"/>
        </w:rPr>
        <w:t>Gminny Program Opieki nad Zabytkami Miasta Opola na lata 2020</w:t>
        <w:softHyphen/>
        <w:softHyphen/>
        <w:t xml:space="preserve">–2023 jest dokumentem strategicznym, którego celem jest poprawa stanu zachowania i utrzymania środowiska kulturowego w przestrzeni miejskiej. Na krajobraz kulturowy składają się zarówno pojedyncze obiekty i zespoły budowli, elementy zagospodarowania przestrzeni, jak i elementy przyrodnicze oraz inne obszary kształtujące świadomość i tożsamość regionalną mieszkańców. Program ochrony zabytków w swym założeniu, oprócz działań zmierzających do poprawy stanu technicznego zabytków nieruchomych, ma na celu zapewnienie zrównoważonego rozwoju i utrzymanie ładu przestrzennego, a także powiązanie ochrony zabytków z ochroną środowiska naturalnego. </w:t>
      </w:r>
    </w:p>
    <w:p>
      <w:pPr>
        <w:pStyle w:val="Normal"/>
        <w:spacing w:lineRule="auto" w:line="276"/>
        <w:ind w:left="0" w:right="0" w:firstLine="360"/>
        <w:jc w:val="both"/>
        <w:rPr>
          <w:rFonts w:cs="Calibri"/>
          <w:sz w:val="24"/>
          <w:szCs w:val="24"/>
        </w:rPr>
      </w:pPr>
      <w:r>
        <w:rPr>
          <w:rFonts w:cs="Calibri"/>
          <w:sz w:val="24"/>
          <w:szCs w:val="24"/>
        </w:rPr>
        <w:t xml:space="preserve">Ustawa o ochronie zabytków i opiece nad zabytkami nakłada na jednostki samorządu terytorialnego obowiązek sporządzania programu opieki nad zabytkami. Głównym i bezpośrednim odbiorcą programu jest lokalna społeczność, właściciele i użytkownicy obszarów i obiektów zabytkowych, jak również ogół mieszkańców zainteresowanych kulturą i dziedzictwem kulturowym. Gminny Program Opieki nad Zabytkami jest też wyznacznikiem działań odnoszących się do inicjowania, wspierania prac z dziedziny ochrony zabytków i krajobrazu kulturowego oraz upowszechniania i promowania dziedzictwa kulturowego. Ma również służyć rozwojowi gminy w zakresie poprawy stanu zachowania zabytków, eksponowania walorów krajobrazu kulturowego oraz wykorzystania zasobów dziedzictwa kulturowego na potrzeby społeczne, gospodarcze i edukacyjne. Program opieki nad zabytkami ma także służyć aktywnemu zarządzaniu zasobem stanowiącym dziedzictwo kulturowe gminy poprzez poprawę stanu zabytków, ich adaptację i rewaloryzację oraz zwiększenie dostępności do nich mieszkańców </w:t>
        <w:br/>
        <w:t>i turystów.</w:t>
      </w:r>
    </w:p>
    <w:p>
      <w:pPr>
        <w:pStyle w:val="Normal"/>
        <w:spacing w:lineRule="auto" w:line="276"/>
        <w:ind w:left="0" w:right="0" w:firstLine="360"/>
        <w:jc w:val="both"/>
        <w:rPr>
          <w:rFonts w:cs="Calibri"/>
          <w:sz w:val="24"/>
          <w:szCs w:val="24"/>
        </w:rPr>
      </w:pPr>
      <w:r>
        <w:rPr>
          <w:rFonts w:cs="Calibri"/>
          <w:sz w:val="24"/>
          <w:szCs w:val="24"/>
        </w:rPr>
        <w:t xml:space="preserve">Do realizacji powyższych działań wykorzystuje się w coraz większym stopniu aktywizację lokalnych środowisk, w ramach budowy społeczeństwa obywatelskiego. Ponadto współdziałanie lokalnej społeczności, w istotnych dla nich sprawach, przynosi korzyści samej społeczności oraz wpływa na jakość podejmowanych decyzji i wdrażanych działań. Czynny udział mieszkańców w ochronę dziedzictwa kulturowego przyczynia się też do uruchomienia dialogu społecznego, co pozwala poznać opinie i spostrzeżenia ogółu mieszkańców, dbając o ich interesy, sprzyjając integracji społecznej i tworząc atmosferę aktywności i współpracy. Dodatkowo, podejmowanie działań zwiększających atrakcyjność zabytków dla potrzeb społecznych, turystycznych i edukacyjnych wiąże się z rozwojem inicjatyw sprzyjających wzrostowi nakładów finansowych na zadania związane z ochroną zabytków. Istotną kwestią jest także określenie warunków współpracy z właścicielami zabytków, eliminujących sytuacje konfliktowe, związane z wykorzystaniem zasobów dziedzictwa. </w:t>
      </w:r>
    </w:p>
    <w:p>
      <w:pPr>
        <w:pStyle w:val="Normal"/>
        <w:spacing w:lineRule="auto" w:line="276"/>
        <w:ind w:left="0" w:right="0" w:firstLine="360"/>
        <w:jc w:val="both"/>
        <w:rPr>
          <w:rFonts w:cs="Calibri"/>
          <w:sz w:val="24"/>
          <w:szCs w:val="24"/>
        </w:rPr>
      </w:pPr>
      <w:r>
        <w:rPr>
          <w:rFonts w:cs="Calibri"/>
          <w:sz w:val="24"/>
          <w:szCs w:val="24"/>
        </w:rPr>
        <w:t>Kolejnym ważnym czynnikiem i jednym z celów Programu jest powiązanie dziedzictwa kulturowego z ochroną dóbr przyrody, znajdujących się na terenie miasta, zgodnie z przyjętymi formami ochrony przyrody w myśl Ustawy z dnia 16 kwietnia 2014 r. o ochronie przyrody. Związane jest to z koniecznością zwrócenia uwagi na poszczególne aspekty szeroko rozumianego dziedzictwa kulturowego i potrzebę zapewnienia różnorodnej ochrony, zarówno poszczególnym elementom dziedzictwa kultury, jak i otaczającego go zasobu przyrodniczego.</w:t>
      </w:r>
    </w:p>
    <w:p>
      <w:pPr>
        <w:pStyle w:val="Normal"/>
        <w:spacing w:lineRule="auto" w:line="276"/>
        <w:ind w:left="0" w:right="0" w:firstLine="360"/>
        <w:jc w:val="both"/>
        <w:rPr>
          <w:rFonts w:cs="Calibri"/>
          <w:sz w:val="24"/>
          <w:szCs w:val="24"/>
        </w:rPr>
      </w:pPr>
      <w:r>
        <w:rPr>
          <w:rFonts w:cs="Calibri"/>
          <w:sz w:val="24"/>
          <w:szCs w:val="24"/>
        </w:rPr>
        <w:t xml:space="preserve"> </w:t>
      </w:r>
      <w:r>
        <w:rPr>
          <w:rFonts w:cs="Calibri"/>
          <w:sz w:val="24"/>
          <w:szCs w:val="24"/>
        </w:rPr>
        <w:t xml:space="preserve">Niniejsze opracowanie sporządzono zgodnie z art. 87 Ustawy z dnia 23 lipca 2003 r.                       o ochronie zabytków i opiece nad zabytkami (t.j. Dz.U. z 2018 r. poz. 2067, 2245, z 2019 r. poz. 730) oraz zgodnie z wytycznymi Narodowego Instytutu Dziedzictwa. </w:t>
      </w:r>
    </w:p>
    <w:p>
      <w:pPr>
        <w:pStyle w:val="Normal"/>
        <w:spacing w:lineRule="auto" w:line="276"/>
        <w:ind w:left="0" w:right="0" w:firstLine="360"/>
        <w:jc w:val="both"/>
        <w:rPr>
          <w:rFonts w:cs="Calibri"/>
          <w:sz w:val="24"/>
          <w:szCs w:val="24"/>
        </w:rPr>
      </w:pPr>
      <w:r>
        <w:rPr>
          <w:rFonts w:cs="Calibri"/>
          <w:sz w:val="24"/>
          <w:szCs w:val="24"/>
        </w:rPr>
        <w:t>Poniższy Program stanowi kontynuację opracowanego Gminnego Programu Opieki nad Zabytkami Miasta Opola na lata 2016–2019, przyjętego Uchwałą nr XXV/474/16 Rady Miasta Opola z dnia 21 kwietnia 2016 r.</w:t>
      </w:r>
    </w:p>
    <w:p>
      <w:pPr>
        <w:pStyle w:val="Normal"/>
        <w:spacing w:lineRule="auto" w:line="276"/>
        <w:ind w:left="0" w:right="0" w:firstLine="360"/>
        <w:jc w:val="both"/>
        <w:rPr>
          <w:rFonts w:cs="Calibri"/>
          <w:sz w:val="24"/>
          <w:szCs w:val="24"/>
        </w:rPr>
      </w:pPr>
      <w:r>
        <w:rPr>
          <w:rFonts w:cs="Calibri"/>
          <w:sz w:val="24"/>
          <w:szCs w:val="24"/>
        </w:rPr>
      </w:r>
    </w:p>
    <w:p>
      <w:pPr>
        <w:pStyle w:val="Normal"/>
        <w:numPr>
          <w:ilvl w:val="0"/>
          <w:numId w:val="0"/>
        </w:numPr>
        <w:spacing w:lineRule="auto" w:line="276"/>
        <w:jc w:val="both"/>
        <w:outlineLvl w:val="0"/>
        <w:rPr>
          <w:rFonts w:cs="Calibri"/>
          <w:b/>
          <w:b/>
          <w:sz w:val="24"/>
          <w:szCs w:val="24"/>
        </w:rPr>
      </w:pPr>
      <w:bookmarkStart w:id="5" w:name="_Toc31023137"/>
      <w:bookmarkEnd w:id="5"/>
      <w:r>
        <w:rPr>
          <w:rFonts w:cs="Calibri"/>
          <w:b/>
          <w:sz w:val="24"/>
          <w:szCs w:val="24"/>
        </w:rPr>
        <w:t>2. PODSTAWA PRAWNA</w:t>
      </w:r>
    </w:p>
    <w:p>
      <w:pPr>
        <w:pStyle w:val="Normal"/>
        <w:spacing w:lineRule="auto" w:line="276"/>
        <w:ind w:left="0" w:right="0" w:firstLine="708"/>
        <w:jc w:val="both"/>
        <w:rPr/>
      </w:pPr>
      <w:r>
        <w:rPr>
          <w:rFonts w:cs="Calibri"/>
          <w:sz w:val="24"/>
          <w:szCs w:val="24"/>
        </w:rPr>
        <w:t xml:space="preserve">Podstawę prawną sporządzenia Gminnego Programu Opieki nad Zabytkami stanowi </w:t>
      </w:r>
      <w:r>
        <w:rPr>
          <w:rFonts w:cs="Calibri"/>
          <w:b/>
          <w:bCs/>
          <w:sz w:val="24"/>
          <w:szCs w:val="24"/>
        </w:rPr>
        <w:t xml:space="preserve">Ustawa z dnia 23 lipca 2003 r. o ochronie zabytków i opiece nad zabytkami </w:t>
      </w:r>
      <w:r>
        <w:rPr>
          <w:rFonts w:cs="Calibri"/>
          <w:bCs/>
          <w:sz w:val="24"/>
          <w:szCs w:val="24"/>
        </w:rPr>
        <w:t xml:space="preserve">(t.j. </w:t>
      </w:r>
      <w:r>
        <w:rPr>
          <w:rFonts w:cs="Calibri"/>
          <w:sz w:val="24"/>
          <w:szCs w:val="24"/>
        </w:rPr>
        <w:t>Dz.U. z 2018 r. poz. 2067 z późn. zm.</w:t>
      </w:r>
      <w:r>
        <w:rPr>
          <w:rFonts w:cs="Calibri"/>
          <w:bCs/>
          <w:sz w:val="24"/>
          <w:szCs w:val="24"/>
        </w:rPr>
        <w:t>).</w:t>
      </w:r>
    </w:p>
    <w:p>
      <w:pPr>
        <w:pStyle w:val="Normal"/>
        <w:spacing w:lineRule="auto" w:line="276"/>
        <w:ind w:left="0" w:right="0" w:firstLine="708"/>
        <w:jc w:val="both"/>
        <w:rPr>
          <w:rFonts w:cs="Calibri"/>
          <w:sz w:val="24"/>
          <w:szCs w:val="24"/>
        </w:rPr>
      </w:pPr>
      <w:r>
        <w:rPr>
          <w:rFonts w:cs="Calibri"/>
          <w:sz w:val="24"/>
          <w:szCs w:val="24"/>
        </w:rPr>
        <w:t>Obowiązek sporządzenia Gminnego Programu Opieki nad Zabytkami określa zapis art. 87 cytowanej wyżej ustawy, w myśl którego prezydent miasta sporządza taki program na okres 4 lat. Program ten przyjmuje Rada Miasta, po uzyskaniu opinii wojewódzkiego konserwatora zabytków. Następnie jest on publikowany w „Dzienniku Urzędowym Województwa Opolskiego”. Z realizacji programu prezydent miasta sporządza co 2 lata, sprawozdanie, które przedstawia Radzie Miasta.</w:t>
      </w:r>
    </w:p>
    <w:p>
      <w:pPr>
        <w:pStyle w:val="Normal"/>
        <w:spacing w:lineRule="auto" w:line="276"/>
        <w:ind w:left="0" w:right="0" w:firstLine="360"/>
        <w:jc w:val="both"/>
        <w:rPr>
          <w:rFonts w:cs="Calibri"/>
          <w:sz w:val="24"/>
          <w:szCs w:val="24"/>
        </w:rPr>
      </w:pPr>
      <w:r>
        <w:rPr>
          <w:rFonts w:cs="Calibri"/>
          <w:sz w:val="24"/>
          <w:szCs w:val="24"/>
        </w:rPr>
        <w:t>Gminny Program Opieki nad Zabytkami Miasta Opole na lata 2020–2023, zgodnie                          z zapisami art. 87 ust. 2 Ustawy ma na celu:</w:t>
      </w:r>
    </w:p>
    <w:p>
      <w:pPr>
        <w:pStyle w:val="ListParagraph"/>
        <w:numPr>
          <w:ilvl w:val="0"/>
          <w:numId w:val="38"/>
        </w:numPr>
        <w:spacing w:lineRule="auto" w:line="276"/>
        <w:jc w:val="both"/>
        <w:rPr>
          <w:rFonts w:cs="Calibri"/>
          <w:sz w:val="24"/>
          <w:szCs w:val="24"/>
        </w:rPr>
      </w:pPr>
      <w:r>
        <w:rPr>
          <w:rFonts w:cs="Calibri"/>
          <w:sz w:val="24"/>
          <w:szCs w:val="24"/>
        </w:rPr>
        <w:t>włączenie problemów ochrony zabytków do systemu zadań strategicznych, wynikających z koncepcji przestrzennego zagospodarowania kraju;</w:t>
      </w:r>
    </w:p>
    <w:p>
      <w:pPr>
        <w:pStyle w:val="ListParagraph"/>
        <w:numPr>
          <w:ilvl w:val="0"/>
          <w:numId w:val="38"/>
        </w:numPr>
        <w:spacing w:lineRule="auto" w:line="276"/>
        <w:jc w:val="both"/>
        <w:rPr>
          <w:rFonts w:cs="Calibri"/>
          <w:sz w:val="24"/>
          <w:szCs w:val="24"/>
        </w:rPr>
      </w:pPr>
      <w:r>
        <w:rPr>
          <w:rFonts w:cs="Calibri"/>
          <w:sz w:val="24"/>
          <w:szCs w:val="24"/>
        </w:rPr>
        <w:t xml:space="preserve">uwzględnianie uwarunkowań ochrony zabytków, w tym krajobrazu kulturowego </w:t>
        <w:br/>
        <w:t xml:space="preserve">i dziedzictwa archeologicznego, łącznie z uwarunkowaniami ochrony przyrody </w:t>
        <w:br/>
        <w:t>i równowagi ekologicznej;</w:t>
      </w:r>
    </w:p>
    <w:p>
      <w:pPr>
        <w:pStyle w:val="ListParagraph"/>
        <w:numPr>
          <w:ilvl w:val="0"/>
          <w:numId w:val="38"/>
        </w:numPr>
        <w:spacing w:lineRule="auto" w:line="276"/>
        <w:jc w:val="both"/>
        <w:rPr>
          <w:rFonts w:cs="Calibri"/>
          <w:sz w:val="24"/>
          <w:szCs w:val="24"/>
        </w:rPr>
      </w:pPr>
      <w:r>
        <w:rPr>
          <w:rFonts w:cs="Calibri"/>
          <w:sz w:val="24"/>
          <w:szCs w:val="24"/>
        </w:rPr>
        <w:t>zahamowanie procesów degradacji zabytków i doprowadzenie do poprawy stanu ich zachowania;</w:t>
      </w:r>
    </w:p>
    <w:p>
      <w:pPr>
        <w:pStyle w:val="ListParagraph"/>
        <w:numPr>
          <w:ilvl w:val="0"/>
          <w:numId w:val="38"/>
        </w:numPr>
        <w:spacing w:lineRule="auto" w:line="276"/>
        <w:jc w:val="both"/>
        <w:rPr>
          <w:rFonts w:cs="Calibri"/>
          <w:sz w:val="24"/>
          <w:szCs w:val="24"/>
        </w:rPr>
      </w:pPr>
      <w:r>
        <w:rPr>
          <w:rFonts w:cs="Calibri"/>
          <w:sz w:val="24"/>
          <w:szCs w:val="24"/>
        </w:rPr>
        <w:t xml:space="preserve">wyeksponowanie poszczególnych zabytków oraz walorów krajobrazu kulturowego; </w:t>
      </w:r>
    </w:p>
    <w:p>
      <w:pPr>
        <w:pStyle w:val="ListParagraph"/>
        <w:numPr>
          <w:ilvl w:val="0"/>
          <w:numId w:val="38"/>
        </w:numPr>
        <w:spacing w:lineRule="auto" w:line="276"/>
        <w:jc w:val="both"/>
        <w:rPr>
          <w:rFonts w:cs="Calibri"/>
          <w:sz w:val="24"/>
          <w:szCs w:val="24"/>
        </w:rPr>
      </w:pPr>
      <w:r>
        <w:rPr>
          <w:rFonts w:cs="Calibri"/>
          <w:sz w:val="24"/>
          <w:szCs w:val="24"/>
        </w:rPr>
        <w:t>podejmowanie działań zwiększających atrakcyjność zabytków dla potrzeb społecznych, turystycznych i edukacyjnych oraz wspieranie inicjatyw sprzyjających wzrostowi środków finansowych na opiekę nad zabytkami;</w:t>
      </w:r>
    </w:p>
    <w:p>
      <w:pPr>
        <w:pStyle w:val="ListParagraph"/>
        <w:numPr>
          <w:ilvl w:val="0"/>
          <w:numId w:val="38"/>
        </w:numPr>
        <w:spacing w:lineRule="auto" w:line="276"/>
        <w:jc w:val="both"/>
        <w:rPr>
          <w:rFonts w:cs="Calibri"/>
          <w:sz w:val="24"/>
          <w:szCs w:val="24"/>
        </w:rPr>
      </w:pPr>
      <w:r>
        <w:rPr>
          <w:rFonts w:cs="Calibri"/>
          <w:sz w:val="24"/>
          <w:szCs w:val="24"/>
        </w:rPr>
        <w:t>określenie warunków współpracy z właścicielami zabytków, eliminujących sytuacje konfliktowe związane z wykorzystaniem tych zabytków;</w:t>
      </w:r>
    </w:p>
    <w:p>
      <w:pPr>
        <w:pStyle w:val="ListParagraph"/>
        <w:numPr>
          <w:ilvl w:val="0"/>
          <w:numId w:val="38"/>
        </w:numPr>
        <w:spacing w:lineRule="auto" w:line="276"/>
        <w:jc w:val="both"/>
        <w:rPr>
          <w:rFonts w:cs="Calibri"/>
          <w:sz w:val="24"/>
          <w:szCs w:val="24"/>
        </w:rPr>
      </w:pPr>
      <w:r>
        <w:rPr>
          <w:rFonts w:cs="Calibri"/>
          <w:sz w:val="24"/>
          <w:szCs w:val="24"/>
        </w:rPr>
        <w:t>podejmowanie przedsięwzięć umożliwiających tworzenie miejsc pracy związanych                         z opieką nad zabytkami.</w:t>
      </w:r>
    </w:p>
    <w:p>
      <w:pPr>
        <w:pStyle w:val="Normal"/>
        <w:spacing w:lineRule="auto" w:line="276"/>
        <w:jc w:val="both"/>
        <w:rPr/>
      </w:pPr>
      <w:r>
        <w:rPr>
          <w:rFonts w:cs="Calibri"/>
          <w:sz w:val="24"/>
          <w:szCs w:val="24"/>
        </w:rPr>
        <w:t xml:space="preserve">Ponadto Ustawa o ochronie zabytków i opiece nad zabytkami nakłada na </w:t>
      </w:r>
      <w:r>
        <w:rPr>
          <w:rFonts w:cs="Calibri"/>
          <w:sz w:val="24"/>
          <w:szCs w:val="24"/>
          <w:u w:val="single"/>
        </w:rPr>
        <w:t>organy administracji publicznej</w:t>
      </w:r>
      <w:r>
        <w:rPr>
          <w:rFonts w:cs="Calibri"/>
          <w:sz w:val="24"/>
          <w:szCs w:val="24"/>
        </w:rPr>
        <w:t xml:space="preserve"> </w:t>
      </w:r>
      <w:r>
        <w:rPr>
          <w:rFonts w:cs="Calibri"/>
          <w:b/>
          <w:bCs/>
          <w:sz w:val="24"/>
          <w:szCs w:val="24"/>
        </w:rPr>
        <w:t xml:space="preserve">obowiązek </w:t>
      </w:r>
      <w:r>
        <w:rPr>
          <w:rFonts w:cs="Calibri"/>
          <w:sz w:val="24"/>
          <w:szCs w:val="24"/>
        </w:rPr>
        <w:t>(art. 4):</w:t>
      </w:r>
    </w:p>
    <w:p>
      <w:pPr>
        <w:pStyle w:val="ListParagraph"/>
        <w:numPr>
          <w:ilvl w:val="0"/>
          <w:numId w:val="39"/>
        </w:numPr>
        <w:spacing w:lineRule="auto" w:line="276"/>
        <w:ind w:left="709" w:right="0" w:hanging="425"/>
        <w:jc w:val="both"/>
        <w:rPr>
          <w:rFonts w:cs="Calibri"/>
          <w:sz w:val="24"/>
          <w:szCs w:val="24"/>
        </w:rPr>
      </w:pPr>
      <w:r>
        <w:rPr>
          <w:rFonts w:cs="Calibri"/>
          <w:sz w:val="24"/>
          <w:szCs w:val="24"/>
        </w:rPr>
        <w:t>zapewnienia warunków prawnych, organizacyjnych i finansowych umożliwiających trwałe zachowanie zabytków oraz ich zagospodarowania i utrzymania;</w:t>
      </w:r>
    </w:p>
    <w:p>
      <w:pPr>
        <w:pStyle w:val="ListParagraph"/>
        <w:numPr>
          <w:ilvl w:val="0"/>
          <w:numId w:val="39"/>
        </w:numPr>
        <w:spacing w:lineRule="auto" w:line="276"/>
        <w:ind w:left="709" w:right="0" w:hanging="425"/>
        <w:jc w:val="both"/>
        <w:rPr>
          <w:rFonts w:cs="Calibri"/>
          <w:sz w:val="24"/>
          <w:szCs w:val="24"/>
        </w:rPr>
      </w:pPr>
      <w:r>
        <w:rPr>
          <w:rFonts w:cs="Calibri"/>
          <w:sz w:val="24"/>
          <w:szCs w:val="24"/>
        </w:rPr>
        <w:t>zapobiegania zagrożeniom mogącym spowodować uszczerbek dla wartości zabytków;</w:t>
      </w:r>
    </w:p>
    <w:p>
      <w:pPr>
        <w:pStyle w:val="ListParagraph"/>
        <w:numPr>
          <w:ilvl w:val="0"/>
          <w:numId w:val="39"/>
        </w:numPr>
        <w:spacing w:lineRule="auto" w:line="276"/>
        <w:ind w:left="709" w:right="0" w:hanging="425"/>
        <w:jc w:val="both"/>
        <w:rPr>
          <w:rFonts w:cs="Calibri"/>
          <w:sz w:val="24"/>
          <w:szCs w:val="24"/>
        </w:rPr>
      </w:pPr>
      <w:r>
        <w:rPr>
          <w:rFonts w:cs="Calibri"/>
          <w:sz w:val="24"/>
          <w:szCs w:val="24"/>
        </w:rPr>
        <w:t>udaremniania niszczenia i niewłaściwego korzystania z zabytków;</w:t>
      </w:r>
    </w:p>
    <w:p>
      <w:pPr>
        <w:pStyle w:val="ListParagraph"/>
        <w:numPr>
          <w:ilvl w:val="0"/>
          <w:numId w:val="39"/>
        </w:numPr>
        <w:spacing w:lineRule="auto" w:line="276"/>
        <w:ind w:left="709" w:right="0" w:hanging="425"/>
        <w:jc w:val="both"/>
        <w:rPr>
          <w:rFonts w:cs="Calibri"/>
          <w:sz w:val="24"/>
          <w:szCs w:val="24"/>
        </w:rPr>
      </w:pPr>
      <w:r>
        <w:rPr>
          <w:rFonts w:cs="Calibri"/>
          <w:sz w:val="24"/>
          <w:szCs w:val="24"/>
        </w:rPr>
        <w:t>przeciwdziałania kradzieży, zaginięciu lub nielegalnemu wywozowi zabytków za granicę;</w:t>
      </w:r>
    </w:p>
    <w:p>
      <w:pPr>
        <w:pStyle w:val="Default"/>
        <w:numPr>
          <w:ilvl w:val="0"/>
          <w:numId w:val="39"/>
        </w:numPr>
        <w:suppressAutoHyphens w:val="false"/>
        <w:spacing w:lineRule="auto" w:line="276"/>
        <w:ind w:left="709" w:right="0" w:hanging="425"/>
        <w:jc w:val="both"/>
        <w:rPr>
          <w:rFonts w:ascii="Calibri" w:hAnsi="Calibri" w:cs="Calibri"/>
        </w:rPr>
      </w:pPr>
      <w:r>
        <w:rPr>
          <w:rFonts w:cs="Calibri" w:ascii="Calibri" w:hAnsi="Calibri"/>
        </w:rPr>
        <w:t>kontroli stanu zachowania i przeznaczenia zabytków;</w:t>
      </w:r>
    </w:p>
    <w:p>
      <w:pPr>
        <w:pStyle w:val="Default"/>
        <w:numPr>
          <w:ilvl w:val="0"/>
          <w:numId w:val="39"/>
        </w:numPr>
        <w:suppressAutoHyphens w:val="false"/>
        <w:spacing w:lineRule="auto" w:line="276"/>
        <w:ind w:left="709" w:right="0" w:hanging="425"/>
        <w:jc w:val="both"/>
        <w:rPr>
          <w:rFonts w:ascii="Calibri" w:hAnsi="Calibri" w:cs="Calibri"/>
        </w:rPr>
      </w:pPr>
      <w:r>
        <w:rPr>
          <w:rFonts w:cs="Calibri" w:ascii="Calibri" w:hAnsi="Calibri"/>
        </w:rPr>
        <w:t>uwzględniania zadań ochronnych w planowaniu i zagospodarowaniu przestrzennym oraz przy kształtowaniu środowiska.</w:t>
      </w:r>
    </w:p>
    <w:p>
      <w:pPr>
        <w:pStyle w:val="Normal"/>
        <w:jc w:val="both"/>
        <w:rPr>
          <w:rFonts w:cs="Calibri"/>
          <w:sz w:val="24"/>
          <w:szCs w:val="24"/>
        </w:rPr>
      </w:pPr>
      <w:r>
        <w:rPr>
          <w:rFonts w:cs="Calibri"/>
          <w:sz w:val="24"/>
          <w:szCs w:val="24"/>
        </w:rPr>
      </w:r>
    </w:p>
    <w:p>
      <w:pPr>
        <w:pStyle w:val="Normal"/>
        <w:numPr>
          <w:ilvl w:val="0"/>
          <w:numId w:val="0"/>
        </w:numPr>
        <w:jc w:val="both"/>
        <w:outlineLvl w:val="0"/>
        <w:rPr>
          <w:rFonts w:cs="Calibri"/>
          <w:b/>
          <w:b/>
          <w:sz w:val="24"/>
          <w:szCs w:val="24"/>
        </w:rPr>
      </w:pPr>
      <w:bookmarkStart w:id="6" w:name="_Toc31023138"/>
      <w:bookmarkEnd w:id="6"/>
      <w:r>
        <w:rPr>
          <w:rFonts w:cs="Calibri"/>
          <w:b/>
          <w:sz w:val="24"/>
          <w:szCs w:val="24"/>
        </w:rPr>
        <w:t>3. UWARUNKOWANIA PRAWNE OCHRONY I OPIEKI NAD ZABYTKAMI W POLSCE</w:t>
      </w:r>
    </w:p>
    <w:p>
      <w:pPr>
        <w:pStyle w:val="Normal"/>
        <w:numPr>
          <w:ilvl w:val="0"/>
          <w:numId w:val="0"/>
        </w:numPr>
        <w:jc w:val="both"/>
        <w:outlineLvl w:val="0"/>
        <w:rPr>
          <w:rFonts w:cs="Calibri"/>
          <w:sz w:val="24"/>
          <w:szCs w:val="24"/>
        </w:rPr>
      </w:pPr>
      <w:r>
        <w:rPr>
          <w:rFonts w:cs="Calibri"/>
          <w:sz w:val="24"/>
          <w:szCs w:val="24"/>
        </w:rPr>
      </w:r>
    </w:p>
    <w:p>
      <w:pPr>
        <w:pStyle w:val="Default"/>
        <w:spacing w:lineRule="auto" w:line="276"/>
        <w:ind w:left="0" w:right="0" w:firstLine="708"/>
        <w:jc w:val="both"/>
        <w:rPr/>
      </w:pPr>
      <w:r>
        <w:rPr>
          <w:rFonts w:cs="Calibri" w:ascii="Calibri" w:hAnsi="Calibri"/>
          <w:b/>
          <w:bCs/>
          <w:color w:val="00000A"/>
        </w:rPr>
        <w:t xml:space="preserve">Konstytucja Rzeczypospolitej Polskiej z dnia 2 kwietnia 1997 r. </w:t>
      </w:r>
      <w:r>
        <w:rPr>
          <w:rFonts w:cs="Calibri" w:ascii="Calibri" w:hAnsi="Calibri"/>
          <w:bCs/>
          <w:color w:val="00000A"/>
        </w:rPr>
        <w:t>(Dz.U. z 1997 r. nr 78, poz. 483 z późn. zm., szczególnie  art. 5, art. 6 ust. 1 i art. 73 i 86)</w:t>
      </w:r>
      <w:r>
        <w:rPr>
          <w:rFonts w:cs="Calibri" w:ascii="Calibri" w:hAnsi="Calibri"/>
          <w:color w:val="00000A"/>
        </w:rPr>
        <w:t xml:space="preserve">. </w:t>
      </w:r>
    </w:p>
    <w:p>
      <w:pPr>
        <w:pStyle w:val="Default"/>
        <w:spacing w:lineRule="auto" w:line="276"/>
        <w:ind w:left="0" w:right="0" w:firstLine="708"/>
        <w:jc w:val="both"/>
        <w:rPr/>
      </w:pPr>
      <w:r>
        <w:rPr>
          <w:rFonts w:cs="Calibri" w:ascii="Calibri" w:hAnsi="Calibri"/>
          <w:color w:val="00000A"/>
        </w:rPr>
        <w:t xml:space="preserve">Fundamentem systemu ochrony dziedzictwa kulturowego w Polsce jest Konstytucja Rzeczypospolitej Polskiej, w myśl jej zapisów: </w:t>
      </w:r>
      <w:r>
        <w:rPr>
          <w:rFonts w:cs="Calibri" w:ascii="Calibri" w:hAnsi="Calibri"/>
          <w:iCs/>
          <w:color w:val="00000A"/>
        </w:rPr>
        <w:t>„Rzeczpospolita Polska (...) strzeże dziedzictwa narodowego oraz zapewnia ochronę środowiska, kierując się zasadą zrównoważonego rozwoju (art. 5), (...) stwarza warunki upowszechniania i równego dostępu do dóbr kultury, będącej źródłem tożsamości narodu polskiego, jego trwania i rozwoju (art. 6 ust. 1),</w:t>
      </w:r>
      <w:r>
        <w:rPr>
          <w:rFonts w:cs="Calibri" w:ascii="Calibri" w:hAnsi="Calibri"/>
          <w:i/>
          <w:iCs/>
          <w:color w:val="00000A"/>
        </w:rPr>
        <w:t xml:space="preserve"> </w:t>
      </w:r>
      <w:r>
        <w:rPr>
          <w:rFonts w:cs="Calibri" w:ascii="Calibri" w:hAnsi="Calibri"/>
          <w:color w:val="00000A"/>
        </w:rPr>
        <w:t>a także zapewnia wolność korzystania z dóbr kultury (art. 73). Jednocześnie „</w:t>
      </w:r>
      <w:r>
        <w:rPr>
          <w:rFonts w:cs="Calibri" w:ascii="Calibri" w:hAnsi="Calibri"/>
          <w:iCs/>
          <w:color w:val="00000A"/>
        </w:rPr>
        <w:t>Każdy jest obowiązany do dbałości o stan środowiska i ponosi odpowiedzialność za spowodowane przez siebie jego pogorszenie. Zasady tej odpowiedzialności określa ustawa (art. 86)”.</w:t>
      </w:r>
    </w:p>
    <w:p>
      <w:pPr>
        <w:pStyle w:val="Default"/>
        <w:spacing w:lineRule="auto" w:line="276"/>
        <w:jc w:val="both"/>
        <w:rPr>
          <w:rFonts w:ascii="Calibri" w:hAnsi="Calibri" w:cs="Calibri"/>
          <w:color w:val="00000A"/>
        </w:rPr>
      </w:pPr>
      <w:r>
        <w:rPr>
          <w:rFonts w:cs="Calibri" w:ascii="Calibri" w:hAnsi="Calibri"/>
          <w:color w:val="00000A"/>
        </w:rPr>
      </w:r>
    </w:p>
    <w:p>
      <w:pPr>
        <w:pStyle w:val="Default"/>
        <w:spacing w:lineRule="auto" w:line="276"/>
        <w:jc w:val="both"/>
        <w:rPr/>
      </w:pPr>
      <w:r>
        <w:rPr>
          <w:rFonts w:cs="Calibri" w:ascii="Calibri" w:hAnsi="Calibri"/>
          <w:b/>
          <w:bCs/>
          <w:color w:val="00000A"/>
        </w:rPr>
        <w:t xml:space="preserve">Ustawa z dnia 23 lipca 2003 r. o ochronie zabytków i opiece nad zabytkami </w:t>
      </w:r>
      <w:r>
        <w:rPr>
          <w:rFonts w:cs="Calibri" w:ascii="Calibri" w:hAnsi="Calibri"/>
          <w:bCs/>
          <w:color w:val="00000A"/>
        </w:rPr>
        <w:t xml:space="preserve">(t.j. </w:t>
      </w:r>
      <w:r>
        <w:rPr>
          <w:rFonts w:cs="Calibri" w:ascii="Calibri" w:hAnsi="Calibri"/>
          <w:color w:val="00000A"/>
        </w:rPr>
        <w:t>Dz.U. z 2018 r. poz. 2067 z późn. zm.</w:t>
      </w:r>
      <w:r>
        <w:rPr>
          <w:rFonts w:cs="Calibri" w:ascii="Calibri" w:hAnsi="Calibri"/>
          <w:bCs/>
          <w:color w:val="00000A"/>
        </w:rPr>
        <w:t>).</w:t>
      </w:r>
    </w:p>
    <w:p>
      <w:pPr>
        <w:pStyle w:val="Default"/>
        <w:spacing w:lineRule="auto" w:line="276"/>
        <w:ind w:left="0" w:right="0" w:firstLine="708"/>
        <w:jc w:val="both"/>
        <w:rPr>
          <w:rFonts w:ascii="Calibri" w:hAnsi="Calibri" w:cs="Calibri"/>
          <w:color w:val="00000A"/>
        </w:rPr>
      </w:pPr>
      <w:r>
        <w:rPr>
          <w:rFonts w:cs="Calibri" w:ascii="Calibri" w:hAnsi="Calibri"/>
          <w:color w:val="00000A"/>
        </w:rPr>
        <w:t xml:space="preserve">Podstawowym wyróżnikiem tej ustawy jest rozdzielenie pojęcia „ochrony zabytków”                    i „opieki nad zabytkami”. Do ochrony odnoszą się wszelkie czynności władcze podejmowane w tym zakresie przez organy administracji publicznej, natomiast zadania należące do właścicieli i użytkowników zabytków, polegające na utrzymaniu ich we właściwym stanie technicznym  to – opieka nad zabytkami. </w:t>
      </w:r>
    </w:p>
    <w:p>
      <w:pPr>
        <w:pStyle w:val="NoSpacing"/>
        <w:spacing w:lineRule="auto" w:line="276"/>
        <w:ind w:left="0" w:right="0" w:firstLine="708"/>
        <w:rPr>
          <w:rFonts w:ascii="Calibri" w:hAnsi="Calibri" w:cs="Calibri"/>
          <w:szCs w:val="24"/>
        </w:rPr>
      </w:pPr>
      <w:r>
        <w:rPr>
          <w:rFonts w:cs="Calibri" w:ascii="Calibri" w:hAnsi="Calibri"/>
          <w:szCs w:val="24"/>
        </w:rPr>
        <w:t>Ustawa precyzuje pojęcie zabytku jako nieruchomości lub rzeczy ruchomej, ich części lub zespołu, będącego dziełem człowieka lub związanego z jego działalnością i stanowiącego świadectwo minionej epoki bądź zdarzenia, których zachowanie leży w interesie społecznym ze względu na posiadaną wartość historyczną, artystyczną lub naukową.</w:t>
      </w:r>
    </w:p>
    <w:p>
      <w:pPr>
        <w:pStyle w:val="NoSpacing"/>
        <w:spacing w:lineRule="auto" w:line="276"/>
        <w:ind w:left="0" w:right="0" w:firstLine="708"/>
        <w:rPr/>
      </w:pPr>
      <w:r>
        <w:rPr>
          <w:rFonts w:cs="Calibri" w:ascii="Calibri" w:hAnsi="Calibri"/>
          <w:szCs w:val="24"/>
        </w:rPr>
        <w:t>Zasadnicze odniesienia do obszaru działań administracji publicznej w zakresie ochrony zabytków zostały przedstawione w rozdziale pierwszym, zawierającym przepisy ogólne. Przede wszystkim jest to: zapewnienie warunków prawnych, organizacyjnych  i finansowych w celu trwałego zachowania zabytków oraz ich zagospodarowania i utrzymania; zapobieganie zagrożeniom, które mogłyby spowodować uszczerbek dla wartości zabytków, udaremnianie niszczenia i niewłaściwego korzystania z zabytków, czy też uwzględnianie zadań ochronnych w planowaniu i zagospodarowaniu przestrzennym oraz przy kształtowaniu środowiska. Kolejne rozdziały istotne w kontekście działań samorządów poświęcone są takim kwestiom, jak: formy i sposób ochrony zabytków, zagospodarowanie zabytków, prowadzenie badań, prac i robót oraz podejmowanie innych działań przy zabytkach, nadzór konserwatorski, zasady finansowania opieki nad zabytkami, Krajowy Program Ochrony Zabytków i Opieki nad Zabytkami oraz ochrona zabytków na wypadek konfliktu zbrojnego i sytuacji kryzysowych, organizacja organów ochrony zabytków, społeczni opiekunowie zabytków. Istotną zmianą wprowadzoną do zapisów cytowanej ustawy w roku 2017 jest umożliwienie finansowania prac konserwatorskich i robót budowlanych przez jednostki samorządu terytorialnego nie tylko zabytków wpisanych indywidualnie do rejestru zabytków, ale także ujętych w gminnej ewidencji zabytków oraz powołanie Narodowego Funduszu Ochrony Zabytków (NFOZ). NFOZ to państwowy fundusz celowy, którego dysponentem jest Minister Kultury i Dziedzictwa Narodowego. Zgromadzone środki mają być przeznaczone na ratowanie zniszczonych lub uszkodzonych zabytków, np. w wyniku powodzi lub pożarów.</w:t>
      </w:r>
    </w:p>
    <w:p>
      <w:pPr>
        <w:pStyle w:val="NoSpacing"/>
        <w:spacing w:lineRule="auto" w:line="276"/>
        <w:rPr>
          <w:rFonts w:ascii="Calibri" w:hAnsi="Calibri" w:cs="Calibri"/>
          <w:szCs w:val="24"/>
        </w:rPr>
      </w:pPr>
      <w:r>
        <w:rPr>
          <w:rFonts w:cs="Calibri" w:ascii="Calibri" w:hAnsi="Calibri"/>
          <w:szCs w:val="24"/>
        </w:rPr>
      </w:r>
    </w:p>
    <w:p>
      <w:pPr>
        <w:pStyle w:val="NoSpacing"/>
        <w:spacing w:lineRule="auto" w:line="276"/>
        <w:ind w:left="0" w:right="0" w:firstLine="360"/>
        <w:rPr/>
      </w:pPr>
      <w:r>
        <w:rPr>
          <w:rFonts w:cs="Calibri" w:ascii="Calibri" w:hAnsi="Calibri"/>
          <w:szCs w:val="24"/>
        </w:rPr>
        <w:t xml:space="preserve">Ustawę o ochronie zabytków i opiece nad zabytkami uzupełniają akty wykonawcze – </w:t>
      </w:r>
      <w:r>
        <w:rPr>
          <w:rFonts w:cs="Calibri" w:ascii="Calibri" w:hAnsi="Calibri"/>
          <w:b/>
          <w:szCs w:val="24"/>
        </w:rPr>
        <w:t>rozporządzenia Ministra Kultury i Dziedzictwa Narodowego</w:t>
      </w:r>
      <w:r>
        <w:rPr>
          <w:rFonts w:cs="Calibri" w:ascii="Calibri" w:hAnsi="Calibri"/>
          <w:szCs w:val="24"/>
        </w:rPr>
        <w:t xml:space="preserve"> dotyczące poszczególnych zagadnień związanych z ochroną i opieką nad zabytkami. Do najważniejszych należy zaliczyć:</w:t>
      </w:r>
    </w:p>
    <w:p>
      <w:pPr>
        <w:pStyle w:val="Default"/>
        <w:numPr>
          <w:ilvl w:val="0"/>
          <w:numId w:val="3"/>
        </w:numPr>
        <w:suppressAutoHyphens w:val="false"/>
        <w:spacing w:lineRule="auto" w:line="276"/>
        <w:ind w:left="360" w:right="0" w:hanging="360"/>
        <w:jc w:val="both"/>
        <w:rPr/>
      </w:pPr>
      <w:bookmarkStart w:id="7" w:name="_Hlk530994719"/>
      <w:r>
        <w:rPr>
          <w:rFonts w:cs="Calibri" w:ascii="Calibri" w:hAnsi="Calibri"/>
          <w:bCs/>
        </w:rPr>
        <w:t xml:space="preserve">Rozporządzenie Ministra Kultury i Dziedzictwa Narodowego z dnia 26 maja 2011 r. </w:t>
        <w:br/>
        <w:t xml:space="preserve">w sprawie prowadzenia rejestru zabytków, krajowej, wojewódzkiej i gminnej ewidencji zabytków oraz krajowego wykazu zabytków skradzionych lub wywiezionych za granicę niezgodnie z prawem (Dz.U. 2011 nr 113 poz. 661) oraz </w:t>
      </w:r>
      <w:r>
        <w:rPr>
          <w:rFonts w:cs="Calibri" w:ascii="Calibri" w:hAnsi="Calibri"/>
        </w:rPr>
        <w:t xml:space="preserve">Rozporządzenie Ministra Kultury </w:t>
        <w:br/>
        <w:t xml:space="preserve">i Dziedzictwa Narodowego z dnia 10 września 2019 r., zmieniające rozporządzenie w sprawie prowadzenia rejestru zabytków, krajowej, wojewódzkiej i gminnej ewidencji zabytków oraz krajowego wykazu zabytków skradzionych lub wywiezionych za granicę niezgodnie </w:t>
        <w:br/>
        <w:t>z prawem (Dz.U. z 2019 r. poz. 1886);</w:t>
      </w:r>
    </w:p>
    <w:p>
      <w:pPr>
        <w:pStyle w:val="ListParagraph"/>
        <w:numPr>
          <w:ilvl w:val="0"/>
          <w:numId w:val="3"/>
        </w:numPr>
        <w:spacing w:lineRule="auto" w:line="276" w:before="0" w:after="200"/>
        <w:ind w:left="360" w:right="0" w:hanging="360"/>
        <w:contextualSpacing/>
        <w:jc w:val="both"/>
        <w:rPr>
          <w:rFonts w:cs="Calibri"/>
          <w:sz w:val="24"/>
          <w:szCs w:val="24"/>
        </w:rPr>
      </w:pPr>
      <w:bookmarkStart w:id="8" w:name="_Hlk530994719"/>
      <w:bookmarkEnd w:id="8"/>
      <w:r>
        <w:rPr>
          <w:rFonts w:cs="Calibri"/>
          <w:sz w:val="24"/>
          <w:szCs w:val="24"/>
        </w:rPr>
        <w:t>Rozporządzenie Ministra Kultury i Dziedzictwa Narodowego z dnia 2 sierpnia 2018 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z 2018 r. poz. 1609);</w:t>
      </w:r>
    </w:p>
    <w:p>
      <w:pPr>
        <w:pStyle w:val="ListParagraph"/>
        <w:numPr>
          <w:ilvl w:val="0"/>
          <w:numId w:val="3"/>
        </w:numPr>
        <w:spacing w:lineRule="auto" w:line="276" w:before="0" w:after="0"/>
        <w:ind w:left="357" w:right="0" w:hanging="357"/>
        <w:jc w:val="both"/>
        <w:rPr/>
      </w:pPr>
      <w:r>
        <w:rPr>
          <w:rFonts w:cs="Calibri"/>
          <w:bCs/>
          <w:sz w:val="24"/>
          <w:szCs w:val="24"/>
        </w:rPr>
        <w:t xml:space="preserve">Rozporządzenie Ministra Kultury i Dziedzictwa Narodowego z </w:t>
      </w:r>
      <w:r>
        <w:rPr>
          <w:rFonts w:cs="Calibri"/>
          <w:sz w:val="24"/>
          <w:szCs w:val="24"/>
        </w:rPr>
        <w:t xml:space="preserve">dnia 16 sierpnia 2017 r. </w:t>
        <w:br/>
      </w:r>
      <w:r>
        <w:rPr>
          <w:rFonts w:cs="Calibri"/>
          <w:bCs/>
          <w:sz w:val="24"/>
          <w:szCs w:val="24"/>
        </w:rPr>
        <w:t xml:space="preserve">w sprawie dotacji celowej na prace konserwatorskie lub restauratorskie przy zabytku wpisanym na Listę Skarbów Dziedzictwa oraz prace konserwatorskie, restauratorskie </w:t>
        <w:br/>
        <w:t>i roboty budowlane przy zabytku wpisanym do rejestru zabytków (</w:t>
      </w:r>
      <w:r>
        <w:rPr>
          <w:rStyle w:val="H11"/>
          <w:rFonts w:cs="Calibri"/>
          <w:b w:val="false"/>
          <w:sz w:val="24"/>
          <w:szCs w:val="24"/>
        </w:rPr>
        <w:t>Dz.U. z 2017 r. poz. 1674);</w:t>
      </w:r>
    </w:p>
    <w:p>
      <w:pPr>
        <w:pStyle w:val="Default"/>
        <w:numPr>
          <w:ilvl w:val="0"/>
          <w:numId w:val="3"/>
        </w:numPr>
        <w:suppressAutoHyphens w:val="false"/>
        <w:spacing w:lineRule="auto" w:line="276"/>
        <w:ind w:left="357" w:right="0" w:hanging="357"/>
        <w:jc w:val="both"/>
        <w:rPr>
          <w:rFonts w:ascii="Calibri" w:hAnsi="Calibri" w:cs="Calibri"/>
          <w:bCs/>
          <w:color w:val="00000A"/>
        </w:rPr>
      </w:pPr>
      <w:r>
        <w:rPr>
          <w:rFonts w:cs="Calibri" w:ascii="Calibri" w:hAnsi="Calibri"/>
          <w:bCs/>
          <w:color w:val="00000A"/>
        </w:rPr>
        <w:t xml:space="preserve">Rozporządzenie Ministra Kultury z dnia 25 sierpnia 2004 r. w sprawie organizacji                          i sposobu ochrony zabytków na wypadek konfliktu zbrojnego i sytuacji kryzysowych (Dz.U. z 2004 r. nr 212 poz. 2153); </w:t>
      </w:r>
    </w:p>
    <w:p>
      <w:pPr>
        <w:pStyle w:val="Default"/>
        <w:numPr>
          <w:ilvl w:val="0"/>
          <w:numId w:val="3"/>
        </w:numPr>
        <w:suppressAutoHyphens w:val="false"/>
        <w:spacing w:lineRule="auto" w:line="276"/>
        <w:ind w:left="357" w:right="0" w:hanging="357"/>
        <w:jc w:val="both"/>
        <w:rPr>
          <w:rFonts w:ascii="Calibri" w:hAnsi="Calibri" w:cs="Calibri"/>
          <w:bCs/>
          <w:color w:val="00000A"/>
        </w:rPr>
      </w:pPr>
      <w:r>
        <w:rPr>
          <w:rFonts w:cs="Calibri" w:ascii="Calibri" w:hAnsi="Calibri"/>
          <w:bCs/>
          <w:color w:val="00000A"/>
        </w:rPr>
        <w:t>Rozporządzenie Ministra Kultury z dnia 12 maja 2004 r. w sprawie odznaki "Za opiekę nad zabytkami" (Dz.U. z 2004 r. nr 124 poz. 1304).</w:t>
      </w:r>
    </w:p>
    <w:p>
      <w:pPr>
        <w:pStyle w:val="Default"/>
        <w:spacing w:lineRule="auto" w:line="276"/>
        <w:jc w:val="both"/>
        <w:rPr>
          <w:rFonts w:ascii="Calibri" w:hAnsi="Calibri" w:cs="Calibri"/>
          <w:color w:val="00000A"/>
        </w:rPr>
      </w:pPr>
      <w:r>
        <w:rPr>
          <w:rFonts w:cs="Calibri" w:ascii="Calibri" w:hAnsi="Calibri"/>
          <w:color w:val="00000A"/>
        </w:rPr>
      </w:r>
    </w:p>
    <w:p>
      <w:pPr>
        <w:pStyle w:val="Default"/>
        <w:spacing w:lineRule="auto" w:line="276"/>
        <w:ind w:left="0" w:right="0" w:firstLine="357"/>
        <w:jc w:val="both"/>
        <w:rPr>
          <w:rFonts w:ascii="Calibri" w:hAnsi="Calibri" w:cs="Calibri"/>
          <w:color w:val="00000A"/>
        </w:rPr>
      </w:pPr>
      <w:r>
        <w:rPr>
          <w:rFonts w:cs="Calibri" w:ascii="Calibri" w:hAnsi="Calibri"/>
          <w:color w:val="00000A"/>
        </w:rPr>
        <w:t>Zadania z zakresu ochrony zabytków zawarte są również w innych ustawach:</w:t>
      </w:r>
    </w:p>
    <w:p>
      <w:pPr>
        <w:pStyle w:val="Default"/>
        <w:spacing w:lineRule="auto" w:line="276"/>
        <w:ind w:left="0" w:right="0" w:firstLine="360"/>
        <w:jc w:val="both"/>
        <w:rPr/>
      </w:pPr>
      <w:r>
        <w:rPr>
          <w:rFonts w:cs="Calibri" w:ascii="Calibri" w:hAnsi="Calibri"/>
          <w:b/>
          <w:bCs/>
          <w:color w:val="00000A"/>
        </w:rPr>
        <w:t xml:space="preserve">Ustawa z dnia 8 marca 1990 r. o samorządzie gminnym </w:t>
      </w:r>
      <w:r>
        <w:rPr>
          <w:rFonts w:cs="Calibri" w:ascii="Calibri" w:hAnsi="Calibri"/>
          <w:bCs/>
          <w:color w:val="00000A"/>
        </w:rPr>
        <w:t>(t.j.</w:t>
      </w:r>
      <w:r>
        <w:rPr>
          <w:rFonts w:cs="Calibri" w:ascii="Calibri" w:hAnsi="Calibri"/>
          <w:b/>
          <w:bCs/>
          <w:color w:val="00000A"/>
        </w:rPr>
        <w:t xml:space="preserve"> </w:t>
      </w:r>
      <w:r>
        <w:rPr>
          <w:rFonts w:cs="Calibri" w:ascii="Calibri" w:hAnsi="Calibri"/>
          <w:color w:val="00000A"/>
        </w:rPr>
        <w:t>Dz.U. z 2019 r. poz. 506</w:t>
      </w:r>
      <w:r>
        <w:rPr>
          <w:rFonts w:cs="Calibri" w:ascii="Calibri" w:hAnsi="Calibri"/>
          <w:bCs/>
          <w:color w:val="00000A"/>
        </w:rPr>
        <w:t>)</w:t>
      </w:r>
      <w:r>
        <w:rPr>
          <w:rFonts w:cs="Calibri" w:ascii="Calibri" w:hAnsi="Calibri"/>
          <w:b/>
          <w:bCs/>
          <w:color w:val="00000A"/>
        </w:rPr>
        <w:t xml:space="preserve"> </w:t>
      </w:r>
      <w:r>
        <w:rPr>
          <w:rFonts w:cs="Calibri" w:ascii="Calibri" w:hAnsi="Calibri"/>
          <w:color w:val="00000A"/>
        </w:rPr>
        <w:t xml:space="preserve"> </w:t>
        <w:br/>
        <w:t>w art. 7 ust. 1 pkt 9 stanowi, iż „zaspokajanie zbiorowych potrzeb wspólnoty należy do zadań własnych gminy. W szczególności zadania własne obejmują sprawy: kultury, w tym bibliotek gminnych i innych instytucji kultury oraz ochrony zabytków i opieki nad zabytkami”.</w:t>
      </w:r>
    </w:p>
    <w:p>
      <w:pPr>
        <w:pStyle w:val="Normal"/>
        <w:spacing w:lineRule="auto" w:line="276"/>
        <w:ind w:left="0" w:right="0" w:firstLine="360"/>
        <w:jc w:val="both"/>
        <w:rPr>
          <w:rFonts w:cs="Calibri"/>
          <w:sz w:val="24"/>
          <w:szCs w:val="24"/>
        </w:rPr>
      </w:pPr>
      <w:r>
        <w:rPr>
          <w:rFonts w:cs="Calibri"/>
          <w:sz w:val="24"/>
          <w:szCs w:val="24"/>
        </w:rPr>
        <w:t xml:space="preserve">Dla realizacji ochrony zabytków zasadnicze znaczenie ma zastosowanie całokształtu przepisów odnoszących się do poszczególnych składników przestrzeni i rodzajów działań, a więc m.in. Ustawy o planowaniu przestrzennym, Prawa budowlanego, Prawa o ochronie przyrody, przepisów o gospodarce nieruchomościami. Każda z tych ustaw normuje według swojej właściwości zasady postępowania w przypadku obiektów i stref zabytkowych, np. w Ustawie </w:t>
        <w:br/>
        <w:t>z dnia 27 marca 2003 r. o planowaniu i zagospodarowaniu przestrzennym, określone są zadania z zakresu ochrony dziedzictwa kulturowego i zabytków, szczególnie przy tworzeniu miejscowych planów zagospodarowania przestrzennego. Wymagane jest między innymi zdefiniowanie stanu zabytków, obszarów i zasad ochrony, zaś działania planistyczne muszą być uzgadniane z wojewódzkim konserwatorem zabytków. Odniesienia do ochrony obiektów objętych ochroną konserwatorską znajdują się w następujących ustawach:</w:t>
      </w:r>
    </w:p>
    <w:p>
      <w:pPr>
        <w:pStyle w:val="Default"/>
        <w:numPr>
          <w:ilvl w:val="0"/>
          <w:numId w:val="4"/>
        </w:numPr>
        <w:suppressAutoHyphens w:val="false"/>
        <w:spacing w:lineRule="auto" w:line="276"/>
        <w:jc w:val="both"/>
        <w:rPr/>
      </w:pPr>
      <w:r>
        <w:rPr>
          <w:rFonts w:cs="Calibri" w:ascii="Calibri" w:hAnsi="Calibri"/>
          <w:bCs/>
          <w:color w:val="00000A"/>
        </w:rPr>
        <w:t>Ustawa z dnia 27 marca 2003 r. o planowaniu i zagospodarowaniu przestrzennym (t.j.</w:t>
      </w:r>
      <w:r>
        <w:rPr>
          <w:rFonts w:cs="Calibri" w:ascii="Calibri" w:hAnsi="Calibri"/>
          <w:color w:val="00000A"/>
        </w:rPr>
        <w:t xml:space="preserve"> Dz.U. z 2018 r. poz. 1945 z późn. zm.</w:t>
      </w:r>
      <w:r>
        <w:rPr>
          <w:rFonts w:cs="Calibri" w:ascii="Calibri" w:hAnsi="Calibri"/>
          <w:bCs/>
          <w:color w:val="00000A"/>
        </w:rPr>
        <w:t xml:space="preserve">); </w:t>
      </w:r>
    </w:p>
    <w:p>
      <w:pPr>
        <w:pStyle w:val="Default"/>
        <w:numPr>
          <w:ilvl w:val="0"/>
          <w:numId w:val="4"/>
        </w:numPr>
        <w:suppressAutoHyphens w:val="false"/>
        <w:spacing w:lineRule="auto" w:line="276"/>
        <w:jc w:val="both"/>
        <w:rPr/>
      </w:pPr>
      <w:r>
        <w:rPr>
          <w:rFonts w:cs="Calibri" w:ascii="Calibri" w:hAnsi="Calibri"/>
          <w:bCs/>
          <w:color w:val="00000A"/>
        </w:rPr>
        <w:t xml:space="preserve">Ustawa z dnia 27 kwietnia 2001 r. Prawo ochrony środowiska (t.j. </w:t>
      </w:r>
      <w:r>
        <w:rPr>
          <w:rFonts w:cs="Calibri" w:ascii="Calibri" w:hAnsi="Calibri"/>
          <w:color w:val="00000A"/>
        </w:rPr>
        <w:t>Dz.U. z 2018 r. poz. 799</w:t>
      </w:r>
      <w:r>
        <w:rPr>
          <w:rFonts w:cs="Calibri" w:ascii="Calibri" w:hAnsi="Calibri"/>
          <w:bCs/>
          <w:color w:val="00000A"/>
        </w:rPr>
        <w:t xml:space="preserve"> z późn. zm.); </w:t>
      </w:r>
    </w:p>
    <w:p>
      <w:pPr>
        <w:pStyle w:val="Default"/>
        <w:numPr>
          <w:ilvl w:val="0"/>
          <w:numId w:val="4"/>
        </w:numPr>
        <w:suppressAutoHyphens w:val="false"/>
        <w:spacing w:lineRule="auto" w:line="276"/>
        <w:jc w:val="both"/>
        <w:rPr/>
      </w:pPr>
      <w:r>
        <w:rPr>
          <w:rFonts w:cs="Calibri" w:ascii="Calibri" w:hAnsi="Calibri"/>
          <w:bCs/>
          <w:color w:val="00000A"/>
        </w:rPr>
        <w:t xml:space="preserve">Ustawa z dnia 7 lipca 1994 r. Prawo budowlane (t.j. </w:t>
      </w:r>
      <w:r>
        <w:rPr>
          <w:rFonts w:cs="Calibri" w:ascii="Calibri" w:hAnsi="Calibri"/>
          <w:color w:val="00000A"/>
        </w:rPr>
        <w:t xml:space="preserve">Dz.U. z 2018 r. poz. 1202 </w:t>
      </w:r>
      <w:r>
        <w:rPr>
          <w:rFonts w:cs="Calibri" w:ascii="Calibri" w:hAnsi="Calibri"/>
          <w:bCs/>
          <w:color w:val="00000A"/>
        </w:rPr>
        <w:t xml:space="preserve">z późn. zm.); </w:t>
      </w:r>
    </w:p>
    <w:p>
      <w:pPr>
        <w:pStyle w:val="Default"/>
        <w:numPr>
          <w:ilvl w:val="0"/>
          <w:numId w:val="4"/>
        </w:numPr>
        <w:suppressAutoHyphens w:val="false"/>
        <w:spacing w:lineRule="auto" w:line="276"/>
        <w:jc w:val="both"/>
        <w:rPr/>
      </w:pPr>
      <w:r>
        <w:rPr>
          <w:rFonts w:cs="Calibri" w:ascii="Calibri" w:hAnsi="Calibri"/>
          <w:bCs/>
          <w:color w:val="00000A"/>
        </w:rPr>
        <w:t xml:space="preserve">Ustawa z dnia 16 kwietnia 2004 r. o ochronie przyrody (t.j. </w:t>
      </w:r>
      <w:r>
        <w:rPr>
          <w:rFonts w:cs="Calibri" w:ascii="Calibri" w:hAnsi="Calibri"/>
          <w:color w:val="00000A"/>
        </w:rPr>
        <w:t xml:space="preserve">Dz.U. z 2018 r. poz. 1614 </w:t>
        <w:br/>
        <w:t>z późn. zm.</w:t>
      </w:r>
      <w:r>
        <w:rPr>
          <w:rFonts w:cs="Calibri" w:ascii="Calibri" w:hAnsi="Calibri"/>
          <w:bCs/>
          <w:color w:val="00000A"/>
        </w:rPr>
        <w:t>);</w:t>
      </w:r>
    </w:p>
    <w:p>
      <w:pPr>
        <w:pStyle w:val="Default"/>
        <w:numPr>
          <w:ilvl w:val="0"/>
          <w:numId w:val="4"/>
        </w:numPr>
        <w:suppressAutoHyphens w:val="false"/>
        <w:spacing w:lineRule="auto" w:line="276"/>
        <w:jc w:val="both"/>
        <w:rPr/>
      </w:pPr>
      <w:r>
        <w:rPr>
          <w:rFonts w:cs="Calibri" w:ascii="Calibri" w:hAnsi="Calibri"/>
          <w:bCs/>
          <w:color w:val="00000A"/>
        </w:rPr>
        <w:t xml:space="preserve">Ustawa z dnia 21 sierpnia 1997 r. o gospodarce nieruchomościami (t.j. </w:t>
      </w:r>
      <w:r>
        <w:rPr>
          <w:rFonts w:cs="Calibri" w:ascii="Calibri" w:hAnsi="Calibri"/>
          <w:color w:val="00000A"/>
        </w:rPr>
        <w:t>Dz. U. z 2018 r. poz. 121</w:t>
      </w:r>
      <w:r>
        <w:rPr>
          <w:rFonts w:cs="Calibri" w:ascii="Calibri" w:hAnsi="Calibri"/>
          <w:bCs/>
          <w:color w:val="00000A"/>
        </w:rPr>
        <w:t xml:space="preserve"> z późn. zm.); </w:t>
      </w:r>
    </w:p>
    <w:p>
      <w:pPr>
        <w:pStyle w:val="ListParagraph"/>
        <w:numPr>
          <w:ilvl w:val="0"/>
          <w:numId w:val="4"/>
        </w:numPr>
        <w:spacing w:lineRule="auto" w:line="276"/>
        <w:jc w:val="both"/>
        <w:rPr/>
      </w:pPr>
      <w:r>
        <w:rPr>
          <w:rFonts w:cs="Calibri"/>
          <w:sz w:val="24"/>
          <w:szCs w:val="24"/>
        </w:rPr>
        <w:t>Ustawa z dnia 9 października 2015 r. o rewitalizacji (</w:t>
      </w:r>
      <w:r>
        <w:rPr>
          <w:rFonts w:cs="Calibri"/>
          <w:bCs/>
          <w:sz w:val="24"/>
          <w:szCs w:val="24"/>
        </w:rPr>
        <w:t>t.j.</w:t>
      </w:r>
      <w:r>
        <w:rPr>
          <w:rFonts w:cs="Calibri"/>
          <w:sz w:val="24"/>
          <w:szCs w:val="24"/>
        </w:rPr>
        <w:t xml:space="preserve"> Dz.U. z 2018 r. poz. 1398);</w:t>
      </w:r>
    </w:p>
    <w:p>
      <w:pPr>
        <w:pStyle w:val="ListParagraph"/>
        <w:numPr>
          <w:ilvl w:val="0"/>
          <w:numId w:val="4"/>
        </w:numPr>
        <w:spacing w:lineRule="auto" w:line="276"/>
        <w:jc w:val="both"/>
        <w:rPr/>
      </w:pPr>
      <w:r>
        <w:rPr>
          <w:rFonts w:cs="Calibri"/>
          <w:sz w:val="24"/>
          <w:szCs w:val="24"/>
        </w:rPr>
        <w:t xml:space="preserve">Ustawa z dnia 24 kwietnia 2015 r. o zmianie niektórych ustaw w związku ze wzmocnieniem narzędzi ochrony krajobrazu (Dz.U. z 2015 r. poz. 774 z </w:t>
      </w:r>
      <w:r>
        <w:rPr>
          <w:rFonts w:cs="Calibri"/>
          <w:bCs/>
          <w:sz w:val="24"/>
          <w:szCs w:val="24"/>
        </w:rPr>
        <w:t>późn. zm.);</w:t>
      </w:r>
    </w:p>
    <w:p>
      <w:pPr>
        <w:pStyle w:val="ListParagraph"/>
        <w:numPr>
          <w:ilvl w:val="0"/>
          <w:numId w:val="4"/>
        </w:numPr>
        <w:spacing w:lineRule="auto" w:line="276"/>
        <w:jc w:val="both"/>
        <w:rPr/>
      </w:pPr>
      <w:r>
        <w:rPr>
          <w:rFonts w:cs="Calibri"/>
          <w:sz w:val="24"/>
          <w:szCs w:val="24"/>
        </w:rPr>
        <w:t>Ustawa z dnia 3 lutego 1995 r. o ochronie gruntów rolnych i leśnych (t.j. Dz.U. 2017 r. poz. 1161</w:t>
      </w:r>
      <w:r>
        <w:rPr>
          <w:rFonts w:cs="Calibri"/>
          <w:bCs/>
          <w:sz w:val="24"/>
          <w:szCs w:val="24"/>
        </w:rPr>
        <w:t>);</w:t>
      </w:r>
    </w:p>
    <w:p>
      <w:pPr>
        <w:pStyle w:val="ListParagraph"/>
        <w:numPr>
          <w:ilvl w:val="0"/>
          <w:numId w:val="4"/>
        </w:numPr>
        <w:spacing w:lineRule="auto" w:line="276"/>
        <w:jc w:val="both"/>
        <w:rPr>
          <w:rFonts w:cs="Calibri"/>
          <w:sz w:val="24"/>
          <w:szCs w:val="24"/>
        </w:rPr>
      </w:pPr>
      <w:r>
        <w:rPr>
          <w:rFonts w:cs="Calibri"/>
          <w:sz w:val="24"/>
          <w:szCs w:val="24"/>
        </w:rPr>
        <w:t>Ustawa z dnia 24 kwietnia 2003 r. o działalności pożytku publicznego i wolontariacie</w:t>
      </w:r>
    </w:p>
    <w:p>
      <w:pPr>
        <w:pStyle w:val="Default"/>
        <w:spacing w:lineRule="auto" w:line="276"/>
        <w:ind w:left="360" w:right="0" w:hanging="0"/>
        <w:jc w:val="both"/>
        <w:rPr>
          <w:rFonts w:ascii="Calibri" w:hAnsi="Calibri" w:cs="Calibri"/>
          <w:color w:val="00000A"/>
        </w:rPr>
      </w:pPr>
      <w:r>
        <w:rPr>
          <w:rFonts w:cs="Calibri" w:ascii="Calibri" w:hAnsi="Calibri"/>
          <w:color w:val="00000A"/>
        </w:rPr>
        <w:t>(t.j. Dz.U. z 2018 r. poz. 450 z późn. zm.).</w:t>
      </w:r>
    </w:p>
    <w:p>
      <w:pPr>
        <w:pStyle w:val="Normal"/>
        <w:spacing w:lineRule="auto" w:line="276"/>
        <w:jc w:val="both"/>
        <w:rPr>
          <w:rFonts w:cs="Calibri"/>
          <w:sz w:val="24"/>
          <w:szCs w:val="24"/>
        </w:rPr>
      </w:pPr>
      <w:r>
        <w:rPr>
          <w:rFonts w:cs="Calibri"/>
          <w:sz w:val="24"/>
          <w:szCs w:val="24"/>
        </w:rPr>
      </w:r>
    </w:p>
    <w:p>
      <w:pPr>
        <w:pStyle w:val="Normal"/>
        <w:numPr>
          <w:ilvl w:val="0"/>
          <w:numId w:val="0"/>
        </w:numPr>
        <w:spacing w:lineRule="auto" w:line="276"/>
        <w:outlineLvl w:val="0"/>
        <w:rPr>
          <w:rFonts w:cs="Calibri"/>
          <w:b/>
          <w:b/>
          <w:sz w:val="24"/>
          <w:szCs w:val="24"/>
        </w:rPr>
      </w:pPr>
      <w:bookmarkStart w:id="9" w:name="_Toc31023139"/>
      <w:bookmarkEnd w:id="9"/>
      <w:r>
        <w:rPr>
          <w:rFonts w:cs="Calibri"/>
          <w:b/>
          <w:sz w:val="24"/>
          <w:szCs w:val="24"/>
        </w:rPr>
        <w:t>4. UWARUNKOWANIA ZEWNĘTRZNE OCHRONY DZIEDZICTWA KULTUROWEGO</w:t>
      </w:r>
    </w:p>
    <w:p>
      <w:pPr>
        <w:pStyle w:val="NoSpacing"/>
        <w:numPr>
          <w:ilvl w:val="0"/>
          <w:numId w:val="0"/>
        </w:numPr>
        <w:spacing w:lineRule="auto" w:line="276"/>
        <w:outlineLvl w:val="1"/>
        <w:rPr/>
      </w:pPr>
      <w:bookmarkStart w:id="10" w:name="_Toc31023140"/>
      <w:bookmarkStart w:id="11" w:name="_Toc17817389"/>
      <w:r>
        <w:rPr>
          <w:rFonts w:cs="Calibri" w:ascii="Calibri" w:hAnsi="Calibri"/>
          <w:b/>
          <w:bCs/>
          <w:szCs w:val="24"/>
        </w:rPr>
        <w:t>4.1. Strategiczne cele polityki państwa w zakresie ochrony zabytków i opieki</w:t>
      </w:r>
      <w:bookmarkStart w:id="12" w:name="_Toc17817390"/>
      <w:bookmarkEnd w:id="11"/>
      <w:bookmarkEnd w:id="10"/>
      <w:bookmarkEnd w:id="12"/>
      <w:r>
        <w:rPr>
          <w:rFonts w:cs="Calibri" w:ascii="Calibri" w:hAnsi="Calibri"/>
          <w:b/>
          <w:bCs/>
          <w:szCs w:val="24"/>
        </w:rPr>
        <w:t xml:space="preserve"> nad zabytkami</w:t>
      </w:r>
    </w:p>
    <w:p>
      <w:pPr>
        <w:pStyle w:val="NoSpacing"/>
        <w:numPr>
          <w:ilvl w:val="0"/>
          <w:numId w:val="0"/>
        </w:numPr>
        <w:spacing w:lineRule="auto" w:line="276"/>
        <w:jc w:val="left"/>
        <w:outlineLvl w:val="2"/>
        <w:rPr>
          <w:rFonts w:ascii="Calibri" w:hAnsi="Calibri" w:cs="Calibri"/>
          <w:b/>
          <w:b/>
          <w:bCs/>
          <w:szCs w:val="24"/>
        </w:rPr>
      </w:pPr>
      <w:bookmarkStart w:id="13" w:name="_Toc31023141"/>
      <w:bookmarkStart w:id="14" w:name="_Toc17817391"/>
      <w:bookmarkEnd w:id="13"/>
      <w:bookmarkEnd w:id="14"/>
      <w:r>
        <w:rPr>
          <w:rFonts w:cs="Calibri" w:ascii="Calibri" w:hAnsi="Calibri"/>
          <w:b/>
          <w:bCs/>
          <w:szCs w:val="24"/>
        </w:rPr>
        <w:t>4.1.1. Narodowa Strategia Rozwoju Kultury na lata 2004–2020</w:t>
      </w:r>
    </w:p>
    <w:p>
      <w:pPr>
        <w:pStyle w:val="Normal"/>
        <w:spacing w:lineRule="auto" w:line="276"/>
        <w:ind w:left="0" w:right="0" w:firstLine="709"/>
        <w:jc w:val="both"/>
        <w:rPr/>
      </w:pPr>
      <w:r>
        <w:rPr>
          <w:rFonts w:cs="Calibri"/>
          <w:sz w:val="24"/>
          <w:szCs w:val="24"/>
        </w:rPr>
        <w:t xml:space="preserve">Misją </w:t>
      </w:r>
      <w:r>
        <w:rPr>
          <w:rFonts w:cs="Calibri"/>
          <w:iCs/>
          <w:sz w:val="24"/>
          <w:szCs w:val="24"/>
        </w:rPr>
        <w:t xml:space="preserve">Narodowej Strategii Rozwoju Kultury (NSRK) na lata 2004–2020 </w:t>
      </w:r>
      <w:r>
        <w:rPr>
          <w:rFonts w:cs="Calibri"/>
          <w:sz w:val="24"/>
          <w:szCs w:val="24"/>
        </w:rPr>
        <w:t xml:space="preserve">jest: </w:t>
      </w:r>
      <w:r>
        <w:rPr>
          <w:rFonts w:cs="Calibri"/>
          <w:iCs/>
          <w:sz w:val="24"/>
          <w:szCs w:val="24"/>
        </w:rPr>
        <w:t>zrównoważony rozwój kultury jako najwyższej wartości przenoszonej ponad pokoleniami, określającej całokształt historycznego i cywilizacyjnego dorobku Polski, wartości warunkującej tożsamość narodową i zapewniającej ciągłość tradycji i rozwój regionów.</w:t>
      </w:r>
    </w:p>
    <w:p>
      <w:pPr>
        <w:pStyle w:val="Normal"/>
        <w:spacing w:lineRule="auto" w:line="276"/>
        <w:ind w:left="0" w:right="0" w:firstLine="708"/>
        <w:jc w:val="both"/>
        <w:rPr/>
      </w:pPr>
      <w:r>
        <w:rPr>
          <w:rFonts w:cs="Calibri"/>
          <w:sz w:val="24"/>
          <w:szCs w:val="24"/>
        </w:rPr>
        <w:t xml:space="preserve">W 2005 r. Ministerstwo Kultury wydłużyło horyzont czasowy dotychczas obowiązującej </w:t>
      </w:r>
      <w:r>
        <w:rPr>
          <w:rFonts w:cs="Calibri"/>
          <w:iCs/>
          <w:sz w:val="24"/>
          <w:szCs w:val="24"/>
        </w:rPr>
        <w:t>Narodowej Strategii Rozwoju Kultury na lata 2007–2013</w:t>
      </w:r>
      <w:r>
        <w:rPr>
          <w:rFonts w:cs="Calibri"/>
          <w:i/>
          <w:iCs/>
          <w:sz w:val="24"/>
          <w:szCs w:val="24"/>
        </w:rPr>
        <w:t xml:space="preserve"> </w:t>
      </w:r>
      <w:r>
        <w:rPr>
          <w:rFonts w:cs="Calibri"/>
          <w:sz w:val="24"/>
          <w:szCs w:val="24"/>
        </w:rPr>
        <w:t xml:space="preserve">do roku 2020.                         </w:t>
        <w:br/>
        <w:t xml:space="preserve">W zaktualizowanym dokumencie pn. </w:t>
      </w:r>
      <w:r>
        <w:rPr>
          <w:rFonts w:cs="Calibri"/>
          <w:iCs/>
          <w:sz w:val="24"/>
          <w:szCs w:val="24"/>
        </w:rPr>
        <w:t>Uzupełnienie Narodowej Strategii Rozwoju Kultury na</w:t>
      </w:r>
      <w:r>
        <w:rPr>
          <w:rFonts w:cs="Calibri"/>
          <w:sz w:val="24"/>
          <w:szCs w:val="24"/>
        </w:rPr>
        <w:t xml:space="preserve"> </w:t>
      </w:r>
      <w:r>
        <w:rPr>
          <w:rFonts w:cs="Calibri"/>
          <w:iCs/>
          <w:sz w:val="24"/>
          <w:szCs w:val="24"/>
        </w:rPr>
        <w:t>lata 2004–2024</w:t>
      </w:r>
      <w:r>
        <w:rPr>
          <w:rFonts w:cs="Calibri"/>
          <w:i/>
          <w:iCs/>
          <w:sz w:val="24"/>
          <w:szCs w:val="24"/>
        </w:rPr>
        <w:t xml:space="preserve"> </w:t>
      </w:r>
      <w:r>
        <w:rPr>
          <w:rFonts w:cs="Calibri"/>
          <w:sz w:val="24"/>
          <w:szCs w:val="24"/>
        </w:rPr>
        <w:t xml:space="preserve">określono zasady nowocześnie pojmowanej polityki państwa funkcjonującej w warunkach rynkowych, umożliwiającej zrównoważony rozwój kulturalny wszystkich regionów. </w:t>
      </w:r>
    </w:p>
    <w:p>
      <w:pPr>
        <w:pStyle w:val="Normal"/>
        <w:spacing w:lineRule="auto" w:line="276"/>
        <w:ind w:left="0" w:right="0" w:firstLine="708"/>
        <w:jc w:val="both"/>
        <w:rPr>
          <w:rFonts w:cs="Calibri"/>
          <w:sz w:val="24"/>
          <w:szCs w:val="24"/>
        </w:rPr>
      </w:pPr>
      <w:r>
        <w:rPr>
          <w:rFonts w:cs="Calibri"/>
          <w:sz w:val="24"/>
          <w:szCs w:val="24"/>
        </w:rPr>
        <w:t xml:space="preserve">Cele operacyjne NSRK na lata 2004–2020 określają programy operacyjne Ministra Kultury, które stanowią uszczegółowienie i rozszerzenie Narodowych Programów Kultury. </w:t>
      </w:r>
    </w:p>
    <w:p>
      <w:pPr>
        <w:pStyle w:val="Normal"/>
        <w:spacing w:lineRule="auto" w:line="276"/>
        <w:jc w:val="both"/>
        <w:rPr>
          <w:rFonts w:cs="Calibri"/>
          <w:sz w:val="24"/>
          <w:szCs w:val="24"/>
        </w:rPr>
      </w:pPr>
      <w:r>
        <w:rPr>
          <w:rFonts w:cs="Calibri"/>
          <w:sz w:val="24"/>
          <w:szCs w:val="24"/>
        </w:rPr>
        <w:t>W przypadku dziedzictwa kulturowego jest to Narodowy Program Kultury „Ochrona zabytków i dziedzictwa kulturowego”. Program realizowany jest w ramach dwóch komplementarnych priorytetów: rewaloryzacja zabytków nieruchomych i ruchomych oraz rozwój kolekcji muzealnych. Podstawowym celem priorytetu 1 jest poprawa stanu zachowania zabytków, zwiększanie narodowego zasobu dziedzictwa kulturowego, kompleksowa rewaloryzacja zabytków, zwiększenie roli zabytków w rozwoju turystyki, poprawa warunków instytucjonalnych, prawnych i organizacyjnych w zakresie ochrony zabytków i ich dokumentacji, wreszcie zabezpieczanie zabytków, muzealiów i archiwaliów przed skutkami klęsk żywiołowych, kradzieżami i nielegalnym wywozem za granicę.</w:t>
      </w:r>
    </w:p>
    <w:p>
      <w:pPr>
        <w:pStyle w:val="NoSpacing"/>
        <w:numPr>
          <w:ilvl w:val="0"/>
          <w:numId w:val="0"/>
        </w:numPr>
        <w:spacing w:lineRule="auto" w:line="276"/>
        <w:outlineLvl w:val="2"/>
        <w:rPr>
          <w:rFonts w:ascii="Calibri" w:hAnsi="Calibri" w:cs="Calibri"/>
          <w:b/>
          <w:b/>
          <w:szCs w:val="24"/>
        </w:rPr>
      </w:pPr>
      <w:bookmarkStart w:id="15" w:name="_Toc31023142"/>
      <w:bookmarkStart w:id="16" w:name="_Toc17817392"/>
      <w:bookmarkEnd w:id="15"/>
      <w:bookmarkEnd w:id="16"/>
      <w:r>
        <w:rPr>
          <w:rFonts w:cs="Calibri" w:ascii="Calibri" w:hAnsi="Calibri"/>
          <w:b/>
          <w:szCs w:val="24"/>
        </w:rPr>
        <w:t>4.1.2. Strategia Rozwoju Kapitału Społecznego 2020</w:t>
      </w:r>
    </w:p>
    <w:p>
      <w:pPr>
        <w:pStyle w:val="NoSpacing"/>
        <w:spacing w:lineRule="auto" w:line="276"/>
        <w:ind w:left="0" w:right="0" w:firstLine="708"/>
        <w:rPr>
          <w:rFonts w:ascii="Calibri" w:hAnsi="Calibri" w:cs="Calibri"/>
          <w:szCs w:val="24"/>
        </w:rPr>
      </w:pPr>
      <w:r>
        <w:rPr>
          <w:rFonts w:cs="Calibri" w:ascii="Calibri" w:hAnsi="Calibri"/>
          <w:szCs w:val="24"/>
        </w:rPr>
        <w:t>Działania wskazane w Strategii Rozwoju Kapitału Społecznego (SRKS) mają wspierać zaangażowanie obywatelskie, zachęcać do współpracy oraz wzmacniać kreatywność Polaków.</w:t>
      </w:r>
    </w:p>
    <w:p>
      <w:pPr>
        <w:pStyle w:val="Normal"/>
        <w:spacing w:lineRule="auto" w:line="276"/>
        <w:jc w:val="both"/>
        <w:rPr>
          <w:rFonts w:cs="Calibri"/>
          <w:sz w:val="24"/>
          <w:szCs w:val="24"/>
        </w:rPr>
      </w:pPr>
      <w:r>
        <w:rPr>
          <w:rFonts w:cs="Calibri"/>
          <w:sz w:val="24"/>
          <w:szCs w:val="24"/>
        </w:rPr>
        <w:t xml:space="preserve">Wskazuje ona, iż polityka rozwoju powinna wspierać procesy i inicjatywy, które wzmacniają wolę działania obywateli na rzecz dobra wspólnego i przyczyniają się do wzmocnienia zaufania, jako jednego z podstawowych komponentów życia społecznego, gospodarczego </w:t>
        <w:br/>
        <w:t>i kulturowego.</w:t>
      </w:r>
    </w:p>
    <w:p>
      <w:pPr>
        <w:pStyle w:val="NoSpacing"/>
        <w:spacing w:lineRule="auto" w:line="276"/>
        <w:ind w:left="0" w:right="0" w:firstLine="708"/>
        <w:rPr/>
      </w:pPr>
      <w:r>
        <w:rPr>
          <w:rFonts w:cs="Calibri" w:ascii="Calibri" w:hAnsi="Calibri"/>
          <w:szCs w:val="24"/>
        </w:rPr>
        <w:t>SRKS zawiera Cel szczegółowy 4. Rozwój i efektywne wykorzystanie potencjału kulturowego i kreatywnego</w:t>
      </w:r>
      <w:r>
        <w:rPr>
          <w:rFonts w:cs="Calibri" w:ascii="Calibri" w:hAnsi="Calibri"/>
          <w:i/>
          <w:szCs w:val="24"/>
        </w:rPr>
        <w:t xml:space="preserve">. </w:t>
      </w:r>
      <w:r>
        <w:rPr>
          <w:rFonts w:cs="Calibri" w:ascii="Calibri" w:hAnsi="Calibri"/>
          <w:szCs w:val="24"/>
        </w:rPr>
        <w:t>Dla Gminnego Programu Opieki nad Zabytkami istotne są dwa priorytety strategii:</w:t>
      </w:r>
    </w:p>
    <w:p>
      <w:pPr>
        <w:pStyle w:val="Normal"/>
        <w:spacing w:lineRule="auto" w:line="276"/>
        <w:ind w:left="0" w:right="0" w:firstLine="708"/>
        <w:jc w:val="both"/>
        <w:rPr>
          <w:rFonts w:cs="Calibri"/>
          <w:sz w:val="24"/>
          <w:szCs w:val="24"/>
        </w:rPr>
      </w:pPr>
      <w:r>
        <w:rPr>
          <w:rFonts w:cs="Calibri"/>
          <w:sz w:val="24"/>
          <w:szCs w:val="24"/>
        </w:rPr>
        <w:t>4.1. Wzmocnienie roli kultury w budowaniu spójności społecznej</w:t>
      </w:r>
    </w:p>
    <w:p>
      <w:pPr>
        <w:pStyle w:val="Normal"/>
        <w:spacing w:lineRule="auto" w:line="276"/>
        <w:ind w:left="0" w:right="0" w:firstLine="708"/>
        <w:jc w:val="both"/>
        <w:rPr>
          <w:rFonts w:cs="Calibri"/>
          <w:sz w:val="24"/>
          <w:szCs w:val="24"/>
        </w:rPr>
      </w:pPr>
      <w:r>
        <w:rPr>
          <w:rFonts w:cs="Calibri"/>
          <w:sz w:val="24"/>
          <w:szCs w:val="24"/>
        </w:rPr>
        <w:t xml:space="preserve">Projektowane działania mają przyczynić się m.in. do wsparcia zaangażowania społeczności w kwestie dziedzictwa kulturowego, w tym do korzystania z zasobów kulturowych </w:t>
        <w:br/>
        <w:t>i przyrodniczych, a także rozwijania kultury i sztuki współczesnej.</w:t>
      </w:r>
    </w:p>
    <w:p>
      <w:pPr>
        <w:pStyle w:val="Normal"/>
        <w:spacing w:lineRule="auto" w:line="276"/>
        <w:ind w:left="0" w:right="0" w:firstLine="708"/>
        <w:jc w:val="both"/>
        <w:rPr>
          <w:rFonts w:cs="Calibri"/>
          <w:sz w:val="24"/>
          <w:szCs w:val="24"/>
        </w:rPr>
      </w:pPr>
      <w:r>
        <w:rPr>
          <w:rFonts w:cs="Calibri"/>
          <w:sz w:val="24"/>
          <w:szCs w:val="24"/>
        </w:rPr>
        <w:t xml:space="preserve">4.2. Wzmocnienie znaczenia kultury w rozwoju społeczno-gospodarczym </w:t>
      </w:r>
    </w:p>
    <w:p>
      <w:pPr>
        <w:pStyle w:val="NoSpacing"/>
        <w:spacing w:lineRule="auto" w:line="276"/>
        <w:ind w:left="0" w:right="0" w:firstLine="708"/>
        <w:rPr>
          <w:rFonts w:ascii="Calibri" w:hAnsi="Calibri" w:cs="Calibri"/>
          <w:bCs/>
          <w:szCs w:val="24"/>
        </w:rPr>
      </w:pPr>
      <w:r>
        <w:rPr>
          <w:rFonts w:cs="Calibri" w:ascii="Calibri" w:hAnsi="Calibri"/>
          <w:bCs/>
          <w:szCs w:val="24"/>
        </w:rPr>
        <w:t>4.2.1. Ochrona dziedzictwa kulturowego i przyrodniczego oraz krajobrazu</w:t>
      </w:r>
    </w:p>
    <w:p>
      <w:pPr>
        <w:pStyle w:val="Normal"/>
        <w:spacing w:lineRule="auto" w:line="276"/>
        <w:ind w:left="0" w:right="0" w:firstLine="708"/>
        <w:jc w:val="both"/>
        <w:rPr/>
      </w:pPr>
      <w:r>
        <w:rPr>
          <w:rFonts w:cs="Calibri"/>
          <w:sz w:val="24"/>
          <w:szCs w:val="24"/>
        </w:rPr>
        <w:t>Ochrona dziedzictwa, jako ważnego zasobu kulturowego, wymaga także zintegrowanego podejścia do zagadnienia krajobrazu kulturowego. O skuteczności zachowania dziedzictwa decyduje bowiem dzisiaj nie tylko forma ochrony, ale także funkcja użytkowa zabytkowych obiektów i ich otoczenia. Problematyka ochrony krajobrazu kulturowego obejmującego przyrodę, układy urbanistyczne, zagospodarowanie i sposoby wykorzystania terenu powinna być odpowiednio uwzględniona w zapisach strategii i planów rozwoju lokalnego i regionalnego, a w szczególności w planach zagospodarowania przestrzennego.</w:t>
      </w:r>
    </w:p>
    <w:p>
      <w:pPr>
        <w:pStyle w:val="Normal"/>
        <w:spacing w:lineRule="auto" w:line="276"/>
        <w:ind w:left="0" w:right="0" w:firstLine="708"/>
        <w:jc w:val="both"/>
        <w:rPr>
          <w:rFonts w:cs="Calibri"/>
          <w:sz w:val="24"/>
          <w:szCs w:val="24"/>
        </w:rPr>
      </w:pPr>
      <w:r>
        <w:rPr>
          <w:rFonts w:cs="Calibri"/>
          <w:sz w:val="24"/>
          <w:szCs w:val="24"/>
        </w:rPr>
        <w:t xml:space="preserve">Zintegrowane podejście, w którym będzie łączyć się ochronę zasobów kulturowych </w:t>
        <w:br/>
        <w:t xml:space="preserve">z ochroną środowiska przyrodniczego zwiększy skuteczność ochrony obu tych elementów. </w:t>
        <w:br/>
        <w:t>W szczególności aktywizacja społeczności lokalnych wokół zintegrowanej ochrony zasobów kulturowych i środowiska przyrodniczego może prowadzić do wzmacniania więzi między mieszkańcami oraz zwiększania ich kreatywności i przedsiębiorczości. Umożliwi to wykorzystanie unikatowych zasobów wewnętrznych, rozwój lokalnych produktów i usług oraz specjalizację regionów.</w:t>
      </w:r>
    </w:p>
    <w:p>
      <w:pPr>
        <w:pStyle w:val="Normal"/>
        <w:spacing w:lineRule="auto" w:line="276"/>
        <w:jc w:val="both"/>
        <w:rPr>
          <w:rFonts w:cs="Calibri"/>
          <w:sz w:val="24"/>
          <w:szCs w:val="24"/>
        </w:rPr>
      </w:pPr>
      <w:r>
        <w:rPr>
          <w:rFonts w:cs="Calibri"/>
          <w:sz w:val="24"/>
          <w:szCs w:val="24"/>
        </w:rPr>
      </w:r>
    </w:p>
    <w:p>
      <w:pPr>
        <w:pStyle w:val="Nagwek3"/>
        <w:spacing w:lineRule="auto" w:line="276"/>
        <w:rPr>
          <w:rFonts w:ascii="Calibri" w:hAnsi="Calibri" w:cs="Calibri"/>
          <w:b/>
          <w:b/>
          <w:bCs/>
          <w:color w:val="00000A"/>
        </w:rPr>
      </w:pPr>
      <w:bookmarkStart w:id="17" w:name="_Toc31023143"/>
      <w:bookmarkStart w:id="18" w:name="_Toc17817393"/>
      <w:bookmarkEnd w:id="17"/>
      <w:bookmarkEnd w:id="18"/>
      <w:r>
        <w:rPr>
          <w:rFonts w:cs="Calibri" w:ascii="Calibri" w:hAnsi="Calibri"/>
          <w:b/>
          <w:bCs/>
          <w:color w:val="00000A"/>
        </w:rPr>
        <w:t>4.1.3. Krajowy Program Ochrony Zabytków i Opieki nad Zabytkami</w:t>
      </w:r>
    </w:p>
    <w:p>
      <w:pPr>
        <w:pStyle w:val="Normal"/>
        <w:spacing w:lineRule="auto" w:line="276"/>
        <w:jc w:val="both"/>
        <w:rPr/>
      </w:pPr>
      <w:r>
        <w:rPr>
          <w:rFonts w:cs="Calibri"/>
          <w:sz w:val="24"/>
          <w:szCs w:val="24"/>
        </w:rPr>
        <w:tab/>
      </w:r>
      <w:r>
        <w:rPr>
          <w:rFonts w:eastAsia="TimesNewRoman" w:cs="Calibri"/>
          <w:sz w:val="24"/>
          <w:szCs w:val="24"/>
        </w:rPr>
        <w:t xml:space="preserve">Cel główny </w:t>
      </w:r>
      <w:r>
        <w:rPr>
          <w:rFonts w:cs="Calibri"/>
          <w:sz w:val="24"/>
          <w:szCs w:val="24"/>
        </w:rPr>
        <w:t xml:space="preserve">Krajowego Programu Ochrony Zabytków i Opieki nad Zabytkami </w:t>
      </w:r>
      <w:r>
        <w:rPr>
          <w:rFonts w:eastAsia="TimesNewRoman" w:cs="Calibri"/>
          <w:sz w:val="24"/>
          <w:szCs w:val="24"/>
        </w:rPr>
        <w:t xml:space="preserve">na lata 2019–2022 to </w:t>
      </w:r>
      <w:r>
        <w:rPr>
          <w:rFonts w:eastAsia="TimesNewRoman" w:cs="Calibri"/>
          <w:b/>
          <w:bCs/>
          <w:sz w:val="24"/>
          <w:szCs w:val="24"/>
        </w:rPr>
        <w:t xml:space="preserve">stworzenie warunków dla zapewnienia efektywnej ochrony i opieki nad zabytkami. </w:t>
      </w:r>
      <w:r>
        <w:rPr>
          <w:rFonts w:eastAsia="TimesNewRoman" w:cs="Calibri"/>
          <w:sz w:val="24"/>
          <w:szCs w:val="24"/>
        </w:rPr>
        <w:t>Został on opracowany na bazie wniosków płynących z realizacji i ewaluacji Programu 2014–2017, a także zmiany systemu ochrony zabytków wprowadzonej Ustawą z dnia 22 czerwca 2017 r. o zmianie ustawy o ochronie zabytków i opiece nad zabytkami oraz niektórych innych ustaw. Trzy cele szczegółowe Programu określają poszczególne kierunki działań.</w:t>
      </w:r>
    </w:p>
    <w:p>
      <w:pPr>
        <w:pStyle w:val="NoSpacing"/>
        <w:spacing w:lineRule="auto" w:line="276"/>
        <w:rPr>
          <w:rFonts w:ascii="Calibri" w:hAnsi="Calibri" w:cs="Calibri"/>
          <w:szCs w:val="24"/>
        </w:rPr>
      </w:pPr>
      <w:r>
        <w:rPr>
          <w:rFonts w:cs="Calibri" w:ascii="Calibri" w:hAnsi="Calibri"/>
          <w:szCs w:val="24"/>
        </w:rPr>
        <w:t>CEL SZCZEGÓŁOWY 1 – OPTYMALIZACJA SYSTEMU OCHRONY DZIEDZICTWA KULTUROWEGO</w:t>
      </w:r>
    </w:p>
    <w:p>
      <w:pPr>
        <w:pStyle w:val="NoSpacing"/>
        <w:spacing w:lineRule="auto" w:line="276"/>
        <w:ind w:left="0" w:right="0" w:firstLine="708"/>
        <w:rPr>
          <w:rFonts w:ascii="Calibri" w:hAnsi="Calibri" w:cs="Calibri"/>
          <w:szCs w:val="24"/>
        </w:rPr>
      </w:pPr>
      <w:r>
        <w:rPr>
          <w:rFonts w:cs="Calibri" w:ascii="Calibri" w:hAnsi="Calibri"/>
          <w:szCs w:val="24"/>
        </w:rPr>
        <w:t>Kierunek działania 1.1</w:t>
      </w:r>
    </w:p>
    <w:p>
      <w:pPr>
        <w:pStyle w:val="NoSpacing"/>
        <w:spacing w:lineRule="auto" w:line="276"/>
        <w:rPr>
          <w:rFonts w:ascii="Calibri" w:hAnsi="Calibri" w:cs="Calibri"/>
          <w:iCs/>
          <w:szCs w:val="24"/>
        </w:rPr>
      </w:pPr>
      <w:r>
        <w:rPr>
          <w:rFonts w:cs="Calibri" w:ascii="Calibri" w:hAnsi="Calibri"/>
          <w:iCs/>
          <w:szCs w:val="24"/>
        </w:rPr>
        <w:t>Wzmocnienie systemu ochrony na poziomie lokalnym</w:t>
      </w:r>
    </w:p>
    <w:p>
      <w:pPr>
        <w:pStyle w:val="NoSpacing"/>
        <w:numPr>
          <w:ilvl w:val="0"/>
          <w:numId w:val="5"/>
        </w:numPr>
        <w:suppressAutoHyphens w:val="false"/>
        <w:spacing w:lineRule="auto" w:line="276"/>
        <w:rPr>
          <w:rFonts w:ascii="Calibri" w:hAnsi="Calibri" w:cs="Calibri"/>
          <w:szCs w:val="24"/>
        </w:rPr>
      </w:pPr>
      <w:r>
        <w:rPr>
          <w:rFonts w:cs="Calibri" w:ascii="Calibri" w:hAnsi="Calibri"/>
          <w:szCs w:val="24"/>
        </w:rPr>
        <w:t>Szkolenia dla jednostek samorządu terytorialnego w zakresie zarządzania dziedzictwem kulturowym, w tym pracowników merytorycznych, z uwzględnieniem zagadnień planowania przestrzennego i dostępności dla osób z niepełnosprawnościami.</w:t>
      </w:r>
    </w:p>
    <w:p>
      <w:pPr>
        <w:pStyle w:val="NoSpacing"/>
        <w:numPr>
          <w:ilvl w:val="0"/>
          <w:numId w:val="5"/>
        </w:numPr>
        <w:suppressAutoHyphens w:val="false"/>
        <w:spacing w:lineRule="auto" w:line="276"/>
        <w:rPr>
          <w:rFonts w:ascii="Calibri" w:hAnsi="Calibri" w:cs="Calibri"/>
          <w:szCs w:val="24"/>
        </w:rPr>
      </w:pPr>
      <w:r>
        <w:rPr>
          <w:rFonts w:cs="Calibri" w:ascii="Calibri" w:hAnsi="Calibri"/>
          <w:szCs w:val="24"/>
        </w:rPr>
        <w:t>Budowanie zasobu wiedzy o ochronie dziedzictwa kulturowego na poziomie lokalnym, regionalnym i centralnym.</w:t>
      </w:r>
    </w:p>
    <w:p>
      <w:pPr>
        <w:pStyle w:val="NoSpacing"/>
        <w:numPr>
          <w:ilvl w:val="0"/>
          <w:numId w:val="5"/>
        </w:numPr>
        <w:suppressAutoHyphens w:val="false"/>
        <w:spacing w:lineRule="auto" w:line="276"/>
        <w:rPr>
          <w:rFonts w:ascii="Calibri" w:hAnsi="Calibri" w:cs="Calibri"/>
          <w:szCs w:val="24"/>
        </w:rPr>
      </w:pPr>
      <w:r>
        <w:rPr>
          <w:rFonts w:cs="Calibri" w:ascii="Calibri" w:hAnsi="Calibri"/>
          <w:szCs w:val="24"/>
        </w:rPr>
        <w:t>Merytoryczne wsparcie procesu planowania i rewitalizacji w gminach.</w:t>
      </w:r>
    </w:p>
    <w:p>
      <w:pPr>
        <w:pStyle w:val="NoSpacing"/>
        <w:numPr>
          <w:ilvl w:val="0"/>
          <w:numId w:val="5"/>
        </w:numPr>
        <w:suppressAutoHyphens w:val="false"/>
        <w:spacing w:lineRule="auto" w:line="276"/>
        <w:rPr>
          <w:rFonts w:ascii="Calibri" w:hAnsi="Calibri" w:cs="Calibri"/>
          <w:szCs w:val="24"/>
        </w:rPr>
      </w:pPr>
      <w:r>
        <w:rPr>
          <w:rFonts w:cs="Calibri" w:ascii="Calibri" w:hAnsi="Calibri"/>
          <w:szCs w:val="24"/>
        </w:rPr>
        <w:t>Konkurs Generalnego Konserwatora Zabytków nagradzający gminy za modelowe wdrażanie programów opieki nad zabytkami.</w:t>
      </w:r>
    </w:p>
    <w:p>
      <w:pPr>
        <w:pStyle w:val="NoSpacing"/>
        <w:spacing w:lineRule="auto" w:line="276"/>
        <w:ind w:left="0" w:right="0" w:firstLine="360"/>
        <w:rPr>
          <w:rFonts w:ascii="Calibri" w:hAnsi="Calibri" w:cs="Calibri"/>
          <w:szCs w:val="24"/>
        </w:rPr>
      </w:pPr>
      <w:r>
        <w:rPr>
          <w:rFonts w:cs="Calibri" w:ascii="Calibri" w:hAnsi="Calibri"/>
          <w:szCs w:val="24"/>
        </w:rPr>
        <w:t>Kierunek działania 1.2</w:t>
      </w:r>
    </w:p>
    <w:p>
      <w:pPr>
        <w:pStyle w:val="NoSpacing"/>
        <w:spacing w:lineRule="auto" w:line="276"/>
        <w:rPr>
          <w:rFonts w:ascii="Calibri" w:hAnsi="Calibri" w:cs="Calibri"/>
          <w:iCs/>
          <w:szCs w:val="24"/>
        </w:rPr>
      </w:pPr>
      <w:r>
        <w:rPr>
          <w:rFonts w:cs="Calibri" w:ascii="Calibri" w:hAnsi="Calibri"/>
          <w:iCs/>
          <w:szCs w:val="24"/>
        </w:rPr>
        <w:t>Wzmocnienie systemu ochrony na poziomie centralnym</w:t>
      </w:r>
    </w:p>
    <w:p>
      <w:pPr>
        <w:pStyle w:val="NoSpacing"/>
        <w:numPr>
          <w:ilvl w:val="0"/>
          <w:numId w:val="6"/>
        </w:numPr>
        <w:suppressAutoHyphens w:val="false"/>
        <w:spacing w:lineRule="auto" w:line="276"/>
        <w:rPr>
          <w:rFonts w:ascii="Calibri" w:hAnsi="Calibri" w:cs="Calibri"/>
          <w:szCs w:val="24"/>
        </w:rPr>
      </w:pPr>
      <w:r>
        <w:rPr>
          <w:rFonts w:cs="Calibri" w:ascii="Calibri" w:hAnsi="Calibri"/>
          <w:szCs w:val="24"/>
        </w:rPr>
        <w:t>Wspieranie rozwijania kompetencji zawodowych pracowników służb konserwatorskich.</w:t>
      </w:r>
    </w:p>
    <w:p>
      <w:pPr>
        <w:pStyle w:val="NoSpacing"/>
        <w:numPr>
          <w:ilvl w:val="0"/>
          <w:numId w:val="6"/>
        </w:numPr>
        <w:suppressAutoHyphens w:val="false"/>
        <w:spacing w:lineRule="auto" w:line="276"/>
        <w:rPr>
          <w:rFonts w:ascii="Calibri" w:hAnsi="Calibri" w:cs="Calibri"/>
          <w:szCs w:val="24"/>
        </w:rPr>
      </w:pPr>
      <w:r>
        <w:rPr>
          <w:rFonts w:cs="Calibri" w:ascii="Calibri" w:hAnsi="Calibri"/>
          <w:szCs w:val="24"/>
        </w:rPr>
        <w:t>Ewaluacja stosowanych standardów i metod konserwatorskich.</w:t>
      </w:r>
    </w:p>
    <w:p>
      <w:pPr>
        <w:pStyle w:val="NoSpacing"/>
        <w:numPr>
          <w:ilvl w:val="0"/>
          <w:numId w:val="6"/>
        </w:numPr>
        <w:suppressAutoHyphens w:val="false"/>
        <w:spacing w:lineRule="auto" w:line="276"/>
        <w:rPr>
          <w:rFonts w:ascii="Calibri" w:hAnsi="Calibri" w:cs="Calibri"/>
          <w:szCs w:val="24"/>
        </w:rPr>
      </w:pPr>
      <w:r>
        <w:rPr>
          <w:rFonts w:cs="Calibri" w:ascii="Calibri" w:hAnsi="Calibri"/>
          <w:szCs w:val="24"/>
        </w:rPr>
        <w:t>Wsparcie działań dokumentacyjnych zasobu zabytkowego.</w:t>
      </w:r>
    </w:p>
    <w:p>
      <w:pPr>
        <w:pStyle w:val="NoSpacing"/>
        <w:numPr>
          <w:ilvl w:val="0"/>
          <w:numId w:val="6"/>
        </w:numPr>
        <w:suppressAutoHyphens w:val="false"/>
        <w:spacing w:lineRule="auto" w:line="276"/>
        <w:rPr>
          <w:rFonts w:ascii="Calibri" w:hAnsi="Calibri" w:cs="Calibri"/>
          <w:szCs w:val="24"/>
        </w:rPr>
      </w:pPr>
      <w:r>
        <w:rPr>
          <w:rFonts w:cs="Calibri" w:ascii="Calibri" w:hAnsi="Calibri"/>
          <w:szCs w:val="24"/>
        </w:rPr>
        <w:t>Powołanie Centrum Architektury Drewnianej.</w:t>
      </w:r>
    </w:p>
    <w:p>
      <w:pPr>
        <w:pStyle w:val="NoSpacing"/>
        <w:spacing w:lineRule="auto" w:line="276"/>
        <w:rPr>
          <w:rFonts w:ascii="Calibri" w:hAnsi="Calibri" w:cs="Calibri"/>
          <w:szCs w:val="24"/>
        </w:rPr>
      </w:pPr>
      <w:r>
        <w:rPr>
          <w:rFonts w:cs="Calibri" w:ascii="Calibri" w:hAnsi="Calibri"/>
          <w:szCs w:val="24"/>
        </w:rPr>
        <w:t>CEL SZCZEGÓŁOWY 2 – WSPARCIE DZIAŁAŃ W ZAKRESIE OPIEKI NAD ZABYTKAMI</w:t>
      </w:r>
    </w:p>
    <w:p>
      <w:pPr>
        <w:pStyle w:val="NoSpacing"/>
        <w:spacing w:lineRule="auto" w:line="276"/>
        <w:ind w:left="0" w:right="0" w:firstLine="708"/>
        <w:rPr>
          <w:rFonts w:ascii="Calibri" w:hAnsi="Calibri" w:cs="Calibri"/>
          <w:szCs w:val="24"/>
        </w:rPr>
      </w:pPr>
      <w:r>
        <w:rPr>
          <w:rFonts w:cs="Calibri" w:ascii="Calibri" w:hAnsi="Calibri"/>
          <w:szCs w:val="24"/>
        </w:rPr>
        <w:t>Kierunek działania 2.1</w:t>
      </w:r>
    </w:p>
    <w:p>
      <w:pPr>
        <w:pStyle w:val="NoSpacing"/>
        <w:spacing w:lineRule="auto" w:line="276"/>
        <w:rPr>
          <w:rFonts w:ascii="Calibri" w:hAnsi="Calibri" w:cs="Calibri"/>
          <w:iCs/>
          <w:szCs w:val="24"/>
        </w:rPr>
      </w:pPr>
      <w:r>
        <w:rPr>
          <w:rFonts w:cs="Calibri" w:ascii="Calibri" w:hAnsi="Calibri"/>
          <w:iCs/>
          <w:szCs w:val="24"/>
        </w:rPr>
        <w:t xml:space="preserve">Merytoryczne wsparcie działań w zakresie opieki nad zabytkami </w:t>
      </w:r>
    </w:p>
    <w:p>
      <w:pPr>
        <w:pStyle w:val="NoSpacing"/>
        <w:numPr>
          <w:ilvl w:val="0"/>
          <w:numId w:val="7"/>
        </w:numPr>
        <w:suppressAutoHyphens w:val="false"/>
        <w:spacing w:lineRule="auto" w:line="276"/>
        <w:rPr>
          <w:rFonts w:ascii="Calibri" w:hAnsi="Calibri" w:cs="Calibri"/>
          <w:szCs w:val="24"/>
        </w:rPr>
      </w:pPr>
      <w:r>
        <w:rPr>
          <w:rFonts w:cs="Calibri" w:ascii="Calibri" w:hAnsi="Calibri"/>
          <w:szCs w:val="24"/>
        </w:rPr>
        <w:t>Upowszechnianie standardów i metod konserwatorskich dla wybranych zasobów zabytkowych (wybór zasobów, wypracowanie zaleceń dla opiekunów zasobu zabytkowego dotyczących metod konserwacji, adaptacji, dokumentacji i badań, upowszechnianie przez bazę wiedzy).</w:t>
      </w:r>
    </w:p>
    <w:p>
      <w:pPr>
        <w:pStyle w:val="NoSpacing"/>
        <w:spacing w:lineRule="auto" w:line="276"/>
        <w:ind w:left="0" w:right="0" w:firstLine="360"/>
        <w:rPr>
          <w:rFonts w:ascii="Calibri" w:hAnsi="Calibri" w:cs="Calibri"/>
          <w:szCs w:val="24"/>
        </w:rPr>
      </w:pPr>
      <w:r>
        <w:rPr>
          <w:rFonts w:cs="Calibri" w:ascii="Calibri" w:hAnsi="Calibri"/>
          <w:szCs w:val="24"/>
        </w:rPr>
        <w:t>Kierunek działania 2.2</w:t>
      </w:r>
    </w:p>
    <w:p>
      <w:pPr>
        <w:pStyle w:val="NoSpacing"/>
        <w:spacing w:lineRule="auto" w:line="276"/>
        <w:rPr>
          <w:rFonts w:ascii="Calibri" w:hAnsi="Calibri" w:cs="Calibri"/>
          <w:iCs/>
          <w:szCs w:val="24"/>
        </w:rPr>
      </w:pPr>
      <w:r>
        <w:rPr>
          <w:rFonts w:cs="Calibri" w:ascii="Calibri" w:hAnsi="Calibri"/>
          <w:iCs/>
          <w:szCs w:val="24"/>
        </w:rPr>
        <w:t>Podnoszenie bezpieczeństwa zasobu zabytkowego</w:t>
      </w:r>
    </w:p>
    <w:p>
      <w:pPr>
        <w:pStyle w:val="NoSpacing"/>
        <w:numPr>
          <w:ilvl w:val="0"/>
          <w:numId w:val="8"/>
        </w:numPr>
        <w:suppressAutoHyphens w:val="false"/>
        <w:spacing w:lineRule="auto" w:line="276"/>
        <w:rPr>
          <w:rFonts w:ascii="Calibri" w:hAnsi="Calibri" w:cs="Calibri"/>
          <w:szCs w:val="24"/>
        </w:rPr>
      </w:pPr>
      <w:r>
        <w:rPr>
          <w:rFonts w:cs="Calibri" w:ascii="Calibri" w:hAnsi="Calibri"/>
          <w:szCs w:val="24"/>
        </w:rPr>
        <w:t>Podniesienie bezpieczeństwa zasobów ruchomych przez sprzyjanie intensyfikacji współpracy z opiekunami zabytków przez właściwe służby i instytucje.</w:t>
      </w:r>
    </w:p>
    <w:p>
      <w:pPr>
        <w:pStyle w:val="NoSpacing"/>
        <w:spacing w:lineRule="auto" w:line="276"/>
        <w:rPr>
          <w:rFonts w:ascii="Calibri" w:hAnsi="Calibri" w:cs="Calibri"/>
          <w:szCs w:val="24"/>
        </w:rPr>
      </w:pPr>
      <w:r>
        <w:rPr>
          <w:rFonts w:cs="Calibri" w:ascii="Calibri" w:hAnsi="Calibri"/>
          <w:szCs w:val="24"/>
        </w:rPr>
        <w:t>CEL SZCZEGÓŁOWY 3 – BUDOWANIE ŚWIADOMOŚCI SPOŁECZNEJ WARTOŚCI DZIEDZICTWA KULTUROWEGO</w:t>
      </w:r>
    </w:p>
    <w:p>
      <w:pPr>
        <w:pStyle w:val="NoSpacing"/>
        <w:spacing w:lineRule="auto" w:line="276"/>
        <w:ind w:left="0" w:right="0" w:firstLine="708"/>
        <w:rPr>
          <w:rFonts w:ascii="Calibri" w:hAnsi="Calibri" w:cs="Calibri"/>
          <w:szCs w:val="24"/>
        </w:rPr>
      </w:pPr>
      <w:r>
        <w:rPr>
          <w:rFonts w:cs="Calibri" w:ascii="Calibri" w:hAnsi="Calibri"/>
          <w:szCs w:val="24"/>
        </w:rPr>
        <w:t>Kierunek działania 3.1</w:t>
      </w:r>
    </w:p>
    <w:p>
      <w:pPr>
        <w:pStyle w:val="NoSpacing"/>
        <w:spacing w:lineRule="auto" w:line="276"/>
        <w:rPr>
          <w:rFonts w:ascii="Calibri" w:hAnsi="Calibri" w:cs="Calibri"/>
          <w:iCs/>
          <w:szCs w:val="24"/>
        </w:rPr>
      </w:pPr>
      <w:r>
        <w:rPr>
          <w:rFonts w:cs="Calibri" w:ascii="Calibri" w:hAnsi="Calibri"/>
          <w:iCs/>
          <w:szCs w:val="24"/>
        </w:rPr>
        <w:t>Upowszechnianie wiedzy na temat dziedzictwa kulturowego i jego wartości</w:t>
      </w:r>
    </w:p>
    <w:p>
      <w:pPr>
        <w:pStyle w:val="NoSpacing"/>
        <w:numPr>
          <w:ilvl w:val="0"/>
          <w:numId w:val="9"/>
        </w:numPr>
        <w:suppressAutoHyphens w:val="false"/>
        <w:spacing w:lineRule="auto" w:line="276"/>
        <w:rPr>
          <w:rFonts w:ascii="Calibri" w:hAnsi="Calibri" w:cs="Calibri"/>
          <w:szCs w:val="24"/>
        </w:rPr>
      </w:pPr>
      <w:r>
        <w:rPr>
          <w:rFonts w:cs="Calibri" w:ascii="Calibri" w:hAnsi="Calibri"/>
          <w:szCs w:val="24"/>
        </w:rPr>
        <w:t>Kampania społeczno-edukacyjna w mediach, z uwzględnieniem aspektu profilaktyki                    w dziedzinie ochrony zabytków i opieki nad zabytkami i dostępności zabytków dla osób                       z niepełnosprawnościami.</w:t>
      </w:r>
    </w:p>
    <w:p>
      <w:pPr>
        <w:pStyle w:val="NoSpacing"/>
        <w:numPr>
          <w:ilvl w:val="0"/>
          <w:numId w:val="9"/>
        </w:numPr>
        <w:suppressAutoHyphens w:val="false"/>
        <w:spacing w:lineRule="auto" w:line="276"/>
        <w:rPr>
          <w:rFonts w:ascii="Calibri" w:hAnsi="Calibri" w:cs="Calibri"/>
          <w:szCs w:val="24"/>
        </w:rPr>
      </w:pPr>
      <w:r>
        <w:rPr>
          <w:rFonts w:cs="Calibri" w:ascii="Calibri" w:hAnsi="Calibri"/>
          <w:szCs w:val="24"/>
        </w:rPr>
        <w:t>Tworzenie narzędzi edukacyjnych dla szkół i instytucji kultury, z uwzględnieniem aspektu profilaktyki w dziedzinie ochrony zabytków i opieki nad zabytkami.</w:t>
      </w:r>
    </w:p>
    <w:p>
      <w:pPr>
        <w:pStyle w:val="NoSpacing"/>
        <w:spacing w:lineRule="auto" w:line="276"/>
        <w:ind w:left="0" w:right="0" w:firstLine="360"/>
        <w:rPr>
          <w:rFonts w:ascii="Calibri" w:hAnsi="Calibri" w:cs="Calibri"/>
          <w:szCs w:val="24"/>
        </w:rPr>
      </w:pPr>
      <w:r>
        <w:rPr>
          <w:rFonts w:cs="Calibri" w:ascii="Calibri" w:hAnsi="Calibri"/>
          <w:szCs w:val="24"/>
        </w:rPr>
        <w:t>Kierunek działania 3.2</w:t>
      </w:r>
    </w:p>
    <w:p>
      <w:pPr>
        <w:pStyle w:val="NoSpacing"/>
        <w:spacing w:lineRule="auto" w:line="276"/>
        <w:rPr>
          <w:rFonts w:ascii="Calibri" w:hAnsi="Calibri" w:cs="Calibri"/>
          <w:iCs/>
          <w:szCs w:val="24"/>
        </w:rPr>
      </w:pPr>
      <w:r>
        <w:rPr>
          <w:rFonts w:cs="Calibri" w:ascii="Calibri" w:hAnsi="Calibri"/>
          <w:iCs/>
          <w:szCs w:val="24"/>
        </w:rPr>
        <w:t>Tworzenie warunków dla sprawowania społecznej opieki nad zabytkami</w:t>
      </w:r>
    </w:p>
    <w:p>
      <w:pPr>
        <w:pStyle w:val="NoSpacing"/>
        <w:spacing w:lineRule="auto" w:line="276"/>
        <w:rPr>
          <w:rFonts w:ascii="Calibri" w:hAnsi="Calibri" w:cs="Calibri"/>
          <w:szCs w:val="24"/>
        </w:rPr>
      </w:pPr>
      <w:r>
        <w:rPr>
          <w:rFonts w:cs="Calibri" w:ascii="Calibri" w:hAnsi="Calibri"/>
          <w:szCs w:val="24"/>
        </w:rPr>
        <w:t>Program dotacyjny dla organizacji pozarządowych w zakresie popularyzowania                                            i upowszechniania wiedzy o dziedzictwie kulturowym, budowania świadomości lokalnej,                       a także włączenia społeczeństwa w opiekę nad zasobem dziedzictwa kulturowego.</w:t>
      </w:r>
    </w:p>
    <w:p>
      <w:pPr>
        <w:pStyle w:val="NoSpacing"/>
        <w:spacing w:lineRule="auto" w:line="276"/>
        <w:rPr>
          <w:rFonts w:ascii="Calibri" w:hAnsi="Calibri" w:cs="Calibri"/>
          <w:szCs w:val="24"/>
        </w:rPr>
      </w:pPr>
      <w:r>
        <w:rPr>
          <w:rFonts w:cs="Calibri" w:ascii="Calibri" w:hAnsi="Calibri"/>
          <w:szCs w:val="24"/>
        </w:rPr>
      </w:r>
    </w:p>
    <w:p>
      <w:pPr>
        <w:pStyle w:val="NoSpacing"/>
        <w:numPr>
          <w:ilvl w:val="0"/>
          <w:numId w:val="0"/>
        </w:numPr>
        <w:spacing w:lineRule="auto" w:line="276"/>
        <w:outlineLvl w:val="1"/>
        <w:rPr>
          <w:rFonts w:ascii="Calibri" w:hAnsi="Calibri" w:cs="Calibri"/>
          <w:b/>
          <w:b/>
          <w:szCs w:val="24"/>
        </w:rPr>
      </w:pPr>
      <w:bookmarkStart w:id="19" w:name="_Toc31023144"/>
      <w:bookmarkStart w:id="20" w:name="_Toc17817394"/>
      <w:bookmarkEnd w:id="19"/>
      <w:bookmarkEnd w:id="20"/>
      <w:r>
        <w:rPr>
          <w:rFonts w:cs="Calibri" w:ascii="Calibri" w:hAnsi="Calibri"/>
          <w:b/>
          <w:szCs w:val="24"/>
        </w:rPr>
        <w:t>4.2. Relacje Gminnego Programu Opieki nad Zabytkami z dokumentami opracowanymi na poziomie województwa i powiatu</w:t>
      </w:r>
    </w:p>
    <w:p>
      <w:pPr>
        <w:pStyle w:val="NoSpacing"/>
        <w:spacing w:lineRule="auto" w:line="276"/>
        <w:rPr>
          <w:rFonts w:ascii="Calibri" w:hAnsi="Calibri" w:cs="Calibri"/>
          <w:szCs w:val="24"/>
        </w:rPr>
      </w:pPr>
      <w:r>
        <w:rPr>
          <w:rFonts w:cs="Calibri" w:ascii="Calibri" w:hAnsi="Calibri"/>
          <w:szCs w:val="24"/>
        </w:rPr>
      </w:r>
    </w:p>
    <w:p>
      <w:pPr>
        <w:pStyle w:val="Default"/>
        <w:numPr>
          <w:ilvl w:val="0"/>
          <w:numId w:val="0"/>
        </w:numPr>
        <w:spacing w:lineRule="auto" w:line="276"/>
        <w:jc w:val="both"/>
        <w:outlineLvl w:val="2"/>
        <w:rPr/>
      </w:pPr>
      <w:bookmarkStart w:id="21" w:name="_Toc31023145"/>
      <w:bookmarkStart w:id="22" w:name="_Toc17817395"/>
      <w:r>
        <w:rPr>
          <w:rFonts w:cs="Calibri" w:ascii="Calibri" w:hAnsi="Calibri"/>
          <w:b/>
          <w:bCs/>
          <w:color w:val="00000A"/>
        </w:rPr>
        <w:t>4.2.1. Strategia Rozwoju Województwa Opolskiego do roku 2020</w:t>
      </w:r>
      <w:bookmarkEnd w:id="21"/>
      <w:bookmarkEnd w:id="22"/>
      <w:r>
        <w:rPr>
          <w:rFonts w:cs="Calibri" w:ascii="Calibri" w:hAnsi="Calibri"/>
          <w:b/>
          <w:bCs/>
          <w:color w:val="00000A"/>
        </w:rPr>
        <w:t xml:space="preserve"> </w:t>
      </w:r>
    </w:p>
    <w:p>
      <w:pPr>
        <w:pStyle w:val="Default"/>
        <w:spacing w:lineRule="auto" w:line="276"/>
        <w:jc w:val="both"/>
        <w:rPr>
          <w:rFonts w:ascii="Calibri" w:hAnsi="Calibri" w:cs="Calibri"/>
          <w:b/>
          <w:b/>
          <w:bCs/>
          <w:color w:val="00000A"/>
        </w:rPr>
      </w:pPr>
      <w:r>
        <w:rPr>
          <w:rFonts w:cs="Calibri" w:ascii="Calibri" w:hAnsi="Calibri"/>
          <w:b/>
          <w:bCs/>
          <w:color w:val="00000A"/>
        </w:rPr>
        <w:t xml:space="preserve">(Uchwała nr XXV/325/2012 Sejmiku Województwa Opolskiego z dnia 28 grudnia 2012 r.) </w:t>
      </w:r>
    </w:p>
    <w:p>
      <w:pPr>
        <w:pStyle w:val="Normal"/>
        <w:spacing w:lineRule="auto" w:line="276"/>
        <w:ind w:left="0" w:right="0" w:firstLine="708"/>
        <w:jc w:val="both"/>
        <w:rPr>
          <w:rFonts w:cs="Calibri"/>
          <w:sz w:val="24"/>
          <w:szCs w:val="24"/>
        </w:rPr>
      </w:pPr>
      <w:r>
        <w:rPr>
          <w:rFonts w:cs="Calibri"/>
          <w:sz w:val="24"/>
          <w:szCs w:val="24"/>
        </w:rPr>
        <w:t>W trakcie prac nad opracowaniem Gminnego Programu obowiązuje Strategia Rozwoju Województwa Opolskiego do roku 2020, w której wizji Opolszczyzna w 2020 r. to:</w:t>
      </w:r>
    </w:p>
    <w:p>
      <w:pPr>
        <w:pStyle w:val="ListParagraph"/>
        <w:numPr>
          <w:ilvl w:val="0"/>
          <w:numId w:val="53"/>
        </w:numPr>
        <w:spacing w:lineRule="auto" w:line="276"/>
        <w:jc w:val="both"/>
        <w:rPr>
          <w:rFonts w:cs="Calibri"/>
          <w:sz w:val="24"/>
          <w:szCs w:val="24"/>
        </w:rPr>
      </w:pPr>
      <w:r>
        <w:rPr>
          <w:rFonts w:cs="Calibri"/>
          <w:sz w:val="24"/>
          <w:szCs w:val="24"/>
        </w:rPr>
        <w:t>region wielokulturowy, w którym na pierwszym miejscu są jego mieszkańcy: wykształceni, otwarci na zmianę, wiedzę i innowacje, a także aktywni – na rynku pracy i poza nim,</w:t>
      </w:r>
    </w:p>
    <w:p>
      <w:pPr>
        <w:pStyle w:val="ListParagraph"/>
        <w:numPr>
          <w:ilvl w:val="0"/>
          <w:numId w:val="53"/>
        </w:numPr>
        <w:spacing w:lineRule="auto" w:line="276"/>
        <w:jc w:val="both"/>
        <w:rPr>
          <w:rFonts w:cs="Calibri"/>
          <w:sz w:val="24"/>
          <w:szCs w:val="24"/>
        </w:rPr>
      </w:pPr>
      <w:r>
        <w:rPr>
          <w:rFonts w:cs="Calibri"/>
          <w:sz w:val="24"/>
          <w:szCs w:val="24"/>
        </w:rPr>
        <w:t>przyjazne środowisko życia jego mieszkańców, rodzin, przedsiębiorców i wszystkich reprezentantów przestrzeni społeczno-gospodarczej,</w:t>
      </w:r>
    </w:p>
    <w:p>
      <w:pPr>
        <w:pStyle w:val="ListParagraph"/>
        <w:numPr>
          <w:ilvl w:val="0"/>
          <w:numId w:val="53"/>
        </w:numPr>
        <w:spacing w:lineRule="auto" w:line="276"/>
        <w:jc w:val="both"/>
        <w:rPr>
          <w:rFonts w:cs="Calibri"/>
          <w:sz w:val="24"/>
          <w:szCs w:val="24"/>
        </w:rPr>
      </w:pPr>
      <w:r>
        <w:rPr>
          <w:rFonts w:cs="Calibri"/>
          <w:sz w:val="24"/>
          <w:szCs w:val="24"/>
        </w:rPr>
        <w:t>województwo z atrakcyjną ofertą rynku pracy, edukacyjną, kulturalną i gospodarczą, zachęcającą do wyboru tego regionu jako miejsca do zamieszkania, wypoczynku, inwestycji i rozwoju działalności innowacyjnej.</w:t>
      </w:r>
    </w:p>
    <w:p>
      <w:pPr>
        <w:pStyle w:val="NoSpacing"/>
        <w:spacing w:lineRule="auto" w:line="276"/>
        <w:ind w:left="0" w:right="0" w:firstLine="708"/>
        <w:rPr>
          <w:rFonts w:ascii="Calibri" w:hAnsi="Calibri" w:cs="Calibri"/>
          <w:szCs w:val="24"/>
        </w:rPr>
      </w:pPr>
      <w:r>
        <w:rPr>
          <w:rFonts w:cs="Calibri" w:ascii="Calibri" w:hAnsi="Calibri"/>
          <w:szCs w:val="24"/>
        </w:rPr>
        <w:t>W tym kontekście dziedzictwo kulturowe postrzegane jest w Strategii jako potencjał  do tworzenia oferty kulturalnej i turystycznej, zostało ono ujęte w piątym celu strategicznym:</w:t>
      </w:r>
    </w:p>
    <w:p>
      <w:pPr>
        <w:pStyle w:val="Normal"/>
        <w:spacing w:lineRule="auto" w:line="276"/>
        <w:jc w:val="both"/>
        <w:rPr>
          <w:rFonts w:cs="Calibri"/>
          <w:sz w:val="24"/>
          <w:szCs w:val="24"/>
        </w:rPr>
      </w:pPr>
      <w:r>
        <w:rPr>
          <w:rFonts w:cs="Calibri"/>
          <w:sz w:val="24"/>
          <w:szCs w:val="24"/>
        </w:rPr>
        <w:t>CEL STRATEGICZNY 5 – Nowoczesne usługi oraz atrakcyjna oferta turystyczno-kulturalna.</w:t>
      </w:r>
    </w:p>
    <w:p>
      <w:pPr>
        <w:pStyle w:val="Normal"/>
        <w:spacing w:lineRule="auto" w:line="276"/>
        <w:ind w:left="0" w:right="0" w:firstLine="708"/>
        <w:jc w:val="both"/>
        <w:rPr>
          <w:rFonts w:cs="Calibri"/>
          <w:sz w:val="24"/>
          <w:szCs w:val="24"/>
        </w:rPr>
      </w:pPr>
      <w:r>
        <w:rPr>
          <w:rFonts w:cs="Calibri"/>
          <w:sz w:val="24"/>
          <w:szCs w:val="24"/>
        </w:rPr>
        <w:t>Atrakcyjność województwa wzrastać będzie wraz ze zwiększaniem konkurencyjności produktów turystycznych i kulturalnych. Stąd za istotne uznano rozszerzenie oferty turystyczno-kulturalnej regionu poprzez modernizację i rozbudowę obiektów dziedzictwa kulturowego. Wykorzystanie potencjału turystycznego powinno uwzględniać chłonność środowiska przyrodniczego i nie powodować uszczuplenia walorów przyrodniczych.</w:t>
      </w:r>
    </w:p>
    <w:p>
      <w:pPr>
        <w:pStyle w:val="Normal"/>
        <w:spacing w:lineRule="auto" w:line="276"/>
        <w:jc w:val="both"/>
        <w:rPr>
          <w:rFonts w:cs="Calibri"/>
          <w:sz w:val="24"/>
          <w:szCs w:val="24"/>
        </w:rPr>
      </w:pPr>
      <w:r>
        <w:rPr>
          <w:rFonts w:cs="Calibri"/>
          <w:sz w:val="24"/>
          <w:szCs w:val="24"/>
        </w:rPr>
      </w:r>
    </w:p>
    <w:p>
      <w:pPr>
        <w:pStyle w:val="Normal"/>
        <w:spacing w:lineRule="auto" w:line="276"/>
        <w:ind w:left="0" w:right="0" w:firstLine="708"/>
        <w:jc w:val="both"/>
        <w:rPr/>
      </w:pPr>
      <w:r>
        <w:rPr>
          <w:rFonts w:cs="Calibri"/>
          <w:sz w:val="24"/>
          <w:szCs w:val="24"/>
        </w:rPr>
        <w:t xml:space="preserve">Należy zaznaczyć, że Samorząd Województwa Opolskiego rozpoczął w 2018 r. prace nad strategią województwa opolskiego do roku 2030, przygotowane zostały projekty uchwał związanych z właściwą organizacją procesu, a także zlecono opracowanie koncepcji modelu strategii rozwoju województwa opolskiego. W ramach poszczególnych obszarów tematycznych trwały prace o charakterze analityczno-diagnostycznym. Prace </w:t>
      </w:r>
      <w:r>
        <w:rPr>
          <w:rFonts w:cs="Calibri"/>
          <w:sz w:val="24"/>
          <w:szCs w:val="24"/>
          <w:highlight w:val="white"/>
        </w:rPr>
        <w:t xml:space="preserve">Zespołów Roboczych (Społeczeństwo, Gospodarka, Środowisko) oraz społecznych Grup Doradczych zaowocowały prezentacją Marszałka Województwa Opolskiego w dniu 18 grudnia 2019 r., WIZJI WOJEWÓDZTWA OPOLSKIEGO w roku 2030 – jako regionu cenionej jakości życia, wynikającej z unikalnego i uniwersalnego łączenia różnorodności: </w:t>
      </w:r>
    </w:p>
    <w:p>
      <w:pPr>
        <w:pStyle w:val="ListParagraph"/>
        <w:numPr>
          <w:ilvl w:val="0"/>
          <w:numId w:val="70"/>
        </w:numPr>
        <w:spacing w:lineRule="auto" w:line="276"/>
        <w:jc w:val="both"/>
        <w:rPr>
          <w:rFonts w:cs="Calibri"/>
          <w:sz w:val="24"/>
          <w:szCs w:val="24"/>
          <w:highlight w:val="white"/>
        </w:rPr>
      </w:pPr>
      <w:r>
        <w:rPr>
          <w:rFonts w:cs="Calibri"/>
          <w:sz w:val="24"/>
          <w:szCs w:val="24"/>
          <w:highlight w:val="white"/>
        </w:rPr>
        <w:t>dynamiki i równowagi,</w:t>
      </w:r>
    </w:p>
    <w:p>
      <w:pPr>
        <w:pStyle w:val="ListParagraph"/>
        <w:numPr>
          <w:ilvl w:val="0"/>
          <w:numId w:val="70"/>
        </w:numPr>
        <w:spacing w:lineRule="auto" w:line="276"/>
        <w:jc w:val="both"/>
        <w:rPr>
          <w:rFonts w:cs="Calibri"/>
          <w:sz w:val="24"/>
          <w:szCs w:val="24"/>
          <w:highlight w:val="white"/>
        </w:rPr>
      </w:pPr>
      <w:r>
        <w:rPr>
          <w:rFonts w:cs="Calibri"/>
          <w:sz w:val="24"/>
          <w:szCs w:val="24"/>
          <w:highlight w:val="white"/>
        </w:rPr>
        <w:t>nowoczesności i tradycji,</w:t>
      </w:r>
    </w:p>
    <w:p>
      <w:pPr>
        <w:pStyle w:val="ListParagraph"/>
        <w:numPr>
          <w:ilvl w:val="0"/>
          <w:numId w:val="70"/>
        </w:numPr>
        <w:spacing w:lineRule="auto" w:line="276"/>
        <w:jc w:val="both"/>
        <w:rPr>
          <w:rFonts w:cs="Calibri"/>
          <w:sz w:val="24"/>
          <w:szCs w:val="24"/>
          <w:highlight w:val="white"/>
        </w:rPr>
      </w:pPr>
      <w:r>
        <w:rPr>
          <w:rFonts w:cs="Calibri"/>
          <w:sz w:val="24"/>
          <w:szCs w:val="24"/>
          <w:highlight w:val="white"/>
        </w:rPr>
        <w:t>otwartości i integracji.</w:t>
      </w:r>
    </w:p>
    <w:p>
      <w:pPr>
        <w:pStyle w:val="Normal"/>
        <w:spacing w:lineRule="auto" w:line="276"/>
        <w:jc w:val="both"/>
        <w:rPr/>
      </w:pPr>
      <w:r>
        <w:rPr>
          <w:rFonts w:cs="Calibri"/>
          <w:sz w:val="24"/>
          <w:szCs w:val="24"/>
        </w:rPr>
        <w:t xml:space="preserve">Prace nad </w:t>
      </w:r>
      <w:r>
        <w:rPr>
          <w:rFonts w:cs="Calibri"/>
          <w:sz w:val="24"/>
          <w:szCs w:val="24"/>
          <w:highlight w:val="white"/>
        </w:rPr>
        <w:t>scenariuszami rozwoju i identyfikacją celów strategicznych</w:t>
      </w:r>
      <w:r>
        <w:rPr>
          <w:rFonts w:cs="Calibri"/>
          <w:sz w:val="24"/>
          <w:szCs w:val="24"/>
        </w:rPr>
        <w:t xml:space="preserve"> będą kontynuowane </w:t>
        <w:br/>
        <w:t>w roku 2020.</w:t>
      </w:r>
    </w:p>
    <w:p>
      <w:pPr>
        <w:pStyle w:val="Normal"/>
        <w:spacing w:lineRule="auto" w:line="276"/>
        <w:jc w:val="both"/>
        <w:rPr>
          <w:rFonts w:cs="Calibri"/>
          <w:sz w:val="24"/>
          <w:szCs w:val="24"/>
        </w:rPr>
      </w:pPr>
      <w:r>
        <w:rPr>
          <w:rFonts w:cs="Calibri"/>
          <w:sz w:val="24"/>
          <w:szCs w:val="24"/>
        </w:rPr>
      </w:r>
    </w:p>
    <w:p>
      <w:pPr>
        <w:pStyle w:val="Default"/>
        <w:numPr>
          <w:ilvl w:val="0"/>
          <w:numId w:val="0"/>
        </w:numPr>
        <w:spacing w:lineRule="auto" w:line="276"/>
        <w:jc w:val="both"/>
        <w:outlineLvl w:val="2"/>
        <w:rPr/>
      </w:pPr>
      <w:bookmarkStart w:id="23" w:name="_Toc31023146"/>
      <w:bookmarkStart w:id="24" w:name="_Toc17817396"/>
      <w:r>
        <w:rPr>
          <w:rFonts w:cs="Calibri" w:ascii="Calibri" w:hAnsi="Calibri"/>
          <w:b/>
          <w:bCs/>
          <w:color w:val="00000A"/>
        </w:rPr>
        <w:t>4.2.2. Plan zagospodarowania przestrzennego województwa opolskiego</w:t>
      </w:r>
      <w:bookmarkEnd w:id="23"/>
      <w:bookmarkEnd w:id="24"/>
      <w:r>
        <w:rPr>
          <w:rFonts w:cs="Calibri" w:ascii="Calibri" w:hAnsi="Calibri"/>
          <w:b/>
          <w:bCs/>
          <w:color w:val="00000A"/>
        </w:rPr>
        <w:t xml:space="preserve"> </w:t>
      </w:r>
    </w:p>
    <w:p>
      <w:pPr>
        <w:pStyle w:val="NoSpacing"/>
        <w:spacing w:lineRule="auto" w:line="276"/>
        <w:rPr/>
      </w:pPr>
      <w:r>
        <w:rPr>
          <w:rFonts w:cs="Calibri" w:ascii="Calibri" w:hAnsi="Calibri"/>
          <w:b/>
          <w:bCs/>
          <w:szCs w:val="24"/>
        </w:rPr>
        <w:t>(</w:t>
      </w:r>
      <w:r>
        <w:rPr>
          <w:rFonts w:cs="Calibri" w:ascii="Calibri" w:hAnsi="Calibri"/>
          <w:b/>
          <w:bCs/>
          <w:szCs w:val="24"/>
          <w:lang w:eastAsia="pl-PL"/>
        </w:rPr>
        <w:t>Uchwała nr VI/54/2019 Sejmiku Województwa Opolskiego z dnia 24 kwietnia 2019 r.                  w sprawie uchwalenia zmiany Planu zagospodarowania przestrzennego województwa opolskiego)</w:t>
      </w:r>
    </w:p>
    <w:p>
      <w:pPr>
        <w:pStyle w:val="Default"/>
        <w:spacing w:lineRule="auto" w:line="276"/>
        <w:ind w:left="0" w:right="0" w:firstLine="708"/>
        <w:jc w:val="both"/>
        <w:rPr/>
      </w:pPr>
      <w:r>
        <w:rPr>
          <w:rFonts w:cs="Calibri" w:ascii="Calibri" w:hAnsi="Calibri"/>
          <w:color w:val="00000A"/>
        </w:rPr>
        <w:t>Plan zagospodarowania przestrzennego województwa opolskiego (PZPWO)</w:t>
      </w:r>
      <w:r>
        <w:rPr>
          <w:rFonts w:cs="Calibri" w:ascii="Calibri" w:hAnsi="Calibri"/>
          <w:b/>
          <w:bCs/>
          <w:color w:val="00000A"/>
        </w:rPr>
        <w:t xml:space="preserve"> </w:t>
      </w:r>
      <w:r>
        <w:rPr>
          <w:rFonts w:cs="Calibri" w:ascii="Calibri" w:hAnsi="Calibri"/>
          <w:color w:val="00000A"/>
        </w:rPr>
        <w:t xml:space="preserve">jest podstawowym narzędziem prowadzenia polityki przestrzennej na poziomie regionu. </w:t>
      </w:r>
      <w:r>
        <w:rPr>
          <w:rFonts w:cs="Calibri" w:ascii="Calibri" w:hAnsi="Calibri"/>
        </w:rPr>
        <w:t xml:space="preserve">Aktualne kierunki polityki przestrzennej w zakresie dziedzictwa kulturowego zostały ustalone w nowym, obowiązującym od 2019 r. PZPWO i obejmują: </w:t>
      </w:r>
    </w:p>
    <w:p>
      <w:pPr>
        <w:pStyle w:val="NoSpacing"/>
        <w:numPr>
          <w:ilvl w:val="0"/>
          <w:numId w:val="10"/>
        </w:numPr>
        <w:suppressAutoHyphens w:val="false"/>
        <w:spacing w:lineRule="auto" w:line="276"/>
        <w:jc w:val="left"/>
        <w:rPr>
          <w:rFonts w:ascii="Calibri" w:hAnsi="Calibri" w:cs="Calibri"/>
          <w:szCs w:val="24"/>
        </w:rPr>
      </w:pPr>
      <w:r>
        <w:rPr>
          <w:rFonts w:cs="Calibri" w:ascii="Calibri" w:hAnsi="Calibri"/>
          <w:szCs w:val="24"/>
        </w:rPr>
        <w:t>zachowanie ciągłości dziedzictwa regionalnego,</w:t>
      </w:r>
    </w:p>
    <w:p>
      <w:pPr>
        <w:pStyle w:val="Normal"/>
        <w:numPr>
          <w:ilvl w:val="0"/>
          <w:numId w:val="10"/>
        </w:numPr>
        <w:spacing w:lineRule="auto" w:line="276"/>
        <w:jc w:val="both"/>
        <w:rPr>
          <w:rFonts w:cs="Calibri"/>
          <w:sz w:val="24"/>
          <w:szCs w:val="24"/>
        </w:rPr>
      </w:pPr>
      <w:r>
        <w:rPr>
          <w:rFonts w:cs="Calibri"/>
          <w:sz w:val="24"/>
          <w:szCs w:val="24"/>
        </w:rPr>
        <w:t>umiejętne zarządzanie zasobami dziedzictwa kulturowego,</w:t>
      </w:r>
    </w:p>
    <w:p>
      <w:pPr>
        <w:pStyle w:val="Normal"/>
        <w:numPr>
          <w:ilvl w:val="0"/>
          <w:numId w:val="10"/>
        </w:numPr>
        <w:spacing w:lineRule="auto" w:line="276"/>
        <w:jc w:val="both"/>
        <w:rPr>
          <w:rFonts w:cs="Calibri"/>
          <w:sz w:val="24"/>
          <w:szCs w:val="24"/>
        </w:rPr>
      </w:pPr>
      <w:bookmarkStart w:id="25" w:name="_Hlk17816704"/>
      <w:bookmarkEnd w:id="25"/>
      <w:r>
        <w:rPr>
          <w:rFonts w:cs="Calibri"/>
          <w:sz w:val="24"/>
          <w:szCs w:val="24"/>
        </w:rPr>
        <w:t>kształtowanie tożsamości regionalnej i budowanie klimatu społecznej akceptacji dla ochrony zasobów dziedzictwa kulturowego.</w:t>
      </w:r>
    </w:p>
    <w:p>
      <w:pPr>
        <w:pStyle w:val="NoSpacing"/>
        <w:spacing w:lineRule="auto" w:line="276"/>
        <w:ind w:left="0" w:right="0" w:firstLine="360"/>
        <w:rPr>
          <w:rFonts w:ascii="Calibri" w:hAnsi="Calibri" w:cs="Calibri"/>
          <w:szCs w:val="24"/>
        </w:rPr>
      </w:pPr>
      <w:r>
        <w:rPr>
          <w:rFonts w:cs="Calibri" w:ascii="Calibri" w:hAnsi="Calibri"/>
          <w:szCs w:val="24"/>
        </w:rPr>
        <w:t>Dla realizacji tych kierunków wytypowano następujące zasady i działania je uzupełniające:</w:t>
      </w:r>
    </w:p>
    <w:p>
      <w:pPr>
        <w:pStyle w:val="NoSpacing"/>
        <w:numPr>
          <w:ilvl w:val="0"/>
          <w:numId w:val="11"/>
        </w:numPr>
        <w:suppressAutoHyphens w:val="false"/>
        <w:spacing w:lineRule="auto" w:line="276"/>
        <w:ind w:left="0" w:right="0" w:firstLine="66"/>
        <w:rPr>
          <w:rFonts w:ascii="Calibri" w:hAnsi="Calibri" w:cs="Calibri"/>
          <w:szCs w:val="24"/>
        </w:rPr>
      </w:pPr>
      <w:r>
        <w:rPr>
          <w:rFonts w:cs="Calibri" w:ascii="Calibri" w:hAnsi="Calibri"/>
          <w:szCs w:val="24"/>
        </w:rPr>
        <w:t>Poszanowanie dla wartości zasobu kulturowego struktur zurbanizowanych.</w:t>
      </w:r>
    </w:p>
    <w:p>
      <w:pPr>
        <w:pStyle w:val="NoSpacing"/>
        <w:numPr>
          <w:ilvl w:val="0"/>
          <w:numId w:val="11"/>
        </w:numPr>
        <w:suppressAutoHyphens w:val="false"/>
        <w:spacing w:lineRule="auto" w:line="276"/>
        <w:ind w:left="709" w:right="0" w:hanging="283"/>
        <w:rPr>
          <w:rFonts w:ascii="Calibri" w:hAnsi="Calibri" w:cs="Calibri"/>
          <w:szCs w:val="24"/>
        </w:rPr>
      </w:pPr>
      <w:r>
        <w:rPr>
          <w:rFonts w:cs="Calibri" w:ascii="Calibri" w:hAnsi="Calibri"/>
          <w:szCs w:val="24"/>
        </w:rPr>
        <w:t>Podporządkowanie działań inwestycyjnych w historycznych terenach zurbanizowanych i ich otoczeniu, ochronie wartości zasobu i jego ekspozycji.</w:t>
      </w:r>
    </w:p>
    <w:p>
      <w:pPr>
        <w:pStyle w:val="NoSpacing"/>
        <w:numPr>
          <w:ilvl w:val="0"/>
          <w:numId w:val="11"/>
        </w:numPr>
        <w:suppressAutoHyphens w:val="false"/>
        <w:spacing w:lineRule="auto" w:line="276"/>
        <w:ind w:left="709" w:right="0" w:hanging="283"/>
        <w:rPr>
          <w:rFonts w:ascii="Calibri" w:hAnsi="Calibri" w:cs="Calibri"/>
          <w:szCs w:val="24"/>
        </w:rPr>
      </w:pPr>
      <w:r>
        <w:rPr>
          <w:rFonts w:cs="Calibri" w:ascii="Calibri" w:hAnsi="Calibri"/>
          <w:szCs w:val="24"/>
        </w:rPr>
        <w:t>Harmonizowanie zabudowy i zagospodarowania w otoczeniu obiektów zachowanego dziedzictwa kulturowego z cechami architektoniczno-urbanistycznymi tych obiektów.</w:t>
      </w:r>
    </w:p>
    <w:p>
      <w:pPr>
        <w:pStyle w:val="NoSpacing"/>
        <w:numPr>
          <w:ilvl w:val="0"/>
          <w:numId w:val="11"/>
        </w:numPr>
        <w:suppressAutoHyphens w:val="false"/>
        <w:spacing w:lineRule="auto" w:line="276"/>
        <w:ind w:left="709" w:right="0" w:hanging="283"/>
        <w:rPr>
          <w:rFonts w:ascii="Calibri" w:hAnsi="Calibri" w:cs="Calibri"/>
          <w:szCs w:val="24"/>
        </w:rPr>
      </w:pPr>
      <w:r>
        <w:rPr>
          <w:rFonts w:cs="Calibri" w:ascii="Calibri" w:hAnsi="Calibri"/>
          <w:szCs w:val="24"/>
        </w:rPr>
        <w:t>Porządkowanie zabytkowych struktur urbanistycznych i ruralistycznych (eliminowanie obiektów niezgodnych z charakterem obszaru zabytkowego).</w:t>
      </w:r>
    </w:p>
    <w:p>
      <w:pPr>
        <w:pStyle w:val="NoSpacing"/>
        <w:numPr>
          <w:ilvl w:val="0"/>
          <w:numId w:val="11"/>
        </w:numPr>
        <w:suppressAutoHyphens w:val="false"/>
        <w:spacing w:lineRule="auto" w:line="276"/>
        <w:ind w:left="0" w:right="0" w:firstLine="66"/>
        <w:rPr>
          <w:rFonts w:ascii="Calibri" w:hAnsi="Calibri" w:cs="Calibri"/>
          <w:szCs w:val="24"/>
        </w:rPr>
      </w:pPr>
      <w:r>
        <w:rPr>
          <w:rFonts w:cs="Calibri" w:ascii="Calibri" w:hAnsi="Calibri"/>
          <w:szCs w:val="24"/>
        </w:rPr>
        <w:t>Zwiększanie dostępności do zabytków dla mieszkańców, turystów i inwestorów.</w:t>
      </w:r>
    </w:p>
    <w:p>
      <w:pPr>
        <w:pStyle w:val="NoSpacing"/>
        <w:numPr>
          <w:ilvl w:val="0"/>
          <w:numId w:val="11"/>
        </w:numPr>
        <w:suppressAutoHyphens w:val="false"/>
        <w:spacing w:lineRule="auto" w:line="276"/>
        <w:ind w:left="709" w:right="0" w:hanging="283"/>
        <w:rPr>
          <w:rFonts w:ascii="Calibri" w:hAnsi="Calibri" w:cs="Calibri"/>
          <w:szCs w:val="24"/>
        </w:rPr>
      </w:pPr>
      <w:r>
        <w:rPr>
          <w:rFonts w:cs="Calibri" w:ascii="Calibri" w:hAnsi="Calibri"/>
          <w:szCs w:val="24"/>
        </w:rPr>
        <w:t>Podnoszenie świadomości społecznej w sferze ochrony dziedzictwa kulturowego i dóbr kultury współczesnej.</w:t>
      </w:r>
    </w:p>
    <w:p>
      <w:pPr>
        <w:pStyle w:val="NoSpacing"/>
        <w:spacing w:lineRule="auto" w:line="276"/>
        <w:ind w:left="0" w:right="0" w:firstLine="426"/>
        <w:rPr>
          <w:rFonts w:ascii="Calibri" w:hAnsi="Calibri" w:cs="Calibri"/>
          <w:szCs w:val="24"/>
        </w:rPr>
      </w:pPr>
      <w:r>
        <w:rPr>
          <w:rFonts w:cs="Calibri" w:ascii="Calibri" w:hAnsi="Calibri"/>
          <w:szCs w:val="24"/>
        </w:rPr>
        <w:t>Polityka opieki i ochrony nad zasobami dziedzictwa kulturowego i dóbr kultury współczesnej jest skierowana do obszarów o cennych walorach krajobrazu i dziedzictwa kulturowego oraz do dóbr kultury współczesnej, miast i miejscowości z cennymi układami urbanistycznymi, ruralistycznymi i zabytkami, oraz do pozostałych obszarów województwa.</w:t>
      </w:r>
    </w:p>
    <w:p>
      <w:pPr>
        <w:pStyle w:val="NoSpacing"/>
        <w:spacing w:lineRule="auto" w:line="276"/>
        <w:ind w:left="0" w:right="0" w:firstLine="360"/>
        <w:rPr>
          <w:rFonts w:ascii="Calibri" w:hAnsi="Calibri" w:cs="Calibri"/>
          <w:szCs w:val="24"/>
        </w:rPr>
      </w:pPr>
      <w:r>
        <w:rPr>
          <w:rFonts w:cs="Calibri" w:ascii="Calibri" w:hAnsi="Calibri"/>
          <w:szCs w:val="24"/>
        </w:rPr>
        <w:t>Główne działania w obszarze ochrony dziedzictwa kulturowego winny powinny skupić się na następujących kwestiach:</w:t>
      </w:r>
    </w:p>
    <w:p>
      <w:pPr>
        <w:pStyle w:val="NoSpacing"/>
        <w:numPr>
          <w:ilvl w:val="0"/>
          <w:numId w:val="54"/>
        </w:numPr>
        <w:spacing w:lineRule="auto" w:line="276"/>
        <w:rPr>
          <w:rFonts w:ascii="Calibri" w:hAnsi="Calibri" w:cs="Calibri"/>
          <w:szCs w:val="24"/>
        </w:rPr>
      </w:pPr>
      <w:r>
        <w:rPr>
          <w:rFonts w:cs="Calibri" w:ascii="Calibri" w:hAnsi="Calibri"/>
          <w:szCs w:val="24"/>
        </w:rPr>
        <w:t>kontynuacji rewitalizacji historycznych zespołów staromiejskich i układów wiejskich,</w:t>
      </w:r>
    </w:p>
    <w:p>
      <w:pPr>
        <w:pStyle w:val="NoSpacing"/>
        <w:numPr>
          <w:ilvl w:val="0"/>
          <w:numId w:val="54"/>
        </w:numPr>
        <w:spacing w:lineRule="auto" w:line="276"/>
        <w:rPr>
          <w:rFonts w:ascii="Calibri" w:hAnsi="Calibri" w:cs="Calibri"/>
          <w:szCs w:val="24"/>
        </w:rPr>
      </w:pPr>
      <w:r>
        <w:rPr>
          <w:rFonts w:cs="Calibri" w:ascii="Calibri" w:hAnsi="Calibri"/>
          <w:szCs w:val="24"/>
        </w:rPr>
        <w:t>odnowie zabytkowych zespołów wraz z adaptowaniem do nowych funkcji,</w:t>
      </w:r>
    </w:p>
    <w:p>
      <w:pPr>
        <w:pStyle w:val="NoSpacing"/>
        <w:numPr>
          <w:ilvl w:val="0"/>
          <w:numId w:val="54"/>
        </w:numPr>
        <w:spacing w:lineRule="auto" w:line="276"/>
        <w:rPr>
          <w:rFonts w:ascii="Calibri" w:hAnsi="Calibri" w:cs="Calibri"/>
          <w:szCs w:val="24"/>
        </w:rPr>
      </w:pPr>
      <w:r>
        <w:rPr>
          <w:rFonts w:cs="Calibri" w:ascii="Calibri" w:hAnsi="Calibri"/>
          <w:szCs w:val="24"/>
        </w:rPr>
        <w:t>rozwoju nowych form obszarowej ochrony krajobrazu kulturowego, w tym systemu pomników historii i parków kulturowych.</w:t>
      </w:r>
    </w:p>
    <w:p>
      <w:pPr>
        <w:pStyle w:val="NoSpacing"/>
        <w:spacing w:lineRule="auto" w:line="276"/>
        <w:ind w:left="0" w:right="0" w:firstLine="360"/>
        <w:rPr>
          <w:rFonts w:ascii="Calibri" w:hAnsi="Calibri" w:cs="Calibri"/>
          <w:szCs w:val="24"/>
        </w:rPr>
      </w:pPr>
      <w:r>
        <w:rPr>
          <w:rFonts w:cs="Calibri" w:ascii="Calibri" w:hAnsi="Calibri"/>
          <w:szCs w:val="24"/>
        </w:rPr>
        <w:t>Wszystkie wskazane w kierunkach polityki przestrzennej województwa wymagania zostały ujęte w niniejszym Programie.</w:t>
      </w:r>
    </w:p>
    <w:p>
      <w:pPr>
        <w:pStyle w:val="NoSpacing"/>
        <w:spacing w:lineRule="auto" w:line="276"/>
        <w:rPr>
          <w:rFonts w:ascii="Calibri" w:hAnsi="Calibri" w:cs="Calibri"/>
          <w:szCs w:val="24"/>
        </w:rPr>
      </w:pPr>
      <w:r>
        <w:rPr>
          <w:rFonts w:cs="Calibri" w:ascii="Calibri" w:hAnsi="Calibri"/>
          <w:szCs w:val="24"/>
        </w:rPr>
      </w:r>
    </w:p>
    <w:p>
      <w:pPr>
        <w:pStyle w:val="NoSpacing"/>
        <w:numPr>
          <w:ilvl w:val="0"/>
          <w:numId w:val="0"/>
        </w:numPr>
        <w:spacing w:lineRule="auto" w:line="276"/>
        <w:outlineLvl w:val="2"/>
        <w:rPr/>
      </w:pPr>
      <w:bookmarkStart w:id="26" w:name="_Toc17817397"/>
      <w:bookmarkStart w:id="27" w:name="_Toc31023147"/>
      <w:r>
        <w:rPr>
          <w:rFonts w:cs="Calibri" w:ascii="Calibri" w:hAnsi="Calibri"/>
          <w:b/>
          <w:szCs w:val="24"/>
        </w:rPr>
        <w:t>4.2.3. Program Opieki nad Zabytkami Województwa Opolskiego</w:t>
      </w:r>
      <w:bookmarkEnd w:id="27"/>
      <w:bookmarkEnd w:id="26"/>
      <w:r>
        <w:rPr>
          <w:rFonts w:cs="Calibri" w:ascii="Calibri" w:hAnsi="Calibri"/>
          <w:b/>
          <w:szCs w:val="24"/>
        </w:rPr>
        <w:t xml:space="preserve"> </w:t>
      </w:r>
    </w:p>
    <w:p>
      <w:pPr>
        <w:pStyle w:val="NoSpacing"/>
        <w:spacing w:lineRule="auto" w:line="276"/>
        <w:ind w:left="0" w:right="0" w:firstLine="708"/>
        <w:rPr/>
      </w:pPr>
      <w:r>
        <w:rPr>
          <w:rFonts w:cs="Calibri" w:ascii="Calibri" w:hAnsi="Calibri"/>
          <w:bCs/>
          <w:szCs w:val="24"/>
        </w:rPr>
        <w:t xml:space="preserve">W trakcie opracowywania ww. dokumentu obowiązuje jeszcze program wojewódzki na lata 2016–2019, jednak w Gminnym Programie Opieki nad Zabytkami Miasta Opola uwzględniono zapisy zawarte w projekcie </w:t>
      </w:r>
      <w:r>
        <w:rPr>
          <w:rFonts w:cs="Calibri" w:ascii="Calibri" w:hAnsi="Calibri"/>
          <w:bCs/>
          <w:iCs/>
          <w:szCs w:val="24"/>
        </w:rPr>
        <w:t>Programu Opieki nad Zabytkami Województwa Opolskiego na lata 2020–2023.</w:t>
      </w:r>
    </w:p>
    <w:p>
      <w:pPr>
        <w:pStyle w:val="NoSpacing"/>
        <w:spacing w:lineRule="auto" w:line="276"/>
        <w:ind w:left="0" w:right="0" w:firstLine="708"/>
        <w:rPr>
          <w:rFonts w:ascii="Calibri" w:hAnsi="Calibri" w:cs="Calibri"/>
          <w:bCs/>
          <w:szCs w:val="24"/>
        </w:rPr>
      </w:pPr>
      <w:r>
        <w:rPr>
          <w:rFonts w:cs="Calibri" w:ascii="Calibri" w:hAnsi="Calibri"/>
          <w:bCs/>
          <w:szCs w:val="24"/>
        </w:rPr>
        <w:t>Program zakłada realizację dwóch celów strategicznych:</w:t>
      </w:r>
    </w:p>
    <w:p>
      <w:pPr>
        <w:pStyle w:val="Normal"/>
        <w:jc w:val="both"/>
        <w:rPr>
          <w:sz w:val="24"/>
          <w:szCs w:val="24"/>
        </w:rPr>
      </w:pPr>
      <w:r>
        <w:rPr>
          <w:sz w:val="24"/>
          <w:szCs w:val="24"/>
        </w:rPr>
        <w:t>CEL STRATEGICZNY I – SKUTECZNA OCHRONA I OPIEKA NAD REGIONALNYM DZIEDZICTWEM KULTROWYM</w:t>
      </w:r>
    </w:p>
    <w:p>
      <w:pPr>
        <w:pStyle w:val="NoSpacing"/>
        <w:spacing w:lineRule="auto" w:line="276"/>
        <w:rPr>
          <w:rFonts w:ascii="Calibri" w:hAnsi="Calibri" w:cs="Calibri"/>
          <w:szCs w:val="24"/>
        </w:rPr>
      </w:pPr>
      <w:bookmarkStart w:id="28" w:name="_Hlk24639602"/>
      <w:bookmarkEnd w:id="28"/>
      <w:r>
        <w:rPr>
          <w:rFonts w:cs="Calibri" w:ascii="Calibri" w:hAnsi="Calibri"/>
          <w:szCs w:val="24"/>
        </w:rPr>
        <w:t xml:space="preserve">CEL STRATEGICZNY II – ZASOBY DZIEDZICTWA KULTUROWEGO JAKO ŹRÓDŁO TOŻSAMOŚCI </w:t>
        <w:br/>
        <w:t>I WYZNACZANIA KIERUNKÓW ROZWOJU WOJEWÓDZTWA OPOLSKIEGO</w:t>
      </w:r>
    </w:p>
    <w:p>
      <w:pPr>
        <w:pStyle w:val="NoSpacing"/>
        <w:spacing w:lineRule="auto" w:line="276"/>
        <w:ind w:left="0" w:right="0" w:firstLine="708"/>
        <w:rPr>
          <w:rFonts w:ascii="Calibri" w:hAnsi="Calibri" w:cs="Calibri"/>
          <w:szCs w:val="24"/>
        </w:rPr>
      </w:pPr>
      <w:r>
        <w:rPr>
          <w:rFonts w:cs="Calibri" w:ascii="Calibri" w:hAnsi="Calibri"/>
          <w:szCs w:val="24"/>
        </w:rPr>
        <w:t xml:space="preserve">Cele strategiczne dookreślają priorytety i kierunki działań. W ramach poszczególnych kierunków zaproponowano również realizację określonych zadań, powinny one być uwzględniane na etapie realizacji niniejszego Programu opieki. </w:t>
      </w:r>
    </w:p>
    <w:p>
      <w:pPr>
        <w:pStyle w:val="NoSpacing"/>
        <w:spacing w:lineRule="auto" w:line="276"/>
        <w:rPr>
          <w:rFonts w:ascii="Calibri" w:hAnsi="Calibri" w:cs="Calibri"/>
          <w:szCs w:val="24"/>
        </w:rPr>
      </w:pPr>
      <w:r>
        <w:rPr>
          <w:rFonts w:cs="Calibri" w:ascii="Calibri" w:hAnsi="Calibri"/>
          <w:szCs w:val="24"/>
        </w:rPr>
      </w:r>
    </w:p>
    <w:tbl>
      <w:tblPr>
        <w:tblW w:w="5000" w:type="pct"/>
        <w:jc w:val="left"/>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Grid>
        <w:gridCol w:w="370"/>
        <w:gridCol w:w="2176"/>
        <w:gridCol w:w="2175"/>
        <w:gridCol w:w="2176"/>
        <w:gridCol w:w="2175"/>
      </w:tblGrid>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CCCCCC" w:val="clear"/>
            <w:tcMar>
              <w:left w:w="108" w:type="dxa"/>
            </w:tcMar>
          </w:tcPr>
          <w:p>
            <w:pPr>
              <w:pStyle w:val="Normal"/>
              <w:jc w:val="center"/>
              <w:rPr>
                <w:rFonts w:cs="Calibri"/>
                <w:b/>
                <w:b/>
                <w:bCs/>
                <w:sz w:val="24"/>
                <w:szCs w:val="24"/>
              </w:rPr>
            </w:pPr>
            <w:r>
              <w:rPr>
                <w:rFonts w:cs="Calibri"/>
                <w:b/>
                <w:bCs/>
                <w:sz w:val="24"/>
                <w:szCs w:val="24"/>
              </w:rPr>
            </w:r>
          </w:p>
        </w:tc>
        <w:tc>
          <w:tcPr>
            <w:tcW w:w="8702" w:type="dxa"/>
            <w:gridSpan w:val="4"/>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CCCCCC" w:val="clear"/>
            <w:tcMar>
              <w:left w:w="108" w:type="dxa"/>
            </w:tcMar>
          </w:tcPr>
          <w:p>
            <w:pPr>
              <w:pStyle w:val="Normal"/>
              <w:jc w:val="center"/>
              <w:rPr/>
            </w:pPr>
            <w:r>
              <w:rPr>
                <w:rFonts w:cs="Calibri"/>
                <w:b/>
                <w:bCs/>
                <w:sz w:val="20"/>
                <w:szCs w:val="20"/>
              </w:rPr>
              <w:t xml:space="preserve">CEL STRATEGICZNY I – SKUTECZNA OCHRONA I OPIEKA NAD REGIONALNYM </w:t>
              <w:br/>
              <w:t>DZIEDZICTWEM</w:t>
            </w:r>
            <w:r>
              <w:rPr>
                <w:rFonts w:cs="Calibri"/>
                <w:sz w:val="20"/>
                <w:szCs w:val="20"/>
              </w:rPr>
              <w:t xml:space="preserve"> </w:t>
            </w:r>
            <w:r>
              <w:rPr>
                <w:rFonts w:cs="Calibri"/>
                <w:b/>
                <w:bCs/>
                <w:sz w:val="20"/>
                <w:szCs w:val="20"/>
              </w:rPr>
              <w:t>KULTUROWYM</w:t>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b/>
                <w:b/>
                <w:bCs/>
                <w:sz w:val="24"/>
                <w:szCs w:val="24"/>
              </w:rPr>
            </w:pPr>
            <w:r>
              <w:rPr>
                <w:rFonts w:cs="Calibri"/>
                <w:b/>
                <w:bCs/>
                <w:sz w:val="24"/>
                <w:szCs w:val="24"/>
              </w:rPr>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PRIORYTET 1</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PRIORYTET 2</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PRIORYTET 3</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PRIORYTET 4</w:t>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CCCCCC" w:val="clear"/>
            <w:tcMar>
              <w:left w:w="108" w:type="dxa"/>
            </w:tcMar>
          </w:tcPr>
          <w:p>
            <w:pPr>
              <w:pStyle w:val="Normal"/>
              <w:rPr>
                <w:rFonts w:cs="Calibri"/>
                <w:b/>
                <w:b/>
                <w:bCs/>
                <w:sz w:val="24"/>
                <w:szCs w:val="24"/>
              </w:rPr>
            </w:pPr>
            <w:r>
              <w:rPr>
                <w:rFonts w:cs="Calibri"/>
                <w:b/>
                <w:bCs/>
                <w:sz w:val="24"/>
                <w:szCs w:val="24"/>
              </w:rPr>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CCCCCC" w:val="clear"/>
            <w:tcMar>
              <w:left w:w="108" w:type="dxa"/>
            </w:tcMar>
          </w:tcPr>
          <w:p>
            <w:pPr>
              <w:pStyle w:val="Normal"/>
              <w:rPr>
                <w:rFonts w:cs="Calibri"/>
                <w:b/>
                <w:b/>
                <w:bCs/>
                <w:sz w:val="20"/>
                <w:szCs w:val="20"/>
              </w:rPr>
            </w:pPr>
            <w:r>
              <w:rPr>
                <w:rFonts w:cs="Calibri"/>
                <w:b/>
                <w:bCs/>
                <w:sz w:val="20"/>
                <w:szCs w:val="20"/>
              </w:rPr>
              <w:t>Utrzymanie i poprawa stanu zachowania regionalnego dziedzictwa kulturowego</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CCCCCC" w:val="clear"/>
            <w:tcMar>
              <w:left w:w="108" w:type="dxa"/>
            </w:tcMar>
          </w:tcPr>
          <w:p>
            <w:pPr>
              <w:pStyle w:val="Normal"/>
              <w:rPr>
                <w:rFonts w:cs="Calibri"/>
                <w:b/>
                <w:b/>
                <w:bCs/>
                <w:sz w:val="20"/>
                <w:szCs w:val="20"/>
              </w:rPr>
            </w:pPr>
            <w:r>
              <w:rPr>
                <w:rFonts w:cs="Calibri"/>
                <w:b/>
                <w:bCs/>
                <w:sz w:val="20"/>
                <w:szCs w:val="20"/>
              </w:rPr>
              <w:t>Badanie, dokumentowanie i monitoring zasobów regionalnego dziedzictwa kulturowego</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CCCCCC" w:val="clear"/>
            <w:tcMar>
              <w:left w:w="108" w:type="dxa"/>
            </w:tcMar>
          </w:tcPr>
          <w:p>
            <w:pPr>
              <w:pStyle w:val="Normal"/>
              <w:rPr>
                <w:rFonts w:cs="Calibri"/>
                <w:b/>
                <w:b/>
                <w:bCs/>
                <w:sz w:val="20"/>
                <w:szCs w:val="20"/>
              </w:rPr>
            </w:pPr>
            <w:r>
              <w:rPr>
                <w:rFonts w:cs="Calibri"/>
                <w:b/>
                <w:bCs/>
                <w:sz w:val="20"/>
                <w:szCs w:val="20"/>
              </w:rPr>
              <w:t xml:space="preserve">Ochrona krajobrazu regionu uwzględniającego wartości kulturowe i przyrodnicze </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CCCCCC" w:val="clear"/>
            <w:tcMar>
              <w:left w:w="108" w:type="dxa"/>
            </w:tcMar>
          </w:tcPr>
          <w:p>
            <w:pPr>
              <w:pStyle w:val="Normal"/>
              <w:rPr>
                <w:rFonts w:cs="Calibri"/>
                <w:b/>
                <w:b/>
                <w:bCs/>
                <w:sz w:val="20"/>
                <w:szCs w:val="20"/>
              </w:rPr>
            </w:pPr>
            <w:r>
              <w:rPr>
                <w:rFonts w:cs="Calibri"/>
                <w:b/>
                <w:bCs/>
                <w:sz w:val="20"/>
                <w:szCs w:val="20"/>
              </w:rPr>
              <w:t>Profesjonalna i nowoczesna ochrona i zarządzanie zasobami dziedzictwa kulturowego</w:t>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b/>
                <w:b/>
                <w:bCs/>
                <w:sz w:val="24"/>
                <w:szCs w:val="24"/>
              </w:rPr>
            </w:pPr>
            <w:r>
              <w:rPr>
                <w:rFonts w:cs="Calibri"/>
                <w:b/>
                <w:bCs/>
                <w:sz w:val="24"/>
                <w:szCs w:val="24"/>
              </w:rPr>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KIERUNKI:</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KIERUNKI:</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KIERUNKI:</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KIERUNKI:</w:t>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spacing w:lineRule="auto" w:line="254"/>
              <w:rPr>
                <w:rFonts w:cs="Calibri"/>
                <w:b w:val="false"/>
                <w:b w:val="false"/>
                <w:bCs w:val="false"/>
                <w:sz w:val="20"/>
                <w:szCs w:val="20"/>
              </w:rPr>
            </w:pPr>
            <w:bookmarkStart w:id="29" w:name="_Hlk24827155"/>
            <w:bookmarkEnd w:id="29"/>
            <w:r>
              <w:rPr>
                <w:rFonts w:cs="Calibri"/>
                <w:b w:val="false"/>
                <w:bCs w:val="false"/>
                <w:sz w:val="20"/>
                <w:szCs w:val="20"/>
              </w:rPr>
              <w:t>1</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spacing w:lineRule="auto" w:line="254"/>
              <w:rPr/>
            </w:pPr>
            <w:r>
              <w:rPr>
                <w:rFonts w:cs="Calibri"/>
                <w:sz w:val="20"/>
                <w:szCs w:val="20"/>
              </w:rPr>
              <w:t xml:space="preserve">Zachowanie obiektów </w:t>
              <w:br/>
              <w:t xml:space="preserve">i zespołów zabytkowych i ich otoczenia </w:t>
              <w:br/>
              <w:t>w dobrym stanie technicznym i estetycznym</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pPr>
            <w:r>
              <w:rPr>
                <w:rFonts w:cs="Calibri"/>
                <w:sz w:val="20"/>
                <w:szCs w:val="20"/>
              </w:rPr>
              <w:t xml:space="preserve">Weryfikacja i uzupełnienia rejestru zabytków oraz wojewódzkiej ewidencji zabytków </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pPr>
            <w:r>
              <w:rPr>
                <w:rFonts w:cs="Calibri"/>
                <w:sz w:val="20"/>
                <w:szCs w:val="20"/>
              </w:rPr>
              <w:t>Wdrażanie narzędzi dedykowanych ochronie krajobrazu kulturowego</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pPr>
            <w:r>
              <w:rPr>
                <w:rFonts w:cs="Calibri"/>
                <w:sz w:val="20"/>
                <w:szCs w:val="20"/>
              </w:rPr>
              <w:t>Zwiększanie aktywności samorządów w obszarze dziedzictwa kulturowego</w:t>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b w:val="false"/>
                <w:b w:val="false"/>
                <w:bCs w:val="false"/>
                <w:sz w:val="20"/>
                <w:szCs w:val="20"/>
              </w:rPr>
            </w:pPr>
            <w:r>
              <w:rPr>
                <w:rFonts w:cs="Calibri"/>
                <w:b w:val="false"/>
                <w:bCs w:val="false"/>
                <w:sz w:val="20"/>
                <w:szCs w:val="20"/>
              </w:rPr>
              <w:t>2</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Systemowe działania na rzecz zabytków stanowiących wyróżnik regionu oraz obiektów zagrożonych</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 xml:space="preserve">Zwiększanie roli środowisk naukowych w działaniach związanych </w:t>
              <w:br/>
              <w:t>z ochroną dziedzictwa kulturowego</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pPr>
            <w:r>
              <w:rPr>
                <w:rFonts w:cs="Calibri"/>
                <w:sz w:val="20"/>
                <w:szCs w:val="20"/>
              </w:rPr>
              <w:t>Realizacja świadomej ochrony krajobrazu kulturowego</w:t>
            </w:r>
            <w:r>
              <w:rPr>
                <w:rFonts w:cs="Calibri"/>
                <w:color w:val="FF0000"/>
                <w:sz w:val="20"/>
                <w:szCs w:val="20"/>
              </w:rPr>
              <w:t xml:space="preserve"> </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Rozwój opieki instytucjonalnej nad dziedzictwem kulturowym</w:t>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b w:val="false"/>
                <w:b w:val="false"/>
                <w:bCs w:val="false"/>
                <w:sz w:val="20"/>
                <w:szCs w:val="20"/>
              </w:rPr>
            </w:pPr>
            <w:bookmarkStart w:id="30" w:name="_Hlk24629227"/>
            <w:bookmarkStart w:id="31" w:name="_Hlk24629120"/>
            <w:bookmarkEnd w:id="30"/>
            <w:bookmarkEnd w:id="31"/>
            <w:r>
              <w:rPr>
                <w:rFonts w:cs="Calibri"/>
                <w:b w:val="false"/>
                <w:bCs w:val="false"/>
                <w:sz w:val="20"/>
                <w:szCs w:val="20"/>
              </w:rPr>
              <w:t>3</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sz w:val="20"/>
                <w:szCs w:val="20"/>
              </w:rPr>
            </w:pPr>
            <w:r>
              <w:rPr>
                <w:rFonts w:cs="Calibri"/>
                <w:sz w:val="20"/>
                <w:szCs w:val="20"/>
              </w:rPr>
              <w:t>Działania na rzecz utrzymania tradycyjnej zabudowy oraz stosowania tradycyjnych materiałów i form architektonicznych</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sz w:val="20"/>
                <w:szCs w:val="20"/>
              </w:rPr>
            </w:pPr>
            <w:r>
              <w:rPr>
                <w:rFonts w:cs="Calibri"/>
                <w:sz w:val="20"/>
                <w:szCs w:val="20"/>
              </w:rPr>
              <w:t>Monitorowanie stanu zachowania zabytków ruchomych województwa opolskiego</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spacing w:lineRule="auto" w:line="254"/>
              <w:rPr>
                <w:rFonts w:cs="Calibri"/>
                <w:sz w:val="20"/>
                <w:szCs w:val="20"/>
              </w:rPr>
            </w:pPr>
            <w:r>
              <w:rPr>
                <w:rFonts w:cs="Calibri"/>
                <w:sz w:val="20"/>
                <w:szCs w:val="20"/>
              </w:rPr>
              <w:t xml:space="preserve">Integracja działań ochrony krajobrazu </w:t>
              <w:br/>
              <w:t>w obszarze dziedzictwa kulturowego i przyrodniczego</w:t>
            </w:r>
          </w:p>
          <w:p>
            <w:pPr>
              <w:pStyle w:val="Normal"/>
              <w:spacing w:lineRule="auto" w:line="254"/>
              <w:rPr>
                <w:rFonts w:cs="Calibri"/>
                <w:color w:val="FF0000"/>
                <w:sz w:val="20"/>
                <w:szCs w:val="20"/>
              </w:rPr>
            </w:pPr>
            <w:r>
              <w:rPr>
                <w:rFonts w:cs="Calibri"/>
                <w:color w:val="FF0000"/>
                <w:sz w:val="20"/>
                <w:szCs w:val="20"/>
              </w:rPr>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sz w:val="20"/>
                <w:szCs w:val="20"/>
              </w:rPr>
            </w:pPr>
            <w:r>
              <w:rPr>
                <w:rFonts w:cs="Calibri"/>
                <w:sz w:val="20"/>
                <w:szCs w:val="20"/>
              </w:rPr>
              <w:t>Wdrażanie nowoczesnych narzędzi ochrony zabytków</w:t>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spacing w:lineRule="auto" w:line="254"/>
              <w:rPr>
                <w:rFonts w:cs="Calibri"/>
                <w:b w:val="false"/>
                <w:b w:val="false"/>
                <w:bCs w:val="false"/>
                <w:sz w:val="20"/>
                <w:szCs w:val="20"/>
              </w:rPr>
            </w:pPr>
            <w:r>
              <w:rPr>
                <w:rFonts w:cs="Calibri"/>
                <w:b w:val="false"/>
                <w:bCs w:val="false"/>
                <w:sz w:val="20"/>
                <w:szCs w:val="20"/>
              </w:rPr>
              <w:t>4</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spacing w:lineRule="auto" w:line="254"/>
              <w:rPr>
                <w:rFonts w:cs="Calibri"/>
                <w:color w:val="FF0000"/>
                <w:sz w:val="24"/>
                <w:szCs w:val="24"/>
              </w:rPr>
            </w:pPr>
            <w:r>
              <w:rPr>
                <w:rFonts w:cs="Calibri"/>
                <w:color w:val="FF0000"/>
                <w:sz w:val="24"/>
                <w:szCs w:val="24"/>
              </w:rPr>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Opracowanie listy dóbr kultury współczesnej Opolszczyzny</w:t>
            </w:r>
          </w:p>
          <w:p>
            <w:pPr>
              <w:pStyle w:val="Normal"/>
              <w:rPr>
                <w:rFonts w:cs="Calibri"/>
                <w:sz w:val="20"/>
                <w:szCs w:val="20"/>
              </w:rPr>
            </w:pPr>
            <w:r>
              <w:rPr>
                <w:rFonts w:cs="Calibri"/>
                <w:sz w:val="20"/>
                <w:szCs w:val="20"/>
              </w:rPr>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spacing w:lineRule="auto" w:line="254"/>
              <w:rPr>
                <w:rFonts w:cs="Calibri"/>
                <w:sz w:val="24"/>
                <w:szCs w:val="24"/>
              </w:rPr>
            </w:pPr>
            <w:r>
              <w:rPr>
                <w:rFonts w:cs="Calibri"/>
                <w:sz w:val="24"/>
                <w:szCs w:val="24"/>
              </w:rPr>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4"/>
                <w:szCs w:val="24"/>
              </w:rPr>
            </w:pPr>
            <w:r>
              <w:rPr>
                <w:rFonts w:cs="Calibri"/>
                <w:sz w:val="24"/>
                <w:szCs w:val="24"/>
              </w:rPr>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CCCCCC" w:val="clear"/>
            <w:tcMar>
              <w:left w:w="108" w:type="dxa"/>
            </w:tcMar>
          </w:tcPr>
          <w:p>
            <w:pPr>
              <w:pStyle w:val="Normal"/>
              <w:jc w:val="center"/>
              <w:rPr>
                <w:rFonts w:cs="Calibri"/>
                <w:b/>
                <w:b/>
                <w:bCs/>
                <w:sz w:val="24"/>
                <w:szCs w:val="24"/>
              </w:rPr>
            </w:pPr>
            <w:r>
              <w:rPr>
                <w:rFonts w:cs="Calibri"/>
                <w:b/>
                <w:bCs/>
                <w:sz w:val="24"/>
                <w:szCs w:val="24"/>
              </w:rPr>
            </w:r>
          </w:p>
        </w:tc>
        <w:tc>
          <w:tcPr>
            <w:tcW w:w="8702" w:type="dxa"/>
            <w:gridSpan w:val="4"/>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CCCCCC" w:val="clear"/>
            <w:tcMar>
              <w:left w:w="108" w:type="dxa"/>
            </w:tcMar>
          </w:tcPr>
          <w:p>
            <w:pPr>
              <w:pStyle w:val="Normal"/>
              <w:jc w:val="center"/>
              <w:rPr/>
            </w:pPr>
            <w:r>
              <w:rPr>
                <w:rFonts w:cs="Calibri"/>
                <w:b/>
                <w:bCs/>
                <w:sz w:val="20"/>
                <w:szCs w:val="20"/>
              </w:rPr>
              <w:t xml:space="preserve">CEL STRATEGICZNY II – ZASOBY DZIEDZICTWA KULTUROWEGO JAKO ŹRÓDŁO TOŻSAMOŚCI </w:t>
            </w:r>
            <w:r>
              <w:rPr>
                <w:rFonts w:cs="Calibri"/>
                <w:sz w:val="20"/>
                <w:szCs w:val="20"/>
              </w:rPr>
              <w:br/>
            </w:r>
            <w:r>
              <w:rPr>
                <w:rFonts w:cs="Calibri"/>
                <w:b/>
                <w:bCs/>
                <w:sz w:val="20"/>
                <w:szCs w:val="20"/>
              </w:rPr>
              <w:t>I WYZNACZANIA KIERUNKÓW ROZWOJU WOJEWÓDZTWA OPOLSKIEGO</w:t>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b/>
                <w:b/>
                <w:bCs/>
                <w:sz w:val="24"/>
                <w:szCs w:val="24"/>
              </w:rPr>
            </w:pPr>
            <w:r>
              <w:rPr>
                <w:rFonts w:cs="Calibri"/>
                <w:b/>
                <w:bCs/>
                <w:sz w:val="24"/>
                <w:szCs w:val="24"/>
              </w:rPr>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PRIORYTET 1</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PRIORYTET 2</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PRIORYTET 3</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PRIORYTET 4</w:t>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BFBFBF" w:val="clear"/>
            <w:tcMar>
              <w:left w:w="108" w:type="dxa"/>
            </w:tcMar>
          </w:tcPr>
          <w:p>
            <w:pPr>
              <w:pStyle w:val="Normal"/>
              <w:rPr>
                <w:rFonts w:cs="Calibri"/>
                <w:b/>
                <w:b/>
                <w:bCs/>
                <w:sz w:val="24"/>
                <w:szCs w:val="24"/>
              </w:rPr>
            </w:pPr>
            <w:r>
              <w:rPr>
                <w:rFonts w:cs="Calibri"/>
                <w:b/>
                <w:bCs/>
                <w:sz w:val="24"/>
                <w:szCs w:val="24"/>
              </w:rPr>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BFBFBF" w:val="clear"/>
            <w:tcMar>
              <w:left w:w="108" w:type="dxa"/>
            </w:tcMar>
          </w:tcPr>
          <w:p>
            <w:pPr>
              <w:pStyle w:val="Normal"/>
              <w:rPr>
                <w:rFonts w:cs="Calibri"/>
                <w:b/>
                <w:b/>
                <w:bCs/>
                <w:sz w:val="20"/>
                <w:szCs w:val="20"/>
              </w:rPr>
            </w:pPr>
            <w:r>
              <w:rPr>
                <w:rFonts w:cs="Calibri"/>
                <w:b/>
                <w:bCs/>
                <w:sz w:val="20"/>
                <w:szCs w:val="20"/>
              </w:rPr>
              <w:t xml:space="preserve">Zachowanie wielokulturowości regionu oraz tożsamości lokalnej </w:t>
              <w:br/>
              <w:t>i regionalnej</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BFBFBF" w:val="clear"/>
            <w:tcMar>
              <w:left w:w="108" w:type="dxa"/>
            </w:tcMar>
          </w:tcPr>
          <w:p>
            <w:pPr>
              <w:pStyle w:val="Normal"/>
              <w:rPr>
                <w:rFonts w:cs="Calibri"/>
                <w:b/>
                <w:b/>
                <w:bCs/>
                <w:sz w:val="20"/>
                <w:szCs w:val="20"/>
              </w:rPr>
            </w:pPr>
            <w:r>
              <w:rPr>
                <w:rFonts w:cs="Calibri"/>
                <w:b/>
                <w:bCs/>
                <w:sz w:val="20"/>
                <w:szCs w:val="20"/>
              </w:rPr>
              <w:t>Rozwijanie współpracy regionalnej i integracji w obszarze dziedzictwa kulturowego</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BFBFBF" w:val="clear"/>
            <w:tcMar>
              <w:left w:w="108" w:type="dxa"/>
            </w:tcMar>
          </w:tcPr>
          <w:p>
            <w:pPr>
              <w:pStyle w:val="Normal"/>
              <w:rPr>
                <w:rFonts w:cs="Calibri"/>
                <w:b/>
                <w:b/>
                <w:bCs/>
                <w:sz w:val="20"/>
                <w:szCs w:val="20"/>
              </w:rPr>
            </w:pPr>
            <w:r>
              <w:rPr>
                <w:rFonts w:cs="Calibri"/>
                <w:b/>
                <w:bCs/>
                <w:sz w:val="20"/>
                <w:szCs w:val="20"/>
              </w:rPr>
              <w:t>Edukacja na rzecz aktywnej odpowiedzialności za dziedzictwo kulturowe</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BFBFBF" w:val="clear"/>
            <w:tcMar>
              <w:left w:w="108" w:type="dxa"/>
            </w:tcMar>
          </w:tcPr>
          <w:p>
            <w:pPr>
              <w:pStyle w:val="Normal"/>
              <w:rPr>
                <w:rFonts w:cs="Calibri"/>
                <w:b/>
                <w:b/>
                <w:bCs/>
                <w:sz w:val="20"/>
                <w:szCs w:val="20"/>
              </w:rPr>
            </w:pPr>
            <w:r>
              <w:rPr>
                <w:rFonts w:cs="Calibri"/>
                <w:b/>
                <w:bCs/>
                <w:sz w:val="20"/>
                <w:szCs w:val="20"/>
              </w:rPr>
              <w:t xml:space="preserve">Świadome wykorzystywanie walorów dziedzictwa kulturowego </w:t>
              <w:br/>
              <w:t>w rozwoju regionu</w:t>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b/>
                <w:b/>
                <w:bCs/>
                <w:sz w:val="24"/>
                <w:szCs w:val="24"/>
              </w:rPr>
            </w:pPr>
            <w:r>
              <w:rPr>
                <w:rFonts w:cs="Calibri"/>
                <w:b/>
                <w:bCs/>
                <w:sz w:val="24"/>
                <w:szCs w:val="24"/>
              </w:rPr>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KIERUNKI:</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KIERUNKI:</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KIERUNKI:</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KIERUNKI:</w:t>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b w:val="false"/>
                <w:b w:val="false"/>
                <w:bCs w:val="false"/>
                <w:sz w:val="20"/>
                <w:szCs w:val="20"/>
              </w:rPr>
            </w:pPr>
            <w:r>
              <w:rPr>
                <w:rFonts w:cs="Calibri"/>
                <w:b w:val="false"/>
                <w:bCs w:val="false"/>
                <w:sz w:val="20"/>
                <w:szCs w:val="20"/>
              </w:rPr>
              <w:t>1</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sz w:val="20"/>
                <w:szCs w:val="20"/>
              </w:rPr>
            </w:pPr>
            <w:r>
              <w:rPr>
                <w:rFonts w:cs="Calibri"/>
                <w:sz w:val="20"/>
                <w:szCs w:val="20"/>
              </w:rPr>
              <w:t>Wzmacnianie znaczenia dziedzictwa niematerialnego</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sz w:val="20"/>
                <w:szCs w:val="20"/>
              </w:rPr>
            </w:pPr>
            <w:r>
              <w:rPr>
                <w:rFonts w:cs="Calibri"/>
                <w:sz w:val="20"/>
                <w:szCs w:val="20"/>
              </w:rPr>
              <w:t>Rozwijanie współpracy regionalnej w obszarze dziedzictwa kulturowego</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sz w:val="20"/>
                <w:szCs w:val="20"/>
              </w:rPr>
            </w:pPr>
            <w:r>
              <w:rPr>
                <w:rFonts w:cs="Calibri"/>
                <w:sz w:val="20"/>
                <w:szCs w:val="20"/>
              </w:rPr>
              <w:t>Zwiększanie aktywności społecznej w obszarze ochrony dziedzictwa kulturowego</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sz w:val="20"/>
                <w:szCs w:val="20"/>
              </w:rPr>
            </w:pPr>
            <w:r>
              <w:rPr>
                <w:rFonts w:cs="Calibri"/>
                <w:sz w:val="20"/>
                <w:szCs w:val="20"/>
              </w:rPr>
              <w:t xml:space="preserve">Rozwój oferty spędzania czasu wolnego </w:t>
              <w:br/>
              <w:t>z oparciu o wartości krajobrazu kulturowego</w:t>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b w:val="false"/>
                <w:b w:val="false"/>
                <w:bCs w:val="false"/>
                <w:sz w:val="20"/>
                <w:szCs w:val="20"/>
              </w:rPr>
            </w:pPr>
            <w:bookmarkStart w:id="32" w:name="_Hlk24639532"/>
            <w:bookmarkEnd w:id="32"/>
            <w:r>
              <w:rPr>
                <w:rFonts w:cs="Calibri"/>
                <w:b w:val="false"/>
                <w:bCs w:val="false"/>
                <w:sz w:val="20"/>
                <w:szCs w:val="20"/>
              </w:rPr>
              <w:t>2</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 xml:space="preserve">Wspieranie działalności twórców ludowych </w:t>
              <w:br/>
              <w:t>i rzemieślników</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 xml:space="preserve">Integracja osób i środowisk związanych </w:t>
              <w:br/>
              <w:t>z ochroną i opieką nad zabytkami</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rFonts w:cs="Calibri"/>
                <w:sz w:val="20"/>
                <w:szCs w:val="20"/>
              </w:rPr>
            </w:pPr>
            <w:r>
              <w:rPr>
                <w:rFonts w:cs="Calibri"/>
                <w:sz w:val="20"/>
                <w:szCs w:val="20"/>
              </w:rPr>
              <w:t>Opracowanie kompleksowej oferty edukacyjnej dotyczącej dziedzictwa kulturowego</w:t>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auto" w:val="clear"/>
            <w:tcMar>
              <w:left w:w="108" w:type="dxa"/>
            </w:tcMar>
          </w:tcPr>
          <w:p>
            <w:pPr>
              <w:pStyle w:val="Normal"/>
              <w:rPr>
                <w:sz w:val="20"/>
                <w:szCs w:val="20"/>
              </w:rPr>
            </w:pPr>
            <w:r>
              <w:rPr>
                <w:sz w:val="20"/>
                <w:szCs w:val="20"/>
              </w:rPr>
              <w:t xml:space="preserve">Wspieranie inicjatyw związanych z  tworzeniem lokalnych usług </w:t>
              <w:br/>
              <w:t>i produktów wykorzystujących zasoby materialne i niematerialne dziedzictwa</w:t>
            </w:r>
          </w:p>
        </w:tc>
      </w:tr>
      <w:tr>
        <w:trPr/>
        <w:tc>
          <w:tcPr>
            <w:tcW w:w="370"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b w:val="false"/>
                <w:b w:val="false"/>
                <w:bCs w:val="false"/>
                <w:sz w:val="20"/>
                <w:szCs w:val="20"/>
              </w:rPr>
            </w:pPr>
            <w:bookmarkStart w:id="33" w:name="_Hlk24639547"/>
            <w:bookmarkEnd w:id="33"/>
            <w:r>
              <w:rPr>
                <w:rFonts w:cs="Calibri"/>
                <w:b w:val="false"/>
                <w:bCs w:val="false"/>
                <w:sz w:val="20"/>
                <w:szCs w:val="20"/>
              </w:rPr>
              <w:t>3</w:t>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sz w:val="20"/>
                <w:szCs w:val="20"/>
              </w:rPr>
            </w:pPr>
            <w:r>
              <w:rPr>
                <w:rFonts w:cs="Calibri"/>
                <w:sz w:val="20"/>
                <w:szCs w:val="20"/>
              </w:rPr>
              <w:t>Popularyzacja wielokulturowego dziedzictwa Śląska Opolskiego</w:t>
            </w:r>
          </w:p>
          <w:p>
            <w:pPr>
              <w:pStyle w:val="Normal"/>
              <w:rPr>
                <w:rFonts w:cs="Calibri"/>
                <w:sz w:val="20"/>
                <w:szCs w:val="20"/>
              </w:rPr>
            </w:pPr>
            <w:r>
              <w:rPr>
                <w:rFonts w:cs="Calibri"/>
                <w:sz w:val="20"/>
                <w:szCs w:val="20"/>
              </w:rPr>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sz w:val="24"/>
                <w:szCs w:val="24"/>
              </w:rPr>
            </w:pPr>
            <w:r>
              <w:rPr>
                <w:rFonts w:cs="Calibri"/>
                <w:sz w:val="24"/>
                <w:szCs w:val="24"/>
              </w:rPr>
            </w:r>
          </w:p>
        </w:tc>
        <w:tc>
          <w:tcPr>
            <w:tcW w:w="2176"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sz w:val="24"/>
                <w:szCs w:val="24"/>
              </w:rPr>
            </w:pPr>
            <w:r>
              <w:rPr>
                <w:rFonts w:cs="Calibri"/>
                <w:sz w:val="24"/>
                <w:szCs w:val="24"/>
              </w:rPr>
            </w:r>
          </w:p>
        </w:tc>
        <w:tc>
          <w:tcPr>
            <w:tcW w:w="2175" w:type="dxa"/>
            <w:tcBorders>
              <w:top w:val="single" w:sz="4" w:space="0" w:color="666666"/>
              <w:left w:val="single" w:sz="4" w:space="0" w:color="666666"/>
              <w:bottom w:val="single" w:sz="4" w:space="0" w:color="666666"/>
              <w:right w:val="single" w:sz="4" w:space="0" w:color="666666"/>
              <w:insideH w:val="single" w:sz="4" w:space="0" w:color="666666"/>
              <w:insideV w:val="single" w:sz="4" w:space="0" w:color="666666"/>
            </w:tcBorders>
            <w:shd w:fill="F2F2F2" w:val="clear"/>
            <w:tcMar>
              <w:left w:w="108" w:type="dxa"/>
            </w:tcMar>
          </w:tcPr>
          <w:p>
            <w:pPr>
              <w:pStyle w:val="Normal"/>
              <w:rPr>
                <w:rFonts w:cs="Calibri"/>
                <w:sz w:val="20"/>
                <w:szCs w:val="20"/>
              </w:rPr>
            </w:pPr>
            <w:bookmarkStart w:id="34" w:name="_Hlk24639472"/>
            <w:bookmarkStart w:id="35" w:name="_Hlk24639489"/>
            <w:bookmarkStart w:id="36" w:name="_Hlk24827322"/>
            <w:bookmarkEnd w:id="34"/>
            <w:bookmarkEnd w:id="35"/>
            <w:bookmarkEnd w:id="36"/>
            <w:r>
              <w:rPr>
                <w:rFonts w:cs="Calibri"/>
                <w:sz w:val="20"/>
                <w:szCs w:val="20"/>
              </w:rPr>
              <w:t>Tworzenie miejsc pracy związanych z dziedzictwem kulturowym</w:t>
            </w:r>
          </w:p>
        </w:tc>
      </w:tr>
    </w:tbl>
    <w:p>
      <w:pPr>
        <w:pStyle w:val="NoSpacing"/>
        <w:spacing w:lineRule="auto" w:line="276"/>
        <w:rPr>
          <w:rFonts w:ascii="Calibri" w:hAnsi="Calibri" w:cs="Calibri"/>
          <w:bCs/>
          <w:szCs w:val="24"/>
        </w:rPr>
      </w:pPr>
      <w:r>
        <w:rPr>
          <w:rFonts w:cs="Calibri" w:ascii="Calibri" w:hAnsi="Calibri"/>
          <w:bCs/>
          <w:szCs w:val="24"/>
        </w:rPr>
      </w:r>
    </w:p>
    <w:p>
      <w:pPr>
        <w:pStyle w:val="NoSpacing"/>
        <w:spacing w:lineRule="auto" w:line="276"/>
        <w:rPr>
          <w:rFonts w:ascii="Calibri" w:hAnsi="Calibri" w:cs="Calibri"/>
          <w:bCs/>
          <w:szCs w:val="24"/>
        </w:rPr>
      </w:pPr>
      <w:r>
        <w:rPr>
          <w:rFonts w:cs="Calibri" w:ascii="Calibri" w:hAnsi="Calibri"/>
          <w:bCs/>
          <w:szCs w:val="24"/>
        </w:rPr>
      </w:r>
    </w:p>
    <w:p>
      <w:pPr>
        <w:pStyle w:val="ListParagraph"/>
        <w:numPr>
          <w:ilvl w:val="0"/>
          <w:numId w:val="6"/>
        </w:numPr>
        <w:jc w:val="both"/>
        <w:outlineLvl w:val="0"/>
        <w:rPr>
          <w:rFonts w:cs="Calibri"/>
          <w:b/>
          <w:b/>
          <w:sz w:val="24"/>
          <w:szCs w:val="24"/>
        </w:rPr>
      </w:pPr>
      <w:bookmarkStart w:id="37" w:name="_Toc31023148"/>
      <w:bookmarkEnd w:id="37"/>
      <w:r>
        <w:rPr>
          <w:rFonts w:cs="Calibri"/>
          <w:b/>
          <w:sz w:val="24"/>
          <w:szCs w:val="24"/>
        </w:rPr>
        <w:t>UWARUNKOWANIA WEWNĘTRZNE OCHRONY DZIEDZICTWA KULTUROWEGO</w:t>
      </w:r>
    </w:p>
    <w:p>
      <w:pPr>
        <w:pStyle w:val="Normal"/>
        <w:spacing w:lineRule="auto" w:line="276"/>
        <w:ind w:left="708" w:right="0" w:hanging="0"/>
        <w:jc w:val="both"/>
        <w:rPr>
          <w:rFonts w:cs="Calibri"/>
          <w:sz w:val="24"/>
          <w:szCs w:val="24"/>
        </w:rPr>
      </w:pPr>
      <w:r>
        <w:rPr>
          <w:rFonts w:cs="Calibri"/>
          <w:sz w:val="24"/>
          <w:szCs w:val="24"/>
        </w:rPr>
      </w:r>
    </w:p>
    <w:p>
      <w:pPr>
        <w:pStyle w:val="Normal"/>
        <w:numPr>
          <w:ilvl w:val="0"/>
          <w:numId w:val="0"/>
        </w:numPr>
        <w:spacing w:lineRule="auto" w:line="276"/>
        <w:jc w:val="both"/>
        <w:outlineLvl w:val="1"/>
        <w:rPr>
          <w:rFonts w:cs="Calibri"/>
          <w:b/>
          <w:b/>
          <w:bCs/>
          <w:sz w:val="24"/>
          <w:szCs w:val="24"/>
        </w:rPr>
      </w:pPr>
      <w:bookmarkStart w:id="38" w:name="_Toc31023149"/>
      <w:bookmarkEnd w:id="38"/>
      <w:r>
        <w:rPr>
          <w:rFonts w:cs="Calibri"/>
          <w:b/>
          <w:bCs/>
          <w:sz w:val="24"/>
          <w:szCs w:val="24"/>
        </w:rPr>
        <w:t>5.1. Relacje Gminnego Programu Opieki nad Zabytkami z dokumentami sporządzonymi na poziomie gminy (analiza dokumentów programowych gminy)</w:t>
      </w:r>
    </w:p>
    <w:p>
      <w:pPr>
        <w:pStyle w:val="Normal"/>
        <w:numPr>
          <w:ilvl w:val="0"/>
          <w:numId w:val="0"/>
        </w:numPr>
        <w:jc w:val="both"/>
        <w:outlineLvl w:val="2"/>
        <w:rPr>
          <w:rFonts w:cs="Calibri"/>
          <w:b/>
          <w:b/>
          <w:sz w:val="24"/>
          <w:szCs w:val="24"/>
        </w:rPr>
      </w:pPr>
      <w:bookmarkStart w:id="39" w:name="_Toc31023150"/>
      <w:bookmarkEnd w:id="39"/>
      <w:r>
        <w:rPr>
          <w:rFonts w:cs="Calibri"/>
          <w:b/>
          <w:sz w:val="24"/>
          <w:szCs w:val="24"/>
        </w:rPr>
        <w:t>5.1.1. Strategia Rozwoju Opola do 2030 r.</w:t>
      </w:r>
    </w:p>
    <w:p>
      <w:pPr>
        <w:pStyle w:val="ListParagraph"/>
        <w:jc w:val="both"/>
        <w:rPr>
          <w:rFonts w:cs="Calibri"/>
          <w:b/>
          <w:b/>
          <w:sz w:val="24"/>
          <w:szCs w:val="24"/>
        </w:rPr>
      </w:pPr>
      <w:r>
        <w:rPr>
          <w:rFonts w:cs="Calibri"/>
          <w:b/>
          <w:sz w:val="24"/>
          <w:szCs w:val="24"/>
        </w:rPr>
      </w:r>
    </w:p>
    <w:p>
      <w:pPr>
        <w:pStyle w:val="ListParagraph"/>
        <w:spacing w:lineRule="auto" w:line="276"/>
        <w:ind w:left="0" w:right="0" w:firstLine="708"/>
        <w:jc w:val="both"/>
        <w:rPr>
          <w:rFonts w:cs="Calibri"/>
          <w:sz w:val="24"/>
          <w:szCs w:val="24"/>
        </w:rPr>
      </w:pPr>
      <w:r>
        <w:rPr>
          <w:rFonts w:cs="Calibri"/>
          <w:sz w:val="24"/>
          <w:szCs w:val="24"/>
        </w:rPr>
        <w:t>Przyjęta Uchwałą nr XV/282/19 Rady Miasta Opola z dnia 29 sierpnia 2019 r. nowa Strategia Rozwoju Opola do 2030 r. określa wizję, priorytety oraz cele rozwoju Opola                       w perspektywie nadchodzącej dekady.</w:t>
      </w:r>
    </w:p>
    <w:p>
      <w:pPr>
        <w:pStyle w:val="ListParagraph"/>
        <w:spacing w:lineRule="auto" w:line="276"/>
        <w:ind w:left="0" w:right="0" w:firstLine="708"/>
        <w:jc w:val="both"/>
        <w:rPr>
          <w:rFonts w:cs="Calibri"/>
          <w:sz w:val="24"/>
          <w:szCs w:val="24"/>
        </w:rPr>
      </w:pPr>
      <w:r>
        <w:rPr>
          <w:rFonts w:cs="Calibri"/>
          <w:sz w:val="24"/>
          <w:szCs w:val="24"/>
        </w:rPr>
        <w:t>Do głównych celów Strategii należą m.in. konkurencyjność miasta w skali kraju. Opole ma stać się miastem zarówno konkurującym, jak i współpracującym z bliższym i dalszym otoczeniem, ośrodkiem znaczącym w krajowej przestrzeni. O konkurencyjności Opola w przyszłości decydować będzie potencjał gospodarki opartej na wiedzy, poprzez umiejętność intensywnej komunikacji i współpracy z otoczeniem. Według Strategii miasto konkurencyjne to miasto nowoczesnej gospodarki, nowoczesnych rozwiązań oraz efekt posiadania rzadko powtarzalnych atutów.</w:t>
      </w:r>
    </w:p>
    <w:p>
      <w:pPr>
        <w:pStyle w:val="ListParagraph"/>
        <w:spacing w:lineRule="auto" w:line="276"/>
        <w:ind w:left="0" w:right="0" w:firstLine="708"/>
        <w:jc w:val="both"/>
        <w:rPr>
          <w:rFonts w:cs="Calibri"/>
          <w:sz w:val="24"/>
          <w:szCs w:val="24"/>
        </w:rPr>
      </w:pPr>
      <w:r>
        <w:rPr>
          <w:rFonts w:cs="Calibri"/>
          <w:sz w:val="24"/>
          <w:szCs w:val="24"/>
        </w:rPr>
        <w:t>Drugim ważnym aspektem jest uatrakcyjnienie miasta pod względem przestrzeni zielonej. Cel ten ma być realizowany poprzez zagospodarowanie przestrzeni w zakresie zieleni, ochrony terenów zieleni, ochrony powietrza, urządzenia atrakcyjnych przestrzeni przyrodniczo-rekreacyjnych, efektywnego gospodarowania wodami opadowymi, sprawnego systemu gospodarki odpadami i rozwój przyjaznych środowisku form mobilności miejskiej.</w:t>
      </w:r>
    </w:p>
    <w:p>
      <w:pPr>
        <w:pStyle w:val="ListParagraph"/>
        <w:spacing w:lineRule="auto" w:line="276"/>
        <w:ind w:left="0" w:right="0" w:firstLine="708"/>
        <w:jc w:val="both"/>
        <w:rPr>
          <w:rFonts w:cs="Calibri"/>
          <w:sz w:val="24"/>
          <w:szCs w:val="24"/>
        </w:rPr>
      </w:pPr>
      <w:r>
        <w:rPr>
          <w:rFonts w:cs="Calibri"/>
          <w:sz w:val="24"/>
          <w:szCs w:val="24"/>
        </w:rPr>
        <w:t xml:space="preserve">Kolejnym celem to miasto obywatelskie, w którym mieszkańcy mają bezpośredni wpływ na kierunki rozwoju miasta, gdzie społeczeństwo charakteryzuje się zdolnością do samoorganizacji i podejmowania działań oddolnych, bez potrzeby udziału instytucji państwowych. Społeczeństwo obywatelskie to specyficzny ekosystem, który tworzą jednostki, lokalne społeczności, organizacje pozarządowe oraz ruchy społeczne. Zadaniem społeczeństwa obywatelskiego jest wprowadzenie korzystnych zmian z punktu widzenia interesu społecznego, </w:t>
        <w:br/>
        <w:t xml:space="preserve">a jedną z jego cech jest poczucie odpowiedzialności za wspólne dobro. Istotne miejsce w Strategii zajmuje dziedzictwo kulturowe i przyrodnicze. Kreowanie marki miasta ujęte w I celu strategicznym opiera się m.in. na budowie wizerunku Opola jako liczącego się w Polsce miasta kultury. Podkreślone jest także wspieranie markowych produktów turystycznych, którymi najczęściej są obiekty zabytkowe (np. Wieża Piastowska, zrewitalizowane pozostałości po Zamku Górnym, itp.). W celu II – Miasto zielone i przyjaznej ludziom przestrzeni istotne jest kształtowanie przestrzeni przyjaznej mieszkańcom, a w tym właśnie działaniu możliwą przestrzenią zaangażowania jest ochrona i zarządzanie dziedzictwem kulturowym. Dokument wskazuje także na konieczność ochrony obszarów  i obiektów o cennych walorach przyrodniczych. Strategia w dużym stopniu odnosi się także do współuczestniczenia mieszkańców miasta w procesie jego rozwoju, podkreślone jest znaczenie działań rad dzielnic, rozwój budżetowych i pozabudżetowych form zaangażowania mieszkańców w życie miasta oraz wzmocnienie organizacji pozarządowych jako realizatorów zadań publicznych. Miasto odpowiedzialne społecznie to także miasto dbające o pamięć historyczną (cel III). Dbałość o dziedzictwo kulturowe to zatem istotny element zrównoważonego rozwoju Opola, który powinien być uwzględniany we wszystkich możliwych przestrzeniach zaangażowania służących realizacji celów Strategii. </w:t>
      </w:r>
    </w:p>
    <w:p>
      <w:pPr>
        <w:pStyle w:val="Normal"/>
        <w:spacing w:lineRule="auto" w:line="276"/>
        <w:jc w:val="both"/>
        <w:rPr>
          <w:rFonts w:cs="Calibri"/>
          <w:sz w:val="24"/>
          <w:szCs w:val="24"/>
        </w:rPr>
      </w:pPr>
      <w:r>
        <w:rPr>
          <w:rFonts w:cs="Calibri"/>
          <w:sz w:val="24"/>
          <w:szCs w:val="24"/>
        </w:rPr>
        <w:tab/>
        <w:t>Główne cele strategiczne Strategii Rozwoju Opola do 2030 r. przedstawia poniższy wykaz.</w:t>
      </w:r>
    </w:p>
    <w:p>
      <w:pPr>
        <w:pStyle w:val="Normal"/>
        <w:spacing w:lineRule="auto" w:line="276"/>
        <w:jc w:val="both"/>
        <w:rPr>
          <w:rFonts w:cs="Calibri"/>
          <w:sz w:val="24"/>
          <w:szCs w:val="24"/>
        </w:rPr>
      </w:pPr>
      <w:r>
        <w:rPr>
          <w:rFonts w:cs="Calibri"/>
          <w:sz w:val="24"/>
          <w:szCs w:val="24"/>
        </w:rPr>
      </w:r>
    </w:p>
    <w:tbl>
      <w:tblPr>
        <w:tblW w:w="9062"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1696"/>
        <w:gridCol w:w="2268"/>
        <w:gridCol w:w="5098"/>
      </w:tblGrid>
      <w:tr>
        <w:trPr/>
        <w:tc>
          <w:tcPr>
            <w:tcW w:w="1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D9D9D9" w:val="clear"/>
            <w:tcMar>
              <w:left w:w="108" w:type="dxa"/>
            </w:tcMar>
          </w:tcPr>
          <w:p>
            <w:pPr>
              <w:pStyle w:val="Normal"/>
              <w:jc w:val="center"/>
              <w:rPr>
                <w:rFonts w:cs="Calibri"/>
                <w:b/>
                <w:b/>
              </w:rPr>
            </w:pPr>
            <w:r>
              <w:rPr>
                <w:rFonts w:cs="Calibri"/>
                <w:b/>
              </w:rPr>
              <w:t>Cele strategiczne</w:t>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D9D9D9" w:val="clear"/>
            <w:tcMar>
              <w:left w:w="108" w:type="dxa"/>
            </w:tcMar>
          </w:tcPr>
          <w:p>
            <w:pPr>
              <w:pStyle w:val="Normal"/>
              <w:jc w:val="center"/>
              <w:rPr>
                <w:rFonts w:cs="Calibri"/>
                <w:b/>
                <w:b/>
              </w:rPr>
            </w:pPr>
            <w:r>
              <w:rPr>
                <w:rFonts w:cs="Calibri"/>
                <w:b/>
              </w:rPr>
              <w:t>Czynniki sukcesu</w:t>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D9D9D9" w:val="clear"/>
            <w:tcMar>
              <w:left w:w="108" w:type="dxa"/>
            </w:tcMar>
          </w:tcPr>
          <w:p>
            <w:pPr>
              <w:pStyle w:val="Normal"/>
              <w:jc w:val="center"/>
              <w:rPr>
                <w:rFonts w:cs="Calibri"/>
                <w:b/>
                <w:b/>
              </w:rPr>
            </w:pPr>
            <w:r>
              <w:rPr>
                <w:rFonts w:cs="Calibri"/>
                <w:b/>
              </w:rPr>
              <w:t>Możliwa przestrzeń zaangażowania</w:t>
            </w:r>
          </w:p>
        </w:tc>
      </w:tr>
      <w:tr>
        <w:trPr>
          <w:trHeight w:val="234" w:hRule="atLeast"/>
        </w:trPr>
        <w:tc>
          <w:tcPr>
            <w:tcW w:w="169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1. Miasto znaczące w przestrzeni krajowej</w:t>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jc w:val="both"/>
              <w:rPr>
                <w:rFonts w:cs="Calibri"/>
              </w:rPr>
            </w:pPr>
            <w:r>
              <w:rPr>
                <w:rFonts w:cs="Calibri"/>
              </w:rPr>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1.1. Ośrodek decyzyjny</w:t>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Współpraca w ramach miejskiego obszaru funkcjonowania</w:t>
            </w:r>
          </w:p>
        </w:tc>
      </w:tr>
      <w:tr>
        <w:trPr>
          <w:trHeight w:val="21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Zaangażowanie w sprawy i przedsięwzięcia ważne dla całego regionu</w:t>
            </w:r>
          </w:p>
        </w:tc>
      </w:tr>
      <w:tr>
        <w:trPr>
          <w:trHeight w:val="22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Lokalizacja instytucji i innych podmiotów o znaczeniu regionalnym i krajowym</w:t>
            </w:r>
          </w:p>
        </w:tc>
      </w:tr>
      <w:tr>
        <w:trPr>
          <w:trHeight w:val="36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Współpraca międzynarodowa</w:t>
            </w:r>
          </w:p>
        </w:tc>
      </w:tr>
      <w:tr>
        <w:trPr>
          <w:trHeight w:val="29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 xml:space="preserve">1.2. Ośrodek edukacji </w:t>
              <w:br/>
              <w:t>i nauki</w:t>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Partnerska współpraca z uczelniami i społecznością akademicką</w:t>
            </w:r>
          </w:p>
        </w:tc>
      </w:tr>
      <w:tr>
        <w:trPr>
          <w:trHeight w:val="34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Wszechstronna opieka nad uczniem i nauczycielem</w:t>
            </w:r>
          </w:p>
        </w:tc>
      </w:tr>
      <w:tr>
        <w:trPr>
          <w:trHeight w:val="37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Kształcenie w odpowiedzi na bieżące i przyszłe oczekiwania rynku pracy</w:t>
            </w:r>
          </w:p>
        </w:tc>
      </w:tr>
      <w:tr>
        <w:trPr>
          <w:trHeight w:val="39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Kompetencje kluczowe uczniów</w:t>
            </w:r>
          </w:p>
        </w:tc>
      </w:tr>
      <w:tr>
        <w:trPr>
          <w:trHeight w:val="42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Baza dydaktyczna w miejskich placówkach oświatowych</w:t>
            </w:r>
          </w:p>
        </w:tc>
      </w:tr>
      <w:tr>
        <w:trPr>
          <w:trHeight w:val="21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 xml:space="preserve">1.3. Twórcza energia </w:t>
              <w:br/>
              <w:t>i nowoczesne rozwiązania</w:t>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Rozwój parku naukowo-technologicznego</w:t>
            </w:r>
          </w:p>
        </w:tc>
      </w:tr>
      <w:tr>
        <w:trPr>
          <w:trHeight w:val="30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Przyciąganie i stawianie na jednostki badawczo-rozwojowe</w:t>
            </w:r>
          </w:p>
        </w:tc>
      </w:tr>
      <w:tr>
        <w:trPr>
          <w:trHeight w:val="27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Stawianie na nowoczesne rozwiązania ułatwiające życie mieszkańcom</w:t>
            </w:r>
          </w:p>
        </w:tc>
      </w:tr>
      <w:tr>
        <w:trPr>
          <w:trHeight w:val="39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 xml:space="preserve">Wykorzystywanie przestrzeni cyfrowej w komunikacji </w:t>
              <w:br/>
              <w:t>z mieszkańcami</w:t>
            </w:r>
          </w:p>
        </w:tc>
      </w:tr>
      <w:tr>
        <w:trPr>
          <w:trHeight w:val="44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Aktywny i sprawny samorząd</w:t>
            </w:r>
          </w:p>
        </w:tc>
      </w:tr>
      <w:tr>
        <w:trPr>
          <w:trHeight w:val="278"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 xml:space="preserve">1.4. Centrum biznesu </w:t>
              <w:br/>
              <w:t>i IT</w:t>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Utrzymanie i przyciąganie nowych inwestorów</w:t>
            </w:r>
          </w:p>
          <w:p>
            <w:pPr>
              <w:pStyle w:val="Normal"/>
              <w:jc w:val="both"/>
              <w:rPr>
                <w:rFonts w:cs="Calibri"/>
              </w:rPr>
            </w:pPr>
            <w:r>
              <w:rPr>
                <w:rFonts w:cs="Calibri"/>
              </w:rPr>
            </w:r>
          </w:p>
        </w:tc>
      </w:tr>
      <w:tr>
        <w:trPr>
          <w:trHeight w:val="25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Rozwój sektora nowoczesnych usług dla biznesu i IT</w:t>
            </w:r>
          </w:p>
        </w:tc>
      </w:tr>
      <w:tr>
        <w:trPr>
          <w:trHeight w:val="22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Organizacja wydarzeń biznesowych i okołobiznesowych</w:t>
            </w:r>
          </w:p>
        </w:tc>
      </w:tr>
      <w:tr>
        <w:trPr>
          <w:trHeight w:val="24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Rozwój budownictwa mieszkaniowego</w:t>
            </w:r>
          </w:p>
        </w:tc>
      </w:tr>
      <w:tr>
        <w:trPr>
          <w:trHeight w:val="28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 xml:space="preserve">Ułatwienie godzenia życia rodzinnego </w:t>
              <w:br/>
              <w:t>i zawodowego</w:t>
            </w:r>
          </w:p>
        </w:tc>
      </w:tr>
      <w:tr>
        <w:trPr>
          <w:trHeight w:val="22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1.5. Miasto dostępne</w:t>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Budowa pełnej obwodnicy południowej oraz trasy komunikacyjnej wzdłuż mostu kolejowego nad Odrą</w:t>
            </w:r>
          </w:p>
        </w:tc>
      </w:tr>
      <w:tr>
        <w:trPr>
          <w:trHeight w:val="27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Budowa dodatkowego węzła autostradowego na południe od miasta</w:t>
            </w:r>
          </w:p>
        </w:tc>
      </w:tr>
      <w:tr>
        <w:trPr>
          <w:trHeight w:val="52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Modernizacja szlaków kolejowych łączących główne miasta regionu z Opolem</w:t>
            </w:r>
          </w:p>
        </w:tc>
      </w:tr>
      <w:tr>
        <w:trPr>
          <w:trHeight w:val="55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Wykorzystanie Odrzańskiej Drogi Wodnej</w:t>
            </w:r>
          </w:p>
        </w:tc>
      </w:tr>
      <w:tr>
        <w:trPr>
          <w:trHeight w:val="27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1.6. Marka miasta</w:t>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Budowa wizerunku Opola jako liczącego się w Polsce miasta kultury</w:t>
            </w:r>
          </w:p>
        </w:tc>
      </w:tr>
      <w:tr>
        <w:trPr>
          <w:trHeight w:val="28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 xml:space="preserve">Tworzenie i wspieranie rozwoju markowych produktów turystycznych </w:t>
            </w:r>
          </w:p>
        </w:tc>
      </w:tr>
      <w:tr>
        <w:trPr>
          <w:trHeight w:val="30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Budowa marki miasta poprzez sport</w:t>
            </w:r>
          </w:p>
        </w:tc>
      </w:tr>
      <w:tr>
        <w:trPr>
          <w:trHeight w:val="45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Organizacja przedsięwzięć promujących miasto</w:t>
            </w:r>
          </w:p>
        </w:tc>
      </w:tr>
      <w:tr>
        <w:trPr>
          <w:trHeight w:val="360" w:hRule="atLeast"/>
        </w:trPr>
        <w:tc>
          <w:tcPr>
            <w:tcW w:w="169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ind w:left="0" w:right="-110" w:hanging="0"/>
              <w:rPr>
                <w:rFonts w:cs="Calibri"/>
              </w:rPr>
            </w:pPr>
            <w:r>
              <w:rPr>
                <w:rFonts w:cs="Calibri"/>
              </w:rPr>
              <w:t>2. Miasto zielone i przyjaznej ludziom przestrzeni</w:t>
            </w:r>
          </w:p>
          <w:p>
            <w:pPr>
              <w:pStyle w:val="Normal"/>
              <w:jc w:val="both"/>
              <w:rPr>
                <w:rFonts w:cs="Calibri"/>
              </w:rPr>
            </w:pPr>
            <w:r>
              <w:rPr>
                <w:rFonts w:cs="Calibri"/>
              </w:rPr>
            </w:r>
          </w:p>
          <w:p>
            <w:pPr>
              <w:pStyle w:val="Normal"/>
              <w:jc w:val="both"/>
              <w:rPr>
                <w:rFonts w:cs="Calibri"/>
              </w:rPr>
            </w:pPr>
            <w:r>
              <w:rPr>
                <w:rFonts w:cs="Calibri"/>
              </w:rPr>
            </w:r>
          </w:p>
          <w:p>
            <w:pPr>
              <w:pStyle w:val="Normal"/>
              <w:jc w:val="both"/>
              <w:rPr>
                <w:rFonts w:cs="Calibri"/>
              </w:rPr>
            </w:pPr>
            <w:r>
              <w:rPr>
                <w:rFonts w:cs="Calibri"/>
              </w:rPr>
            </w:r>
          </w:p>
          <w:p>
            <w:pPr>
              <w:pStyle w:val="Normal"/>
              <w:jc w:val="both"/>
              <w:rPr>
                <w:rFonts w:cs="Calibri"/>
              </w:rPr>
            </w:pPr>
            <w:r>
              <w:rPr>
                <w:rFonts w:cs="Calibri"/>
              </w:rPr>
            </w:r>
          </w:p>
          <w:p>
            <w:pPr>
              <w:pStyle w:val="Normal"/>
              <w:jc w:val="both"/>
              <w:rPr>
                <w:rFonts w:cs="Calibri"/>
              </w:rPr>
            </w:pPr>
            <w:r>
              <w:rPr>
                <w:rFonts w:cs="Calibri"/>
              </w:rPr>
            </w:r>
          </w:p>
          <w:p>
            <w:pPr>
              <w:pStyle w:val="Normal"/>
              <w:jc w:val="both"/>
              <w:rPr>
                <w:rFonts w:cs="Calibri"/>
              </w:rPr>
            </w:pPr>
            <w:r>
              <w:rPr>
                <w:rFonts w:cs="Calibri"/>
              </w:rPr>
            </w:r>
          </w:p>
          <w:p>
            <w:pPr>
              <w:pStyle w:val="Normal"/>
              <w:jc w:val="both"/>
              <w:rPr>
                <w:rFonts w:cs="Calibri"/>
              </w:rPr>
            </w:pPr>
            <w:r>
              <w:rPr>
                <w:rFonts w:cs="Calibri"/>
              </w:rPr>
            </w:r>
          </w:p>
          <w:p>
            <w:pPr>
              <w:pStyle w:val="Normal"/>
              <w:jc w:val="both"/>
              <w:rPr>
                <w:rFonts w:cs="Calibri"/>
              </w:rPr>
            </w:pPr>
            <w:r>
              <w:rPr>
                <w:rFonts w:cs="Calibri"/>
              </w:rPr>
            </w:r>
          </w:p>
          <w:p>
            <w:pPr>
              <w:pStyle w:val="Normal"/>
              <w:jc w:val="both"/>
              <w:rPr>
                <w:rFonts w:cs="Calibri"/>
              </w:rPr>
            </w:pPr>
            <w:r>
              <w:rPr>
                <w:rFonts w:cs="Calibri"/>
              </w:rPr>
            </w:r>
          </w:p>
          <w:p>
            <w:pPr>
              <w:pStyle w:val="Normal"/>
              <w:jc w:val="both"/>
              <w:rPr>
                <w:rFonts w:cs="Calibri"/>
              </w:rPr>
            </w:pPr>
            <w:r>
              <w:rPr>
                <w:rFonts w:cs="Calibri"/>
              </w:rPr>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 xml:space="preserve">2.1. Zielona mobilność </w:t>
              <w:br/>
              <w:t>i inteligentne rozwiązania</w:t>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Rozwój niskoemisyjnego i zeroemisyjnego transportu publicznego</w:t>
            </w:r>
          </w:p>
        </w:tc>
      </w:tr>
      <w:tr>
        <w:trPr>
          <w:trHeight w:val="34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Integracja rozwiązań w ramach transportu publicznego</w:t>
            </w:r>
          </w:p>
        </w:tc>
      </w:tr>
      <w:tr>
        <w:trPr>
          <w:trHeight w:val="34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Rozwój niskoemisyjnego transportu zbiorowego i innych przyjaznych środowisku form mobilności w otoczeniu Opola</w:t>
            </w:r>
          </w:p>
        </w:tc>
      </w:tr>
      <w:tr>
        <w:trPr>
          <w:trHeight w:val="36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Bezpieczeństwo pieszych</w:t>
            </w:r>
          </w:p>
        </w:tc>
      </w:tr>
      <w:tr>
        <w:trPr>
          <w:trHeight w:val="34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Tworzenie warunków dla rozwoju transportu rowerowego</w:t>
            </w:r>
          </w:p>
        </w:tc>
      </w:tr>
      <w:tr>
        <w:trPr>
          <w:trHeight w:val="67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Inteligentny System Zarządzania Ruchem i Transportem Publicznym</w:t>
            </w:r>
          </w:p>
        </w:tc>
      </w:tr>
      <w:tr>
        <w:trPr>
          <w:trHeight w:val="31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2.2. Kapitał naturalny</w:t>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Kształtowanie prawidłowych postaw z zakresu ochrony środowiska</w:t>
            </w:r>
          </w:p>
        </w:tc>
      </w:tr>
      <w:tr>
        <w:trPr>
          <w:trHeight w:val="39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Ochrona obszarów i obiektów o cennych walorach przyrodniczych</w:t>
            </w:r>
          </w:p>
        </w:tc>
      </w:tr>
      <w:tr>
        <w:trPr>
          <w:trHeight w:val="36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Zagospodarowywanie przestrzeni w zakresie zieleni, rozwoju zielonej infrastruktury, szczególnie na obszarach zwartej zabudowy</w:t>
            </w:r>
          </w:p>
        </w:tc>
      </w:tr>
      <w:tr>
        <w:trPr>
          <w:trHeight w:val="39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Ochrona fauny</w:t>
            </w:r>
          </w:p>
        </w:tc>
      </w:tr>
      <w:tr>
        <w:trPr>
          <w:trHeight w:val="427"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Udoskonalenie systemu gospodarki odpadami</w:t>
            </w:r>
          </w:p>
        </w:tc>
      </w:tr>
      <w:tr>
        <w:trPr>
          <w:trHeight w:val="46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2.3. Adaptacja do zmian klimatu i jakości powietrza</w:t>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 xml:space="preserve">Podejmowanie decyzji strategicznych </w:t>
              <w:br/>
              <w:t xml:space="preserve">i inwestycyjnych uwzględniających potencjalne zagrożenia </w:t>
            </w:r>
          </w:p>
        </w:tc>
      </w:tr>
      <w:tr>
        <w:trPr>
          <w:trHeight w:val="55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Stworzenie systemu retencjonowania wód opadowych i roztopowych</w:t>
            </w:r>
          </w:p>
        </w:tc>
      </w:tr>
      <w:tr>
        <w:trPr>
          <w:trHeight w:val="478"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Działanie na rzecz ograniczenia niskiej emisji, w tym wspieranie zmiany systemów grzewczych na proekologiczne</w:t>
            </w:r>
          </w:p>
        </w:tc>
      </w:tr>
      <w:tr>
        <w:trPr>
          <w:trHeight w:val="494"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Poprawa warunków uprawiania sportu i rekreacji</w:t>
            </w:r>
          </w:p>
        </w:tc>
      </w:tr>
      <w:tr>
        <w:trPr>
          <w:trHeight w:val="30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t>2.4. Przestrzeń przyjazna mieszkańców</w:t>
            </w:r>
          </w:p>
          <w:p>
            <w:pPr>
              <w:pStyle w:val="Normal"/>
              <w:ind w:left="0" w:right="1023" w:hanging="0"/>
              <w:jc w:val="both"/>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 xml:space="preserve">Odtworzenie i rozwijanie funkcji centrotwórczych środowiska i ul. Krakowskiej </w:t>
            </w:r>
          </w:p>
        </w:tc>
      </w:tr>
      <w:tr>
        <w:trPr>
          <w:trHeight w:val="34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 xml:space="preserve">Tworzenie dobrze urządzonych i dostępnych przestrzeni publicznych, w tym ożywienie niezabudowanych przestrzeni publicznych </w:t>
            </w:r>
          </w:p>
        </w:tc>
      </w:tr>
      <w:tr>
        <w:trPr>
          <w:trHeight w:val="22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Rewitalizacja terenów zdegradowanych i zdewastowanych oraz tych, które utraciły dotychczasową funkcję</w:t>
            </w:r>
          </w:p>
        </w:tc>
      </w:tr>
      <w:tr>
        <w:trPr>
          <w:trHeight w:val="45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Ochrona i zarządzanie dziedzictwem kulturowym</w:t>
            </w:r>
          </w:p>
        </w:tc>
      </w:tr>
      <w:tr>
        <w:trPr>
          <w:trHeight w:val="51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Poprawa warunków uprawiania sportu i rekreacji</w:t>
            </w:r>
          </w:p>
        </w:tc>
      </w:tr>
      <w:tr>
        <w:trPr>
          <w:trHeight w:val="381" w:hRule="atLeast"/>
        </w:trPr>
        <w:tc>
          <w:tcPr>
            <w:tcW w:w="169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3. Miasto obywatelskie</w:t>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3.1. Miasto zaangażowane społecznie</w:t>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Wspieranie i promocja działań Rad Dzielnic</w:t>
            </w:r>
          </w:p>
        </w:tc>
      </w:tr>
      <w:tr>
        <w:trPr>
          <w:trHeight w:val="31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Rozwój budżetowych i pozabudżetowych form zaangażowania mieszkańców w życie miasta</w:t>
            </w:r>
          </w:p>
        </w:tc>
      </w:tr>
      <w:tr>
        <w:trPr>
          <w:trHeight w:val="27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Rozwój przestrzeni dla działalności, współpracy i rozwoju organizacji pozarządowych</w:t>
            </w:r>
          </w:p>
        </w:tc>
      </w:tr>
      <w:tr>
        <w:trPr>
          <w:trHeight w:val="30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Wzmocnienie organizacji pozarządowych jako realizatorów zadań publicznych</w:t>
            </w:r>
          </w:p>
        </w:tc>
      </w:tr>
      <w:tr>
        <w:trPr>
          <w:trHeight w:val="28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Rozwój wolontariatu</w:t>
            </w:r>
          </w:p>
        </w:tc>
      </w:tr>
      <w:tr>
        <w:trPr>
          <w:trHeight w:val="237"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t>3.2. Miasto odpowiedzialne społecznie</w:t>
            </w:r>
          </w:p>
          <w:p>
            <w:pPr>
              <w:pStyle w:val="Normal"/>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Promocja wartości rodziny</w:t>
            </w:r>
          </w:p>
        </w:tc>
      </w:tr>
      <w:tr>
        <w:trPr>
          <w:trHeight w:val="28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Działania na rzecz pozostania w środowisku lokalnym osób niesamodzielnych</w:t>
            </w:r>
          </w:p>
        </w:tc>
      </w:tr>
      <w:tr>
        <w:trPr>
          <w:trHeight w:val="24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Rozwój usług umożliwiających osobom z niepełnosprawnościami i osobom starszym prowadzenie samodzielnego życia</w:t>
            </w:r>
          </w:p>
        </w:tc>
      </w:tr>
      <w:tr>
        <w:trPr>
          <w:trHeight w:val="28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Aktywizacja zawodowa osób będących w szczególnej sytuacji na rynku pracy</w:t>
            </w:r>
          </w:p>
        </w:tc>
      </w:tr>
      <w:tr>
        <w:trPr>
          <w:trHeight w:val="24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Rewitalizacja społeczna środowisk dysfunkcyjnych</w:t>
            </w:r>
          </w:p>
        </w:tc>
      </w:tr>
      <w:tr>
        <w:trPr>
          <w:trHeight w:val="28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Rozwój pieczy zastępczej</w:t>
            </w:r>
          </w:p>
        </w:tc>
      </w:tr>
      <w:tr>
        <w:trPr>
          <w:trHeight w:val="36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 xml:space="preserve">Rozwój usług specjalistycznych dla rodzin </w:t>
              <w:br/>
              <w:t>z dziećmi z niepełnosprawnościami</w:t>
            </w:r>
          </w:p>
        </w:tc>
      </w:tr>
      <w:tr>
        <w:trPr>
          <w:trHeight w:val="27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Rozwój sieci środowiskowych ośrodków wsparcia dla dzieci i młodzieży</w:t>
            </w:r>
          </w:p>
        </w:tc>
      </w:tr>
      <w:tr>
        <w:trPr>
          <w:trHeight w:val="27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Dbanie o pamięć historyczną</w:t>
            </w:r>
          </w:p>
        </w:tc>
      </w:tr>
      <w:tr>
        <w:trPr>
          <w:trHeight w:val="25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Wypracowanie miejskiej polityki dla nowych grup mieszkańców</w:t>
            </w:r>
          </w:p>
        </w:tc>
      </w:tr>
      <w:tr>
        <w:trPr>
          <w:trHeight w:val="264"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3.3. Bieżące potrzeby wspólnoty</w:t>
            </w:r>
          </w:p>
          <w:p>
            <w:pPr>
              <w:pStyle w:val="Normal"/>
              <w:rPr>
                <w:rFonts w:cs="Calibri"/>
              </w:rPr>
            </w:pPr>
            <w:r>
              <w:rPr>
                <w:rFonts w:cs="Calibri"/>
              </w:rPr>
            </w:r>
          </w:p>
          <w:p>
            <w:pPr>
              <w:pStyle w:val="Normal"/>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Rozwój infrastruktury drogowej, w tym dróg rowerowych</w:t>
            </w:r>
          </w:p>
        </w:tc>
      </w:tr>
      <w:tr>
        <w:trPr>
          <w:trHeight w:val="19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Dbanie o porządek i bezpieczeństwo</w:t>
            </w:r>
          </w:p>
        </w:tc>
      </w:tr>
      <w:tr>
        <w:trPr>
          <w:trHeight w:val="27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Inwestowanie w energooszczędne oświetlenie ulic</w:t>
            </w:r>
          </w:p>
        </w:tc>
      </w:tr>
      <w:tr>
        <w:trPr>
          <w:trHeight w:val="30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Tworzenie miejsc odpoczynku i aktywnego wypoczynku</w:t>
            </w:r>
          </w:p>
        </w:tc>
      </w:tr>
      <w:tr>
        <w:trPr>
          <w:trHeight w:val="377"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3.4. Miasto przyjazne dorastaniu i aktywnemu starzeniu się</w:t>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p>
            <w:pPr>
              <w:pStyle w:val="Normal"/>
              <w:rPr>
                <w:rFonts w:cs="Calibri"/>
              </w:rPr>
            </w:pPr>
            <w:r>
              <w:rPr>
                <w:rFonts w:cs="Calibri"/>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 xml:space="preserve">Projektowanie przestrzeni oraz tworzenie produktów </w:t>
              <w:br/>
              <w:t>i usług uwzględniających potrzeby zróżnicowanych wiekowo grup mieszkańców</w:t>
            </w:r>
          </w:p>
        </w:tc>
      </w:tr>
      <w:tr>
        <w:trPr>
          <w:trHeight w:val="36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Tworzenie możliwości udziału osób młodszych i starszych w dyskusji o ich realnej sytuacji i potrzebach</w:t>
            </w:r>
          </w:p>
        </w:tc>
      </w:tr>
      <w:tr>
        <w:trPr>
          <w:trHeight w:val="39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Aktywizacja i integracja środowiska senioralnego – wewnątrz i międzypokoleniowa</w:t>
            </w:r>
          </w:p>
        </w:tc>
      </w:tr>
      <w:tr>
        <w:trPr>
          <w:trHeight w:val="28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Zwiększenie dostępności osób starszych do systemu opieki zdrowotnej, rehabilitacji i profilaktyki</w:t>
            </w:r>
          </w:p>
        </w:tc>
      </w:tr>
      <w:tr>
        <w:trPr>
          <w:trHeight w:val="450"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Wzrost jakości i dostępności usług medycznych dla mieszkańców miasta oraz rozwój usług z zakresu zapobiegania chorobom cywilizacyjnym</w:t>
            </w:r>
          </w:p>
        </w:tc>
      </w:tr>
      <w:tr>
        <w:trPr>
          <w:trHeight w:val="495" w:hRule="atLeast"/>
        </w:trPr>
        <w:tc>
          <w:tcPr>
            <w:tcW w:w="16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226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50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 xml:space="preserve">Przełamywanie stereotypowego postrzegania osób starszych i wzmocnienie pozytywnego wizerunku seniorów </w:t>
            </w:r>
          </w:p>
        </w:tc>
      </w:tr>
    </w:tbl>
    <w:p>
      <w:pPr>
        <w:pStyle w:val="Normal"/>
        <w:jc w:val="both"/>
        <w:rPr/>
      </w:pPr>
      <w:r>
        <w:rPr>
          <w:rFonts w:cs="Calibri"/>
          <w:color w:val="000000"/>
          <w:sz w:val="18"/>
          <w:szCs w:val="18"/>
        </w:rPr>
        <w:t xml:space="preserve">Źródło: Strategia Rozwoju Miasta Opola do 2030 r., </w:t>
      </w:r>
      <w:r>
        <w:rPr>
          <w:sz w:val="18"/>
          <w:szCs w:val="18"/>
        </w:rPr>
        <w:t>załącznik do Uchwały nr XV/282/19 Rady Miasta Opola z dnia 29 sierpnia 2019 r</w:t>
      </w:r>
      <w:r>
        <w:rPr>
          <w:i/>
          <w:sz w:val="18"/>
          <w:szCs w:val="18"/>
        </w:rPr>
        <w:t>.</w:t>
      </w:r>
    </w:p>
    <w:p>
      <w:pPr>
        <w:pStyle w:val="Normal"/>
        <w:jc w:val="both"/>
        <w:rPr>
          <w:rFonts w:cs="Calibri"/>
          <w:color w:val="FF0000"/>
        </w:rPr>
      </w:pPr>
      <w:r>
        <w:rPr>
          <w:rFonts w:cs="Calibri"/>
          <w:color w:val="FF0000"/>
        </w:rPr>
      </w:r>
    </w:p>
    <w:p>
      <w:pPr>
        <w:pStyle w:val="Nagwek3"/>
        <w:spacing w:lineRule="auto" w:line="276" w:before="0" w:after="0"/>
        <w:rPr>
          <w:rFonts w:ascii="Calibri" w:hAnsi="Calibri" w:cs="Calibri"/>
          <w:b/>
          <w:b/>
          <w:color w:val="00000A"/>
        </w:rPr>
      </w:pPr>
      <w:bookmarkStart w:id="40" w:name="_Toc31023151"/>
      <w:bookmarkEnd w:id="40"/>
      <w:r>
        <w:rPr>
          <w:rFonts w:cs="Calibri" w:ascii="Calibri" w:hAnsi="Calibri"/>
          <w:b/>
          <w:color w:val="00000A"/>
        </w:rPr>
        <w:t>5.1.2. Strategia Promocji Marki Opole do 2022 r.</w:t>
      </w:r>
    </w:p>
    <w:p>
      <w:pPr>
        <w:pStyle w:val="Normal"/>
        <w:spacing w:lineRule="auto" w:line="276"/>
        <w:jc w:val="both"/>
        <w:rPr>
          <w:rFonts w:cs="Calibri"/>
          <w:b/>
          <w:b/>
          <w:sz w:val="24"/>
          <w:szCs w:val="24"/>
        </w:rPr>
      </w:pPr>
      <w:r>
        <w:rPr>
          <w:rFonts w:cs="Calibri"/>
          <w:b/>
          <w:sz w:val="24"/>
          <w:szCs w:val="24"/>
        </w:rPr>
      </w:r>
    </w:p>
    <w:p>
      <w:pPr>
        <w:pStyle w:val="Normal"/>
        <w:spacing w:lineRule="auto" w:line="276"/>
        <w:ind w:left="0" w:right="0" w:firstLine="708"/>
        <w:jc w:val="both"/>
        <w:rPr/>
      </w:pPr>
      <w:r>
        <w:rPr>
          <w:rFonts w:cs="Calibri"/>
          <w:sz w:val="24"/>
          <w:szCs w:val="24"/>
        </w:rPr>
        <w:t xml:space="preserve">Dokument przyjęty Uchwałą nr LV/1088/18 Rady Miasta Opola z dnia 25 stycznia 2018r. w sprawie przyjęcia Strategii Marki Opole do 2022 r. </w:t>
      </w:r>
      <w:r>
        <w:rPr>
          <w:sz w:val="24"/>
          <w:szCs w:val="24"/>
        </w:rPr>
        <w:t>Celem nadrzędnym Strategii promującej Markę Opole do roku 2022 jest umocnienie wizerunku Opola jako miasta  o bogatej ofercie dla mieszkańców, turystów i biznesu.</w:t>
      </w:r>
      <w:r>
        <w:rPr>
          <w:rFonts w:cs="Calibri"/>
          <w:sz w:val="24"/>
          <w:szCs w:val="24"/>
        </w:rPr>
        <w:t xml:space="preserve"> Strategia została przygotowana, aby </w:t>
      </w:r>
      <w:r>
        <w:rPr>
          <w:sz w:val="24"/>
          <w:szCs w:val="24"/>
        </w:rPr>
        <w:t>podnieść wiedzę o mieście i wzbogacić zakres skojarzeń związanych z Opolem i służyć r</w:t>
      </w:r>
      <w:r>
        <w:rPr>
          <w:rFonts w:cs="Calibri"/>
          <w:sz w:val="24"/>
          <w:szCs w:val="24"/>
        </w:rPr>
        <w:t xml:space="preserve">ealizacji działań promocyjnych miasta. Działania te w dużej mierze opierają się na kształtowaniu wizerunku miasta, również pod katem zasobów dziedzictwa kulturowego. Strategia zakłada promocję miasta w 5 rytmach: miasta, natury, kultury, biznesu i sportu. Jednym z istotnych działań obszarowych jest merytoryczne opracowanie tematycznych szlaków turystycznych wpisujących się w rytm miasta i kultury oraz ich promocja, zamieszczenie na stronie internetowej miasta </w:t>
        <w:br/>
        <w:t xml:space="preserve">i w materiałach promocyjnych. Do wskazanych do realizacji tras należy szlak turystyki wielu kultur, związany z turystyką sentymentalną. Strategia promocji marki podkreśla zatem ważny związek pomiędzy wielokulturowością, historią miasta a rozwojem turystyki w mieście. </w:t>
      </w:r>
    </w:p>
    <w:p>
      <w:pPr>
        <w:pStyle w:val="Normal"/>
        <w:spacing w:lineRule="auto" w:line="276"/>
        <w:jc w:val="both"/>
        <w:rPr>
          <w:rFonts w:cs="Calibri"/>
          <w:sz w:val="24"/>
          <w:szCs w:val="24"/>
        </w:rPr>
      </w:pPr>
      <w:r>
        <w:rPr>
          <w:rFonts w:cs="Calibri"/>
          <w:sz w:val="24"/>
          <w:szCs w:val="24"/>
        </w:rPr>
        <w:t xml:space="preserve"> </w:t>
      </w:r>
    </w:p>
    <w:p>
      <w:pPr>
        <w:pStyle w:val="Normal"/>
        <w:spacing w:lineRule="auto" w:line="276"/>
        <w:jc w:val="both"/>
        <w:rPr>
          <w:rFonts w:cs="Calibri"/>
          <w:sz w:val="24"/>
          <w:szCs w:val="24"/>
        </w:rPr>
      </w:pPr>
      <w:r>
        <w:rPr>
          <w:rFonts w:cs="Calibri"/>
          <w:sz w:val="24"/>
          <w:szCs w:val="24"/>
        </w:rPr>
      </w:r>
    </w:p>
    <w:p>
      <w:pPr>
        <w:pStyle w:val="Normal"/>
        <w:spacing w:lineRule="auto" w:line="276"/>
        <w:jc w:val="both"/>
        <w:rPr>
          <w:rFonts w:cs="Calibri"/>
          <w:sz w:val="24"/>
          <w:szCs w:val="24"/>
        </w:rPr>
      </w:pPr>
      <w:r>
        <w:rPr>
          <w:rFonts w:cs="Calibri"/>
          <w:sz w:val="24"/>
          <w:szCs w:val="24"/>
        </w:rPr>
      </w:r>
    </w:p>
    <w:p>
      <w:pPr>
        <w:pStyle w:val="Normal"/>
        <w:spacing w:lineRule="auto" w:line="276" w:before="0" w:after="0"/>
        <w:contextualSpacing/>
        <w:jc w:val="both"/>
        <w:rPr>
          <w:rFonts w:cs="Calibri"/>
          <w:b/>
          <w:b/>
          <w:sz w:val="24"/>
          <w:szCs w:val="24"/>
        </w:rPr>
      </w:pPr>
      <w:r>
        <w:rPr>
          <w:rFonts w:cs="Calibri"/>
          <w:b/>
          <w:sz w:val="24"/>
          <w:szCs w:val="24"/>
        </w:rPr>
        <w:t xml:space="preserve">5.1.3. Możliwości wspierania i realizacji działań mających na celu ochronę dziedzictwa kulturowego, ze szczególnym uwzględnieniem aktywnego uczestnictwa mieszkańców miasta </w:t>
        <w:br/>
        <w:t xml:space="preserve">w wyborze poszczególnych projektów oraz ich realizacji </w:t>
      </w:r>
    </w:p>
    <w:p>
      <w:pPr>
        <w:pStyle w:val="Normal"/>
        <w:spacing w:lineRule="auto" w:line="276" w:before="0" w:after="0"/>
        <w:contextualSpacing/>
        <w:rPr>
          <w:rFonts w:cs="Calibri"/>
        </w:rPr>
      </w:pPr>
      <w:r>
        <w:rPr>
          <w:rFonts w:cs="Calibri"/>
        </w:rPr>
      </w:r>
    </w:p>
    <w:p>
      <w:pPr>
        <w:pStyle w:val="Normal"/>
        <w:spacing w:lineRule="auto" w:line="276" w:before="0" w:after="0"/>
        <w:ind w:left="0" w:right="0" w:firstLine="708"/>
        <w:contextualSpacing/>
        <w:jc w:val="both"/>
        <w:rPr/>
      </w:pPr>
      <w:r>
        <w:rPr>
          <w:rFonts w:cs="Calibri"/>
          <w:b/>
          <w:sz w:val="24"/>
          <w:szCs w:val="24"/>
        </w:rPr>
        <w:t xml:space="preserve">Budżet obywatelski </w:t>
      </w:r>
      <w:r>
        <w:rPr>
          <w:rFonts w:cs="Calibri"/>
          <w:sz w:val="24"/>
          <w:szCs w:val="24"/>
        </w:rPr>
        <w:t xml:space="preserve">– BO (inaczej: budżet partycypacyjny) jest ważnym demokratycznym procesem dyskusji i podejmowania decyzji, który umożliwia mieszkańcom dyskusję i bezpośredni wpływ na decyzje władz miasta o przeznaczeniu części środków publicznych na przedsięwzięcia zgłoszone bezpośrednio przez mieszkańców Opola. Władze miasta dają mieszkańcom możliwość decydowania o ważnych dla nich inwestycjach i innych zadaniach, licząc na akceptację podjętych decyzji, a jednocześnie rozwój świadomości obywatelskiej, bowiem budżet obywatelski to także sprawne narzędzie edukacyjne, pokazujące mieszkańcom Opola mechanizmy prawidłowego funkcjonowania wspólnot. </w:t>
      </w:r>
    </w:p>
    <w:p>
      <w:pPr>
        <w:pStyle w:val="Normal"/>
        <w:spacing w:lineRule="auto" w:line="276" w:before="0" w:after="0"/>
        <w:ind w:left="0" w:right="0" w:firstLine="708"/>
        <w:contextualSpacing/>
        <w:jc w:val="both"/>
        <w:rPr>
          <w:rFonts w:cs="Calibri"/>
          <w:sz w:val="24"/>
          <w:szCs w:val="24"/>
        </w:rPr>
      </w:pPr>
      <w:r>
        <w:rPr>
          <w:rFonts w:cs="Calibri"/>
          <w:sz w:val="24"/>
          <w:szCs w:val="24"/>
        </w:rPr>
        <w:t>W Opolu budżet obywatelski zrealizowano po raz pierwszy w 2015 r. Na jego podstawie, biorąc pod uwagę liczne głosy mieszkańców, wypracowane zostały zasady realizacji tego budżetu w kolejnych latach. Ten proces polegający na współuczestnictwie mieszkańców w zarządzaniu miastem trwa a jego efektem są kolejne edycje BO.</w:t>
      </w:r>
    </w:p>
    <w:p>
      <w:pPr>
        <w:pStyle w:val="Normal"/>
        <w:spacing w:lineRule="auto" w:line="276" w:before="0" w:after="0"/>
        <w:ind w:left="0" w:right="0" w:firstLine="708"/>
        <w:contextualSpacing/>
        <w:jc w:val="both"/>
        <w:rPr/>
      </w:pPr>
      <w:r>
        <w:rPr>
          <w:rFonts w:cs="Calibri"/>
          <w:sz w:val="24"/>
          <w:szCs w:val="24"/>
        </w:rPr>
        <w:t xml:space="preserve">Mając na uwadze dbałość o ochronę zabytków, taka forma finansowania przedsięwzięć zaproponowanych przez mieszkańców w trosce o wspólne dziedzictwo materialne i niematerialne miasta jest bardzo istotnym uzupełnieniem funkcjonującego systemu </w:t>
      </w:r>
      <w:r>
        <w:rPr>
          <w:bCs/>
          <w:iCs/>
          <w:sz w:val="24"/>
          <w:szCs w:val="24"/>
        </w:rPr>
        <w:t>dotacji celowych na prace konserwatorskie, restauratorskie lub roboty budowlane przy zabytkach wpisanych do rejestru zabytków lub znajdujących się w gminnej ewidencji zabytków, położonych na terenie gminy Opole, niestanowiących wyłącznej własności Gminy.</w:t>
      </w:r>
    </w:p>
    <w:p>
      <w:pPr>
        <w:pStyle w:val="Normal"/>
        <w:spacing w:lineRule="auto" w:line="276" w:before="0" w:after="0"/>
        <w:ind w:left="0" w:right="0" w:firstLine="708"/>
        <w:contextualSpacing/>
        <w:jc w:val="both"/>
        <w:rPr/>
      </w:pPr>
      <w:r>
        <w:rPr>
          <w:rFonts w:cs="Calibri"/>
          <w:sz w:val="24"/>
          <w:szCs w:val="24"/>
        </w:rPr>
        <w:t xml:space="preserve">Zgłaszanym w ramach BO projektem może być każdy pomysł, mający wpływ na rozwój miasta i zaspokojenie potrzeb jego mieszkańców. Projekt może mieć charakter inwestycyjny                         i nieinwestycyjny oraz możliwy do wykonania w jednym roku budżetowym. Warunkiem jest zgłoszenie poparcia przez 20 mieszkańców Opola. Z tytułu zgłoszenia projektu wnioskodawca nie uzyskuje prawa do jego realizacji. Wszystkie zgłoszone projekty podlegają ocenie formalnoprawnej i merytorycznej dokonywanej przez Prezydenta,  a następnie  podlegają opiniowaniu przez Zespół ds. BO powołany przez Prezydenta w drodze zarządzenia na okres swojej kadencji. </w:t>
      </w:r>
      <w:r>
        <w:rPr>
          <w:rFonts w:eastAsia="Times New Roman" w:cs="Calibri"/>
          <w:sz w:val="24"/>
          <w:szCs w:val="24"/>
          <w:lang w:eastAsia="pl-PL"/>
        </w:rPr>
        <w:t>Głosowanie na zaopiniowane projekty odbywa się za pośrednictwem dedykowanej platformy internetowej, również w zorganizowanych na terenie miasta punktach do głosowania.</w:t>
      </w:r>
    </w:p>
    <w:p>
      <w:pPr>
        <w:pStyle w:val="Normal"/>
        <w:spacing w:lineRule="auto" w:line="276"/>
        <w:ind w:left="0" w:right="0" w:firstLine="708"/>
        <w:jc w:val="both"/>
        <w:rPr/>
      </w:pPr>
      <w:r>
        <w:rPr>
          <w:rFonts w:cs="Calibri"/>
          <w:sz w:val="24"/>
          <w:szCs w:val="24"/>
        </w:rPr>
        <w:t>Wybór wykonawcy projektu jest dokonywany zgodnie z obowiązującymi przepisami prawa. Szczegółowe zasady funkcjonowania BO zawarte są w Uchwale nr VI/110/19 Rady Miasta Opola z dnia 28 lutego 2019 r. w sprawie określenia zasad przygotowania i realizacji budżetu</w:t>
      </w:r>
      <w:r>
        <w:rPr>
          <w:sz w:val="24"/>
          <w:szCs w:val="24"/>
        </w:rPr>
        <w:t xml:space="preserve"> obywatelskiego w Opolu (Dziennik Urzędowy Województwa Opolskiego z 2019 r. poz. 949  z późn. zm.) – (www. bo.opole.pl). </w:t>
      </w:r>
    </w:p>
    <w:p>
      <w:pPr>
        <w:pStyle w:val="Normal"/>
        <w:spacing w:lineRule="auto" w:line="276" w:before="0" w:after="0"/>
        <w:ind w:left="0" w:right="0" w:firstLine="708"/>
        <w:contextualSpacing/>
        <w:jc w:val="both"/>
        <w:rPr>
          <w:rFonts w:cs="Calibri"/>
          <w:sz w:val="24"/>
          <w:szCs w:val="24"/>
        </w:rPr>
      </w:pPr>
      <w:r>
        <w:rPr>
          <w:rFonts w:cs="Calibri"/>
          <w:sz w:val="24"/>
          <w:szCs w:val="24"/>
        </w:rPr>
        <w:t xml:space="preserve">W 2020 r. na realizację przyjętych projektów BO przewidziano 5 200 000 zł. Kwota powyższa obejmuje zadania ogólnomiejskie (maksymalna kwota na jedno zadanie                    1 000 000 zł) oraz dzielnicowe (zadania powyżej 10 000 zł). Zadania ogólnomiejskie to te, które służą wszystkim mieszkańcom Opola, dotyczą mieszkańców więcej niż jednego rejonu BO </w:t>
        <w:br/>
        <w:t>i których miejsce realizacji jest przypisane do więcej niż jednego rejonu BO. Zadania dzielnicowe to te służące mieszkańcom miasta, ze szczególnym uwzględnieniem mieszkańców dzielnic w danym rejonie BO, realizowane w ramach środków wydzielonych dla tych rejonów BO.</w:t>
      </w:r>
    </w:p>
    <w:p>
      <w:pPr>
        <w:pStyle w:val="Normal"/>
        <w:spacing w:lineRule="auto" w:line="276"/>
        <w:jc w:val="both"/>
        <w:rPr>
          <w:b/>
          <w:b/>
          <w:sz w:val="24"/>
          <w:szCs w:val="24"/>
        </w:rPr>
      </w:pPr>
      <w:r>
        <w:rPr>
          <w:b/>
          <w:sz w:val="24"/>
          <w:szCs w:val="24"/>
        </w:rPr>
      </w:r>
    </w:p>
    <w:p>
      <w:pPr>
        <w:pStyle w:val="Normal"/>
        <w:spacing w:lineRule="auto" w:line="276"/>
        <w:ind w:left="0" w:right="0" w:firstLine="708"/>
        <w:jc w:val="both"/>
        <w:rPr>
          <w:rFonts w:cs="Calibri"/>
          <w:b/>
          <w:b/>
          <w:sz w:val="24"/>
          <w:szCs w:val="24"/>
        </w:rPr>
      </w:pPr>
      <w:r>
        <w:rPr>
          <w:rFonts w:cs="Calibri"/>
          <w:b/>
          <w:sz w:val="24"/>
          <w:szCs w:val="24"/>
        </w:rPr>
        <w:t>Inicjatywa lokalna</w:t>
      </w:r>
    </w:p>
    <w:p>
      <w:pPr>
        <w:pStyle w:val="Normal"/>
        <w:spacing w:lineRule="auto" w:line="276"/>
        <w:ind w:left="0" w:right="0" w:firstLine="708"/>
        <w:jc w:val="both"/>
        <w:rPr/>
      </w:pPr>
      <w:r>
        <w:rPr>
          <w:rFonts w:eastAsia="Times New Roman" w:cs="Calibri"/>
          <w:bCs/>
          <w:sz w:val="24"/>
          <w:szCs w:val="24"/>
          <w:lang w:eastAsia="pl-PL"/>
        </w:rPr>
        <w:t xml:space="preserve">Zgodnie z definicją ustawy o działalności pożytku publicznego i wolontariacie, inicjatywa lokalna to forma współpracy jednostek samorządu terytorialnego z ich mieszkańcami, </w:t>
        <w:br/>
        <w:t>w celu wspólnego realizowania zadania publicznego na rzecz społeczności lokalnej. Jest to forma partnerstwa miasta</w:t>
      </w:r>
      <w:r>
        <w:rPr>
          <w:rFonts w:eastAsia="Times New Roman" w:cs="Calibri"/>
          <w:b/>
          <w:bCs/>
          <w:sz w:val="24"/>
          <w:szCs w:val="24"/>
          <w:lang w:eastAsia="pl-PL"/>
        </w:rPr>
        <w:t xml:space="preserve"> </w:t>
      </w:r>
      <w:r>
        <w:rPr>
          <w:rFonts w:eastAsia="Times New Roman" w:cs="Calibri"/>
          <w:sz w:val="24"/>
          <w:szCs w:val="24"/>
          <w:lang w:eastAsia="pl-PL"/>
        </w:rPr>
        <w:t xml:space="preserve">z jego mieszkańcami, by wspólnie zrealizować ciekawy pomysł. Wśród obszarów, w ramach których można zgłaszać inicjatywę lokalną jest również ochrona dóbr kultury i dziedzictwa narodowego, np. projekty dotyczące promocji i upowszechniania wiedzy o dziedzictwie kulturowym Opola. W ramach inicjatywy lokalnej można zgłaszać zadania, których szacunkowy koszt nie przekracza </w:t>
      </w:r>
      <w:r>
        <w:rPr>
          <w:rFonts w:eastAsia="Times New Roman" w:cs="Calibri"/>
          <w:bCs/>
          <w:sz w:val="24"/>
          <w:szCs w:val="24"/>
          <w:lang w:eastAsia="pl-PL"/>
        </w:rPr>
        <w:t>10 000 zł.</w:t>
      </w:r>
      <w:r>
        <w:rPr>
          <w:rFonts w:eastAsia="Times New Roman" w:cs="Calibri"/>
          <w:sz w:val="24"/>
          <w:szCs w:val="24"/>
          <w:lang w:eastAsia="pl-PL"/>
        </w:rPr>
        <w:t xml:space="preserve"> Realizacja zadania odbywa się w roku następnym po roku złożenia wniosku. Termin składania wniosków: </w:t>
      </w:r>
      <w:r>
        <w:rPr>
          <w:rFonts w:eastAsia="Times New Roman" w:cs="Calibri"/>
          <w:bCs/>
          <w:sz w:val="24"/>
          <w:szCs w:val="24"/>
          <w:lang w:eastAsia="pl-PL"/>
        </w:rPr>
        <w:t>1 stycznia – 15 września</w:t>
      </w:r>
      <w:r>
        <w:rPr>
          <w:rFonts w:eastAsia="Times New Roman" w:cs="Calibri"/>
          <w:sz w:val="24"/>
          <w:szCs w:val="24"/>
          <w:lang w:eastAsia="pl-PL"/>
        </w:rPr>
        <w:t>. Wkład mieszkańców (jako wnioskodawców) może polegać na pracy społecznej, na świadczeniach pieniężnych lub rzeczowych. Urząd Miasta Opola wspiera realizację zadania w sposób organizacyjny lub rzeczowy, w tym również np. poprzez zakup usług i/lub materiałów niezbędnych do realizacji inicjatywy lokalnej. Mieszkańcy mogą także otrzymać od Urzędu na czas trwania umowy rzeczy konieczne do wykonania inicjatywy lokalnej, nie mogą jednak czerpać zysku z realizacji inicjatywy.</w:t>
      </w:r>
    </w:p>
    <w:p>
      <w:pPr>
        <w:pStyle w:val="Nagwek3"/>
        <w:spacing w:before="0" w:after="0"/>
        <w:rPr>
          <w:rFonts w:ascii="Calibri" w:hAnsi="Calibri" w:cs="Calibri"/>
          <w:b/>
          <w:b/>
          <w:color w:val="00000A"/>
        </w:rPr>
      </w:pPr>
      <w:r>
        <w:rPr>
          <w:rFonts w:cs="Calibri" w:ascii="Calibri" w:hAnsi="Calibri"/>
          <w:b/>
          <w:color w:val="00000A"/>
        </w:rPr>
      </w:r>
    </w:p>
    <w:p>
      <w:pPr>
        <w:pStyle w:val="Normal"/>
        <w:keepNext/>
        <w:keepLines/>
        <w:numPr>
          <w:ilvl w:val="0"/>
          <w:numId w:val="0"/>
        </w:numPr>
        <w:spacing w:lineRule="auto" w:line="276" w:before="40" w:after="0"/>
        <w:ind w:left="0" w:right="0" w:firstLine="708"/>
        <w:jc w:val="both"/>
        <w:outlineLvl w:val="2"/>
        <w:rPr/>
      </w:pPr>
      <w:bookmarkStart w:id="41" w:name="_Toc31023152"/>
      <w:r>
        <w:rPr>
          <w:rFonts w:cs="Calibri"/>
          <w:b/>
          <w:sz w:val="24"/>
          <w:szCs w:val="24"/>
        </w:rPr>
        <w:t>Program współpracy z organizacjami pozarządowymi i innymi uprawnionymi podmiotami</w:t>
      </w:r>
      <w:bookmarkEnd w:id="41"/>
      <w:r>
        <w:rPr>
          <w:rFonts w:cs="Calibri"/>
          <w:b/>
          <w:sz w:val="24"/>
          <w:szCs w:val="24"/>
        </w:rPr>
        <w:t xml:space="preserve"> </w:t>
      </w:r>
    </w:p>
    <w:p>
      <w:pPr>
        <w:pStyle w:val="Normal"/>
        <w:spacing w:lineRule="auto" w:line="276"/>
        <w:ind w:left="0" w:right="0" w:firstLine="708"/>
        <w:jc w:val="both"/>
        <w:rPr>
          <w:rFonts w:cs="Calibri"/>
          <w:sz w:val="24"/>
          <w:szCs w:val="24"/>
        </w:rPr>
      </w:pPr>
      <w:r>
        <w:rPr>
          <w:rFonts w:cs="Calibri"/>
          <w:sz w:val="24"/>
          <w:szCs w:val="24"/>
        </w:rPr>
        <w:t xml:space="preserve">Według danych zamieszczonych w sprawozdaniu ze współpracy z organizacjami pozarządowymi za rok 2018, w ewidencji prowadzonej przez Prezydenta Miasta Opola,  w naszym mieście zarejestrowanych jest 791 organizacji, z tego: 523 to stowarzyszenia posiadające osobowość prawną, 17 stowarzyszeń zwykłych, 160 fundacji, a także 91 uczniowskich klubów sportowych i stowarzyszeń sportowych nieprowadzących działalności gospodarczej.  </w:t>
      </w:r>
    </w:p>
    <w:p>
      <w:pPr>
        <w:pStyle w:val="Normal"/>
        <w:spacing w:lineRule="auto" w:line="276"/>
        <w:jc w:val="both"/>
        <w:rPr>
          <w:rFonts w:cs="Calibri"/>
          <w:sz w:val="24"/>
          <w:szCs w:val="24"/>
        </w:rPr>
      </w:pPr>
      <w:r>
        <w:rPr>
          <w:rFonts w:cs="Calibri"/>
          <w:sz w:val="24"/>
          <w:szCs w:val="24"/>
        </w:rPr>
        <w:tab/>
        <w:t>Organizacje pozarządowe mające swoją siedzibę w Opolu działają głównie w pięciu obszarach: kultura i sztuka; sport, turystyka i rekreacja; pomoc społeczna i ochrona zdrowia; edukacja i wychowanie oraz organizacje zawodowe i naukowe.</w:t>
      </w:r>
    </w:p>
    <w:p>
      <w:pPr>
        <w:pStyle w:val="Normal"/>
        <w:spacing w:lineRule="auto" w:line="276"/>
        <w:ind w:left="0" w:right="0" w:firstLine="708"/>
        <w:jc w:val="both"/>
        <w:rPr/>
      </w:pPr>
      <w:r>
        <w:rPr>
          <w:rFonts w:cs="Calibri"/>
          <w:sz w:val="24"/>
          <w:szCs w:val="24"/>
        </w:rPr>
        <w:t xml:space="preserve">Zasady współpracy z organizacjami zawarte są w </w:t>
      </w:r>
      <w:r>
        <w:rPr>
          <w:rFonts w:cs="Calibri"/>
          <w:b/>
          <w:sz w:val="24"/>
          <w:szCs w:val="24"/>
        </w:rPr>
        <w:t xml:space="preserve">Programie </w:t>
      </w:r>
      <w:r>
        <w:rPr>
          <w:rFonts w:cs="Calibri"/>
          <w:b/>
          <w:bCs/>
          <w:sz w:val="24"/>
          <w:szCs w:val="24"/>
        </w:rPr>
        <w:t>współpracy Miasta Opola z organizacjami pozarządowymi i innymi uprawnionymi podmiotami na dany rok</w:t>
      </w:r>
      <w:r>
        <w:rPr>
          <w:rFonts w:cs="Calibri"/>
          <w:sz w:val="24"/>
          <w:szCs w:val="24"/>
        </w:rPr>
        <w:t>. Głównym celem Programu jest rozwój współpracy miasta i organizacji pozarządowych w podejmowaniu wspólnych działań na rzecz definiowania i zaspokajania lokalnych potrzeb mieszkańców Opola z wzajemnym poszanowaniem obowiązujących praw oraz wzmocnienie organizacji pozarządowych jako realizatorów zadań publicznych istotnych dla rozwoju lokalnego. Dokument ten wyznacza warunki realizacji konstytucyjnej zasady pomocniczości, a przede wszystkim</w:t>
      </w:r>
      <w:r>
        <w:rPr>
          <w:rFonts w:cs="Calibri"/>
          <w:bCs/>
          <w:sz w:val="24"/>
          <w:szCs w:val="24"/>
        </w:rPr>
        <w:t xml:space="preserve"> </w:t>
      </w:r>
      <w:r>
        <w:rPr>
          <w:rFonts w:cs="Calibri"/>
          <w:sz w:val="24"/>
          <w:szCs w:val="24"/>
        </w:rPr>
        <w:t>wskazuje na najważniejsze zadania publiczne w różnych obszarach funkcjonowania</w:t>
      </w:r>
      <w:r>
        <w:rPr>
          <w:rFonts w:cs="Calibri"/>
          <w:bCs/>
          <w:sz w:val="24"/>
          <w:szCs w:val="24"/>
        </w:rPr>
        <w:t xml:space="preserve"> </w:t>
      </w:r>
      <w:r>
        <w:rPr>
          <w:rFonts w:cs="Calibri"/>
          <w:sz w:val="24"/>
          <w:szCs w:val="24"/>
        </w:rPr>
        <w:t xml:space="preserve">mieszkańców Opola. Jednym z priorytetowych zadań publicznych realizowanych w ramach Programu współpracy jest kultura, sztuka, ochrona dóbr kultury i dziedzictwa narodowego, co otwiera  możliwość pozyskania środków mogących służyć popularyzacji idei ochrony dóbr kultury i dziedzictwa narodowego. Co roku Miasto Opole ogłasza </w:t>
      </w:r>
      <w:r>
        <w:rPr>
          <w:rFonts w:cs="Calibri"/>
          <w:b/>
          <w:sz w:val="24"/>
          <w:szCs w:val="24"/>
        </w:rPr>
        <w:t>otwarte konkursy ofert dla organizacji pozarządowych i innych uprawnionych podmiotów</w:t>
      </w:r>
      <w:r>
        <w:rPr>
          <w:rFonts w:cs="Calibri"/>
          <w:sz w:val="24"/>
          <w:szCs w:val="24"/>
        </w:rPr>
        <w:t>.</w:t>
      </w:r>
    </w:p>
    <w:p>
      <w:pPr>
        <w:pStyle w:val="Normal"/>
        <w:spacing w:lineRule="auto" w:line="276"/>
        <w:ind w:left="0" w:right="0" w:firstLine="708"/>
        <w:jc w:val="both"/>
        <w:rPr/>
      </w:pPr>
      <w:r>
        <w:rPr>
          <w:rFonts w:cs="Calibri"/>
          <w:sz w:val="24"/>
          <w:szCs w:val="24"/>
        </w:rPr>
        <w:t xml:space="preserve">W ramach </w:t>
      </w:r>
      <w:r>
        <w:rPr>
          <w:rFonts w:cs="Calibri"/>
          <w:bCs/>
          <w:iCs/>
          <w:sz w:val="24"/>
          <w:szCs w:val="24"/>
        </w:rPr>
        <w:t>Priorytetu XIV – Kultura, sztuka, ochrona dóbr kultury i dziedzictwa narodowego celem Programu jest upowszechnianie i rozwój kultury, wzbogacenie oferty kulturalnej oraz promocja wydarzeń kulturalnych Opola.</w:t>
      </w:r>
      <w:r>
        <w:rPr>
          <w:rFonts w:cs="Calibri"/>
          <w:sz w:val="24"/>
          <w:szCs w:val="24"/>
        </w:rPr>
        <w:t xml:space="preserve"> Działania, które mogą być wspierane w ramach konkursów ofert ogłaszanych w oparciu o ww. priorytet to m.in.: </w:t>
      </w:r>
      <w:r>
        <w:rPr>
          <w:rFonts w:cs="Calibri"/>
          <w:bCs/>
          <w:iCs/>
          <w:sz w:val="24"/>
          <w:szCs w:val="24"/>
        </w:rPr>
        <w:t xml:space="preserve">wystawy, działania dotyczące procesów edukacji dzieci i młodzieży w dziedzinie kultury,  konkursy, warsztaty, prezentacje, koncerty, </w:t>
      </w:r>
      <w:r>
        <w:rPr>
          <w:rFonts w:cs="Calibri"/>
          <w:sz w:val="24"/>
          <w:szCs w:val="24"/>
        </w:rPr>
        <w:t xml:space="preserve">konferencje naukowe i inne formy poświęcone kulturze oraz opracowanie i wydawanie niskonakładowych, niekomercyjnych publikacji periodyków, książek, katalogów o charakterze historycznym, literackim i artystycznym, nieprzeznaczonych do sprzedaży. Wszystkie te działania mogą dotyczyć ważnego obszaru związanego z popularyzacją i ochroną dziedzictwa kulturowego. </w:t>
      </w:r>
    </w:p>
    <w:p>
      <w:pPr>
        <w:pStyle w:val="Normal"/>
        <w:spacing w:lineRule="auto" w:line="276"/>
        <w:jc w:val="both"/>
        <w:rPr>
          <w:rFonts w:cs="Calibri"/>
          <w:b/>
          <w:b/>
          <w:color w:val="FF0000"/>
          <w:sz w:val="24"/>
          <w:szCs w:val="24"/>
        </w:rPr>
      </w:pPr>
      <w:r>
        <w:rPr>
          <w:rFonts w:cs="Calibri"/>
          <w:b/>
          <w:color w:val="FF0000"/>
          <w:sz w:val="24"/>
          <w:szCs w:val="24"/>
        </w:rPr>
      </w:r>
    </w:p>
    <w:p>
      <w:pPr>
        <w:pStyle w:val="Nagwek3"/>
        <w:spacing w:lineRule="auto" w:line="276"/>
        <w:rPr/>
      </w:pPr>
      <w:bookmarkStart w:id="42" w:name="_Toc31023153"/>
      <w:r>
        <w:rPr>
          <w:rFonts w:cs="Calibri" w:ascii="Calibri" w:hAnsi="Calibri"/>
          <w:b/>
          <w:color w:val="00000A"/>
        </w:rPr>
        <w:t>5.1.4. Lokalny Program Rewitalizacji  Miasta Opola do 2023 r.</w:t>
      </w:r>
      <w:bookmarkEnd w:id="42"/>
      <w:r>
        <w:rPr>
          <w:rFonts w:cs="Calibri" w:ascii="Calibri" w:hAnsi="Calibri"/>
          <w:b/>
          <w:color w:val="00000A"/>
        </w:rPr>
        <w:t xml:space="preserve"> </w:t>
      </w:r>
    </w:p>
    <w:p>
      <w:pPr>
        <w:pStyle w:val="Normal"/>
        <w:spacing w:lineRule="auto" w:line="276"/>
        <w:jc w:val="both"/>
        <w:rPr/>
      </w:pPr>
      <w:r>
        <w:rPr>
          <w:rFonts w:cs="Calibri"/>
          <w:b/>
          <w:sz w:val="24"/>
          <w:szCs w:val="24"/>
        </w:rPr>
        <w:tab/>
      </w:r>
      <w:r>
        <w:rPr>
          <w:rFonts w:cs="Calibri"/>
          <w:sz w:val="24"/>
          <w:szCs w:val="24"/>
        </w:rPr>
        <w:t>Lokalny Program Rewitalizacji Miasta Opola do 2023 r. przyjęty został Uchwałą                                    nr XXXIV/664/16 Rady Miasta Opola z dnia 24 listopada 2016 r.</w:t>
      </w:r>
    </w:p>
    <w:p>
      <w:pPr>
        <w:pStyle w:val="Normal"/>
        <w:spacing w:lineRule="auto" w:line="276"/>
        <w:jc w:val="both"/>
        <w:rPr>
          <w:rFonts w:cs="Calibri"/>
          <w:sz w:val="24"/>
          <w:szCs w:val="24"/>
        </w:rPr>
      </w:pPr>
      <w:r>
        <w:rPr>
          <w:rFonts w:cs="Calibri"/>
          <w:sz w:val="24"/>
          <w:szCs w:val="24"/>
        </w:rPr>
        <w:tab/>
        <w:t>Rewitalizacja to kompleksowy proces wyprowadzania ze stanu kryzysowego obszarów zdegradowanych poprzez działania całościowe (powiązane wzajemnie przedsięwzięcia obejmujące kwestie społeczne oraz gospodarcze lub przestrzenno-funkcjonalne, techniczne lub środowiskowe), integrujące interwencję na rzecz społeczności lokalnej, przestrzeni i lokalnej gospodarki, skoncentrowane terytorialnie i prowadzone w sposób zaplanowany oraz zintegrowany poprzez programy rewitalizacji.</w:t>
      </w:r>
    </w:p>
    <w:p>
      <w:pPr>
        <w:pStyle w:val="Normal"/>
        <w:spacing w:lineRule="auto" w:line="276"/>
        <w:jc w:val="both"/>
        <w:rPr/>
      </w:pPr>
      <w:r>
        <w:rPr>
          <w:rFonts w:cs="Calibri"/>
          <w:sz w:val="24"/>
          <w:szCs w:val="24"/>
        </w:rPr>
        <w:tab/>
        <w:t xml:space="preserve">Według ustawy o rewitalizacji stanowi ona proces wyprowadzania ze stanu kryzysowego obszarów zdegradowanych, prowadzony w sposób kompleksowy, poprzez zintegrowane działania na rzecz lokalnej społeczności, przestrzeni i gospodarki, skoncentrowane terytorialne, prowadzone przez interesariuszy rewitalizacji na podstawie gminnego programu rewitalizacji.       </w:t>
      </w:r>
    </w:p>
    <w:p>
      <w:pPr>
        <w:pStyle w:val="Normal"/>
        <w:spacing w:lineRule="auto" w:line="276"/>
        <w:jc w:val="both"/>
        <w:rPr>
          <w:rFonts w:cs="Calibri"/>
          <w:sz w:val="24"/>
          <w:szCs w:val="24"/>
        </w:rPr>
      </w:pPr>
      <w:r>
        <w:rPr>
          <w:rFonts w:cs="Calibri"/>
          <w:sz w:val="24"/>
          <w:szCs w:val="24"/>
        </w:rPr>
        <w:t xml:space="preserve"> </w:t>
      </w:r>
      <w:r>
        <w:rPr>
          <w:rFonts w:cs="Calibri"/>
          <w:sz w:val="24"/>
          <w:szCs w:val="24"/>
        </w:rPr>
        <w:tab/>
        <w:t xml:space="preserve">Lokalny Program Rewitalizacji Miasta Opola do 2023 r. charakteryzuje się silnymi powiązaniami z dokumentami strategicznymi i planistycznymi na poziomie europejskim, krajowym, regionalnym oraz w szczególności lokalnym. Jego celem jest zapewnienie trwałych </w:t>
        <w:br/>
        <w:t>i efektywnych zmian na określonych obszarach miasta. Podejmowana interwencja wiązać się będzie z wdrożeniem wielu projektów rewitalizacyjnych integrujących działania na rzecz społeczności lokalnej, przestrzeni i gospodarki.</w:t>
      </w:r>
    </w:p>
    <w:p>
      <w:pPr>
        <w:pStyle w:val="Normal"/>
        <w:spacing w:lineRule="auto" w:line="276"/>
        <w:ind w:left="0" w:right="0" w:firstLine="708"/>
        <w:jc w:val="both"/>
        <w:rPr/>
      </w:pPr>
      <w:r>
        <w:rPr>
          <w:rFonts w:cs="Calibri"/>
          <w:sz w:val="24"/>
          <w:szCs w:val="24"/>
        </w:rPr>
        <w:t>Program wpisuje się również w założenia Gminnego Programu Opieki nad Zabytkami. W tym kontekście nadrzędnym celem polityki gminnej w zakresie ochrony</w:t>
      </w:r>
      <w:r>
        <w:rPr>
          <w:rFonts w:cs="Calibri"/>
          <w:b/>
          <w:bCs/>
          <w:i/>
          <w:iCs/>
          <w:sz w:val="24"/>
          <w:szCs w:val="24"/>
        </w:rPr>
        <w:t xml:space="preserve"> </w:t>
      </w:r>
      <w:r>
        <w:rPr>
          <w:rFonts w:cs="Calibri"/>
          <w:sz w:val="24"/>
          <w:szCs w:val="24"/>
        </w:rPr>
        <w:t>zabytków jest zachowanie materialnego dziedzictwa kulturowego, jego ochrona przed degradacją,</w:t>
      </w:r>
      <w:r>
        <w:rPr>
          <w:rFonts w:cs="Calibri"/>
          <w:b/>
          <w:bCs/>
          <w:i/>
          <w:iCs/>
          <w:sz w:val="24"/>
          <w:szCs w:val="24"/>
        </w:rPr>
        <w:t xml:space="preserve"> </w:t>
      </w:r>
      <w:r>
        <w:rPr>
          <w:rFonts w:cs="Calibri"/>
          <w:sz w:val="24"/>
          <w:szCs w:val="24"/>
        </w:rPr>
        <w:t>systematyczna poprawa stanu technicznego, promocja oraz wykorzystanie zabytkowych zasobów</w:t>
      </w:r>
      <w:r>
        <w:rPr>
          <w:rFonts w:cs="Calibri"/>
          <w:b/>
          <w:bCs/>
          <w:i/>
          <w:iCs/>
          <w:sz w:val="24"/>
          <w:szCs w:val="24"/>
        </w:rPr>
        <w:t xml:space="preserve">                                      </w:t>
      </w:r>
      <w:r>
        <w:rPr>
          <w:rFonts w:cs="Calibri"/>
          <w:sz w:val="24"/>
          <w:szCs w:val="24"/>
        </w:rPr>
        <w:t>w rozwoju turystki i gospodarki.</w:t>
      </w:r>
    </w:p>
    <w:p>
      <w:pPr>
        <w:pStyle w:val="Normal"/>
        <w:jc w:val="both"/>
        <w:rPr>
          <w:rFonts w:cs="Calibri"/>
          <w:sz w:val="24"/>
          <w:szCs w:val="24"/>
        </w:rPr>
      </w:pPr>
      <w:r>
        <w:rPr>
          <w:rFonts w:cs="Calibri"/>
          <w:sz w:val="24"/>
          <w:szCs w:val="24"/>
        </w:rPr>
      </w:r>
    </w:p>
    <w:p>
      <w:pPr>
        <w:pStyle w:val="Normal"/>
        <w:jc w:val="both"/>
        <w:rPr>
          <w:rFonts w:cs="Calibri"/>
          <w:sz w:val="24"/>
          <w:szCs w:val="24"/>
        </w:rPr>
      </w:pPr>
      <w:r>
        <w:rPr>
          <w:rFonts w:cs="Calibri"/>
          <w:sz w:val="24"/>
          <w:szCs w:val="24"/>
        </w:rPr>
      </w:r>
    </w:p>
    <w:p>
      <w:pPr>
        <w:pStyle w:val="Normal"/>
        <w:jc w:val="both"/>
        <w:rPr>
          <w:rFonts w:cs="Calibri"/>
          <w:sz w:val="24"/>
          <w:szCs w:val="24"/>
        </w:rPr>
      </w:pPr>
      <w:r>
        <w:rPr>
          <w:rFonts w:cs="Calibri"/>
          <w:sz w:val="24"/>
          <w:szCs w:val="24"/>
        </w:rPr>
      </w:r>
    </w:p>
    <w:p>
      <w:pPr>
        <w:pStyle w:val="Normal"/>
        <w:jc w:val="both"/>
        <w:rPr>
          <w:rFonts w:cs="Calibri"/>
          <w:sz w:val="24"/>
          <w:szCs w:val="24"/>
        </w:rPr>
      </w:pPr>
      <w:r>
        <w:rPr>
          <w:rFonts w:cs="Calibri"/>
          <w:sz w:val="24"/>
          <w:szCs w:val="24"/>
        </w:rPr>
      </w:r>
    </w:p>
    <w:p>
      <w:pPr>
        <w:pStyle w:val="Normal"/>
        <w:jc w:val="both"/>
        <w:rPr>
          <w:rFonts w:cs="Calibri"/>
          <w:sz w:val="24"/>
          <w:szCs w:val="24"/>
        </w:rPr>
      </w:pPr>
      <w:r>
        <w:rPr>
          <w:rFonts w:cs="Calibri"/>
          <w:sz w:val="24"/>
          <w:szCs w:val="24"/>
        </w:rPr>
      </w:r>
    </w:p>
    <w:p>
      <w:pPr>
        <w:pStyle w:val="Nagwek3"/>
        <w:rPr/>
      </w:pPr>
      <w:bookmarkStart w:id="43" w:name="_Toc31023154"/>
      <w:r>
        <w:rPr>
          <w:rFonts w:cs="Calibri" w:ascii="Calibri" w:hAnsi="Calibri"/>
          <w:b/>
          <w:bCs/>
          <w:color w:val="00000A"/>
        </w:rPr>
        <w:t>5.1.5.</w:t>
      </w:r>
      <w:r>
        <w:rPr>
          <w:rFonts w:cs="Calibri" w:ascii="Calibri" w:hAnsi="Calibri"/>
          <w:color w:val="00000A"/>
        </w:rPr>
        <w:t xml:space="preserve"> </w:t>
      </w:r>
      <w:bookmarkEnd w:id="43"/>
      <w:r>
        <w:rPr>
          <w:rFonts w:cs="Calibri" w:ascii="Calibri" w:hAnsi="Calibri"/>
          <w:b/>
          <w:color w:val="00000A"/>
        </w:rPr>
        <w:t>Opracowania wyznaczające kierunki polityki przestrzennej gminy</w:t>
      </w:r>
    </w:p>
    <w:p>
      <w:pPr>
        <w:pStyle w:val="Normal"/>
        <w:jc w:val="both"/>
        <w:rPr>
          <w:rFonts w:cs="Calibri"/>
          <w:b/>
          <w:b/>
          <w:sz w:val="24"/>
          <w:szCs w:val="24"/>
        </w:rPr>
      </w:pPr>
      <w:r>
        <w:rPr>
          <w:rFonts w:cs="Calibri"/>
          <w:b/>
          <w:sz w:val="24"/>
          <w:szCs w:val="24"/>
        </w:rPr>
      </w:r>
    </w:p>
    <w:p>
      <w:pPr>
        <w:pStyle w:val="Nagwek4"/>
        <w:spacing w:lineRule="auto" w:line="276"/>
        <w:jc w:val="left"/>
        <w:rPr>
          <w:rFonts w:ascii="Calibri" w:hAnsi="Calibri" w:cs="Calibri"/>
          <w:bCs w:val="false"/>
          <w:sz w:val="24"/>
        </w:rPr>
      </w:pPr>
      <w:r>
        <w:rPr>
          <w:rFonts w:cs="Calibri" w:ascii="Calibri" w:hAnsi="Calibri"/>
          <w:bCs w:val="false"/>
          <w:sz w:val="24"/>
        </w:rPr>
        <w:t>Studium uwarunkowań i kierunków zagospodarowania przestrzennego miasta Opola</w:t>
      </w:r>
    </w:p>
    <w:p>
      <w:pPr>
        <w:pStyle w:val="Normal"/>
        <w:rPr>
          <w:lang w:eastAsia="ar-SA"/>
        </w:rPr>
      </w:pPr>
      <w:r>
        <w:rPr>
          <w:lang w:eastAsia="ar-SA"/>
        </w:rPr>
      </w:r>
    </w:p>
    <w:p>
      <w:pPr>
        <w:pStyle w:val="Normal"/>
        <w:spacing w:lineRule="auto" w:line="276"/>
        <w:jc w:val="both"/>
        <w:rPr/>
      </w:pPr>
      <w:r>
        <w:rPr>
          <w:rFonts w:cs="Calibri"/>
          <w:b/>
          <w:sz w:val="24"/>
          <w:szCs w:val="24"/>
        </w:rPr>
        <w:tab/>
      </w:r>
      <w:r>
        <w:rPr>
          <w:rFonts w:cs="Calibri"/>
          <w:sz w:val="24"/>
          <w:szCs w:val="24"/>
        </w:rPr>
        <w:t>Opracowanie przyjęte Uchwałą nr LXVI/1248/18 Rady Miasta Opola z dnia 5 lipca 2018r. w sprawie uchwalenia Studium uwarunkowań i kierunków zagospodarowania przestrzennego Opola określa zasady polityki przestrzennej i rozwoju miasta Opole oraz występujące uwarunkowania ich realizacji. Kierunki zagospodarowania przestrzennego przyjęte w Studium skupiają się na celach spójnych z określonymi w dokumentach strategicznych (Koncepcją przestrzennego zagospodarowania kraju, ustaleniami Strategii rozwoju i Planu zagospodarowania przestrzennego województwa opolskiego oraz Strategii Rozwoju Gminy), zapewniając zrównoważony i harmonijny rozwój z zachowaniem ładu przestrzennego.</w:t>
      </w:r>
    </w:p>
    <w:p>
      <w:pPr>
        <w:pStyle w:val="Normal"/>
        <w:spacing w:lineRule="auto" w:line="276"/>
        <w:jc w:val="both"/>
        <w:rPr>
          <w:rFonts w:cs="Calibri"/>
          <w:sz w:val="24"/>
          <w:szCs w:val="24"/>
        </w:rPr>
      </w:pPr>
      <w:r>
        <w:rPr>
          <w:rFonts w:cs="Calibri"/>
          <w:sz w:val="24"/>
          <w:szCs w:val="24"/>
        </w:rPr>
        <w:tab/>
        <w:t xml:space="preserve">W oparciu o Studium historyczno-urbanistyczne oraz obowiązujące Studium uwarunkowań i kierunków zagospodarowania przestrzennego miasta Opola z 2010 r. stwierdza się funkcjonowanie w dawnych granicach Opola podstawowych stref konserwatorskich: </w:t>
      </w:r>
    </w:p>
    <w:p>
      <w:pPr>
        <w:pStyle w:val="Normal"/>
        <w:spacing w:lineRule="auto" w:line="276"/>
        <w:jc w:val="both"/>
        <w:rPr>
          <w:rFonts w:cs="Calibri"/>
          <w:sz w:val="24"/>
          <w:szCs w:val="24"/>
        </w:rPr>
      </w:pPr>
      <w:r>
        <w:rPr>
          <w:rFonts w:cs="Calibri"/>
          <w:sz w:val="24"/>
          <w:szCs w:val="24"/>
        </w:rPr>
        <w:t>„</w:t>
      </w:r>
      <w:r>
        <w:rPr>
          <w:rFonts w:cs="Calibri"/>
          <w:sz w:val="24"/>
          <w:szCs w:val="24"/>
        </w:rPr>
        <w:t xml:space="preserve">A” – ścisłej ochrony konserwatorskiej, </w:t>
      </w:r>
    </w:p>
    <w:p>
      <w:pPr>
        <w:pStyle w:val="Normal"/>
        <w:spacing w:lineRule="auto" w:line="276"/>
        <w:jc w:val="both"/>
        <w:rPr>
          <w:rFonts w:cs="Calibri"/>
          <w:sz w:val="24"/>
          <w:szCs w:val="24"/>
        </w:rPr>
      </w:pPr>
      <w:r>
        <w:rPr>
          <w:rFonts w:cs="Calibri"/>
          <w:sz w:val="24"/>
          <w:szCs w:val="24"/>
        </w:rPr>
        <w:t>„</w:t>
      </w:r>
      <w:r>
        <w:rPr>
          <w:rFonts w:cs="Calibri"/>
          <w:sz w:val="24"/>
          <w:szCs w:val="24"/>
        </w:rPr>
        <w:t xml:space="preserve">B” – ochrony konserwatorskiej, </w:t>
      </w:r>
    </w:p>
    <w:p>
      <w:pPr>
        <w:pStyle w:val="Normal"/>
        <w:spacing w:lineRule="auto" w:line="276"/>
        <w:jc w:val="both"/>
        <w:rPr>
          <w:rFonts w:cs="Calibri"/>
          <w:sz w:val="24"/>
          <w:szCs w:val="24"/>
        </w:rPr>
      </w:pPr>
      <w:r>
        <w:rPr>
          <w:rFonts w:cs="Calibri"/>
          <w:sz w:val="24"/>
          <w:szCs w:val="24"/>
        </w:rPr>
        <w:t>„</w:t>
      </w:r>
      <w:r>
        <w:rPr>
          <w:rFonts w:cs="Calibri"/>
          <w:sz w:val="24"/>
          <w:szCs w:val="24"/>
        </w:rPr>
        <w:t xml:space="preserve">K” – ochrony krajobrazu kulturowego, </w:t>
      </w:r>
    </w:p>
    <w:p>
      <w:pPr>
        <w:pStyle w:val="Normal"/>
        <w:spacing w:lineRule="auto" w:line="276"/>
        <w:jc w:val="both"/>
        <w:rPr>
          <w:rFonts w:cs="Calibri"/>
          <w:sz w:val="24"/>
          <w:szCs w:val="24"/>
        </w:rPr>
      </w:pPr>
      <w:r>
        <w:rPr>
          <w:rFonts w:cs="Calibri"/>
          <w:sz w:val="24"/>
          <w:szCs w:val="24"/>
        </w:rPr>
        <w:t>„</w:t>
      </w:r>
      <w:r>
        <w:rPr>
          <w:rFonts w:cs="Calibri"/>
          <w:sz w:val="24"/>
          <w:szCs w:val="24"/>
        </w:rPr>
        <w:t xml:space="preserve">E” – ochrony ekspozycji, </w:t>
      </w:r>
    </w:p>
    <w:p>
      <w:pPr>
        <w:pStyle w:val="Normal"/>
        <w:spacing w:lineRule="auto" w:line="276"/>
        <w:jc w:val="both"/>
        <w:rPr>
          <w:rFonts w:cs="Calibri"/>
          <w:sz w:val="24"/>
          <w:szCs w:val="24"/>
        </w:rPr>
      </w:pPr>
      <w:r>
        <w:rPr>
          <w:rFonts w:cs="Calibri"/>
          <w:sz w:val="24"/>
          <w:szCs w:val="24"/>
        </w:rPr>
        <w:t>„</w:t>
      </w:r>
      <w:r>
        <w:rPr>
          <w:rFonts w:cs="Calibri"/>
          <w:sz w:val="24"/>
          <w:szCs w:val="24"/>
        </w:rPr>
        <w:t xml:space="preserve">OW” – obserwacji archeologicznej. </w:t>
      </w:r>
    </w:p>
    <w:p>
      <w:pPr>
        <w:pStyle w:val="Normal"/>
        <w:spacing w:lineRule="auto" w:line="276"/>
        <w:ind w:left="0" w:right="0" w:firstLine="708"/>
        <w:jc w:val="both"/>
        <w:rPr/>
      </w:pPr>
      <w:r>
        <w:rPr>
          <w:rFonts w:cs="Calibri"/>
          <w:sz w:val="24"/>
          <w:szCs w:val="24"/>
        </w:rPr>
        <w:t xml:space="preserve">Natomiast na terenach przyłączonych do Opola zidentyfikowano na podstawie studium uwarunkowań i kierunków zagospodarowania przestrzennego poszczególnych gmin </w:t>
        <w:br/>
        <w:t>i planów miejscowych strefy ochrony konserwatorskiej w Czarnowąsach (dawna gmina Dobrzeń Wielki) oraz Winowie (dawna gmina Prószków).</w:t>
      </w:r>
    </w:p>
    <w:p>
      <w:pPr>
        <w:pStyle w:val="Normal"/>
        <w:spacing w:lineRule="auto" w:line="276"/>
        <w:ind w:left="0" w:right="0" w:firstLine="708"/>
        <w:jc w:val="both"/>
        <w:rPr>
          <w:rFonts w:cs="Calibri"/>
          <w:sz w:val="24"/>
          <w:szCs w:val="24"/>
        </w:rPr>
      </w:pPr>
      <w:r>
        <w:rPr>
          <w:rFonts w:cs="Calibri"/>
          <w:sz w:val="24"/>
          <w:szCs w:val="24"/>
        </w:rPr>
      </w:r>
    </w:p>
    <w:p>
      <w:pPr>
        <w:pStyle w:val="Normal"/>
        <w:jc w:val="center"/>
        <w:rPr/>
      </w:pPr>
      <w:r>
        <w:rPr/>
        <w:drawing>
          <wp:inline distT="0" distB="7620" distL="0" distR="0">
            <wp:extent cx="5838190" cy="6584315"/>
            <wp:effectExtent l="0" t="0" r="0" b="0"/>
            <wp:docPr id="3" name="Obraz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7" descr=""/>
                    <pic:cNvPicPr>
                      <a:picLocks noChangeAspect="1" noChangeArrowheads="1"/>
                    </pic:cNvPicPr>
                  </pic:nvPicPr>
                  <pic:blipFill>
                    <a:blip r:embed="rId9"/>
                    <a:srcRect l="33385" t="19727" r="34194" b="15254"/>
                    <a:stretch>
                      <a:fillRect/>
                    </a:stretch>
                  </pic:blipFill>
                  <pic:spPr bwMode="auto">
                    <a:xfrm>
                      <a:off x="0" y="0"/>
                      <a:ext cx="5838190" cy="6584315"/>
                    </a:xfrm>
                    <a:prstGeom prst="rect">
                      <a:avLst/>
                    </a:prstGeom>
                  </pic:spPr>
                </pic:pic>
              </a:graphicData>
            </a:graphic>
          </wp:inline>
        </w:drawing>
      </w:r>
    </w:p>
    <w:p>
      <w:pPr>
        <w:pStyle w:val="Normal"/>
        <w:rPr>
          <w:iCs/>
          <w:sz w:val="18"/>
          <w:szCs w:val="18"/>
        </w:rPr>
      </w:pPr>
      <w:bookmarkStart w:id="44" w:name="_Toc25826796"/>
      <w:bookmarkStart w:id="45" w:name="_Toc25780582"/>
      <w:r>
        <w:rPr>
          <w:iCs/>
          <w:sz w:val="18"/>
          <w:szCs w:val="18"/>
        </w:rPr>
        <w:t>Źródło: Biuro Urbanistyczne UM Opole</w:t>
      </w:r>
    </w:p>
    <w:p>
      <w:pPr>
        <w:pStyle w:val="Normal"/>
        <w:rPr/>
      </w:pPr>
      <w:r>
        <w:rPr>
          <w:iCs/>
          <w:sz w:val="18"/>
          <w:szCs w:val="18"/>
        </w:rPr>
        <w:t xml:space="preserve">Ryc. </w:t>
      </w:r>
      <w:r>
        <w:rPr>
          <w:iCs/>
          <w:sz w:val="18"/>
          <w:szCs w:val="18"/>
        </w:rPr>
        <w:fldChar w:fldCharType="begin"/>
      </w:r>
      <w:r>
        <w:instrText> SEQ Ryc. \* ARABIC </w:instrText>
      </w:r>
      <w:r>
        <w:fldChar w:fldCharType="separate"/>
      </w:r>
      <w:r>
        <w:t>1</w:t>
      </w:r>
      <w:r>
        <w:fldChar w:fldCharType="end"/>
      </w:r>
      <w:r>
        <w:rPr>
          <w:iCs/>
          <w:sz w:val="18"/>
          <w:szCs w:val="18"/>
        </w:rPr>
        <w:t xml:space="preserve"> Obszary i obiekty objęte ochroną konserwatorską w Studium uwarunkowań i kierunków zagospodarowania przestrzennego miasta Opola</w:t>
      </w:r>
      <w:bookmarkEnd w:id="44"/>
      <w:bookmarkEnd w:id="45"/>
      <w:r>
        <w:rPr>
          <w:i/>
          <w:iCs/>
          <w:sz w:val="18"/>
          <w:szCs w:val="18"/>
        </w:rPr>
        <w:t>,</w:t>
      </w:r>
    </w:p>
    <w:p>
      <w:pPr>
        <w:pStyle w:val="Normal"/>
        <w:spacing w:lineRule="auto" w:line="276"/>
        <w:jc w:val="both"/>
        <w:rPr>
          <w:rFonts w:cs="Calibri"/>
          <w:b/>
          <w:b/>
          <w:sz w:val="24"/>
          <w:szCs w:val="24"/>
        </w:rPr>
      </w:pPr>
      <w:r>
        <w:rPr>
          <w:rFonts w:cs="Calibri"/>
          <w:b/>
          <w:sz w:val="24"/>
          <w:szCs w:val="24"/>
        </w:rPr>
      </w:r>
    </w:p>
    <w:p>
      <w:pPr>
        <w:pStyle w:val="Normal"/>
        <w:spacing w:lineRule="auto" w:line="276"/>
        <w:jc w:val="both"/>
        <w:rPr>
          <w:rFonts w:cs="Calibri"/>
          <w:b/>
          <w:b/>
          <w:sz w:val="24"/>
          <w:szCs w:val="24"/>
        </w:rPr>
      </w:pPr>
      <w:r>
        <w:rPr>
          <w:rFonts w:cs="Calibri"/>
          <w:b/>
          <w:sz w:val="24"/>
          <w:szCs w:val="24"/>
        </w:rPr>
        <w:t>Strefa „A” – ścisłej ochrony konserwatorskiej</w:t>
      </w:r>
    </w:p>
    <w:p>
      <w:pPr>
        <w:pStyle w:val="Normal"/>
        <w:spacing w:lineRule="auto" w:line="276"/>
        <w:jc w:val="both"/>
        <w:rPr/>
      </w:pPr>
      <w:r>
        <w:rPr>
          <w:rFonts w:cs="Calibri"/>
          <w:b/>
          <w:sz w:val="24"/>
          <w:szCs w:val="24"/>
        </w:rPr>
        <w:tab/>
      </w:r>
      <w:r>
        <w:rPr>
          <w:rFonts w:cs="Calibri"/>
          <w:sz w:val="24"/>
          <w:szCs w:val="24"/>
        </w:rPr>
        <w:t>Strefa „A” obejmuje obszar staromiejski w obrysie średniowiecznych umocnień miasta (wpis do rejestru zabytków) wraz z później dołączonym historycznym przedmieściem Groszowickim, północną część Pasieki.</w:t>
      </w:r>
    </w:p>
    <w:p>
      <w:pPr>
        <w:pStyle w:val="Normal"/>
        <w:spacing w:lineRule="auto" w:line="276"/>
        <w:jc w:val="both"/>
        <w:rPr>
          <w:rFonts w:cs="Calibri"/>
          <w:b/>
          <w:b/>
          <w:sz w:val="24"/>
          <w:szCs w:val="24"/>
        </w:rPr>
      </w:pPr>
      <w:r>
        <w:rPr>
          <w:rFonts w:cs="Calibri"/>
          <w:b/>
          <w:sz w:val="24"/>
          <w:szCs w:val="24"/>
        </w:rPr>
        <w:t>Strefa „B” – ochrony konserwatorskiej</w:t>
      </w:r>
    </w:p>
    <w:p>
      <w:pPr>
        <w:pStyle w:val="Normal"/>
        <w:spacing w:lineRule="auto" w:line="276"/>
        <w:jc w:val="both"/>
        <w:rPr>
          <w:rFonts w:cs="Calibri"/>
          <w:sz w:val="24"/>
          <w:szCs w:val="24"/>
        </w:rPr>
      </w:pPr>
      <w:r>
        <w:rPr>
          <w:rFonts w:cs="Calibri"/>
          <w:sz w:val="24"/>
          <w:szCs w:val="24"/>
        </w:rPr>
        <w:tab/>
        <w:t>Strefa „B” obejmuje obszar zurbanizowany pod koniec XIX w. i w pierwszej ćwierci                   XX w., teren dawnego Przedmieścia Odrzańskiego i parku miejskiego na wyspie Bolko oraz nieco oddalone od Śródmieścia przedwojenne osiedla domków: „osiedle malarzy”, „osiedle muzyków” przy ul. Niemodlińskiej, osiedle domków szeregowych przy ul. Marzanny, osiedle domów jednorodzinnych na osi ul. Ozimskiej (między ul. Śląską i Pomorską). Strefą tą objęto także enklawy dawnych wsi przyłączanych kolejno do miasta: Gosławice, Groszowice, Malina, Nowa Wieś Królewska, Wójtowa Wieś, Wróblin i Zakrzów.</w:t>
      </w:r>
    </w:p>
    <w:p>
      <w:pPr>
        <w:pStyle w:val="Normal"/>
        <w:spacing w:lineRule="auto" w:line="276"/>
        <w:jc w:val="both"/>
        <w:rPr>
          <w:rFonts w:cs="Calibri"/>
          <w:b/>
          <w:b/>
          <w:sz w:val="24"/>
          <w:szCs w:val="24"/>
        </w:rPr>
      </w:pPr>
      <w:r>
        <w:rPr>
          <w:rFonts w:cs="Calibri"/>
          <w:b/>
          <w:sz w:val="24"/>
          <w:szCs w:val="24"/>
        </w:rPr>
        <w:t>Strefa „K” – ochrony krajobrazu kulturowego</w:t>
      </w:r>
    </w:p>
    <w:p>
      <w:pPr>
        <w:pStyle w:val="Normal"/>
        <w:spacing w:lineRule="auto" w:line="276"/>
        <w:jc w:val="both"/>
        <w:rPr>
          <w:rFonts w:cs="Calibri"/>
          <w:sz w:val="24"/>
          <w:szCs w:val="24"/>
        </w:rPr>
      </w:pPr>
      <w:r>
        <w:rPr>
          <w:rFonts w:cs="Calibri"/>
          <w:sz w:val="24"/>
          <w:szCs w:val="24"/>
        </w:rPr>
        <w:tab/>
        <w:t xml:space="preserve">Strefa „K” obejmuje obszar wyspy Bolko i park miejski na Pasiece wraz z wybrzeżami Odry, starorzecza oraz zespołu skansenu w Bierkowicach. </w:t>
      </w:r>
    </w:p>
    <w:p>
      <w:pPr>
        <w:pStyle w:val="Normal"/>
        <w:spacing w:lineRule="auto" w:line="276"/>
        <w:rPr>
          <w:rFonts w:cs="Calibri"/>
          <w:b/>
          <w:b/>
          <w:bCs/>
          <w:sz w:val="24"/>
          <w:szCs w:val="24"/>
        </w:rPr>
      </w:pPr>
      <w:r>
        <w:rPr>
          <w:rFonts w:cs="Calibri"/>
          <w:b/>
          <w:bCs/>
          <w:sz w:val="24"/>
          <w:szCs w:val="24"/>
        </w:rPr>
        <w:t>Strefa „E” – ochrony ekspozycji</w:t>
      </w:r>
    </w:p>
    <w:p>
      <w:pPr>
        <w:pStyle w:val="Normal"/>
        <w:spacing w:lineRule="auto" w:line="276"/>
        <w:ind w:left="0" w:right="0" w:firstLine="360"/>
        <w:rPr>
          <w:rFonts w:cs="Calibri"/>
          <w:sz w:val="24"/>
          <w:szCs w:val="24"/>
        </w:rPr>
      </w:pPr>
      <w:r>
        <w:rPr>
          <w:rFonts w:cs="Calibri"/>
          <w:sz w:val="24"/>
          <w:szCs w:val="24"/>
        </w:rPr>
        <w:t>Strefa ta obejmuje:</w:t>
      </w:r>
    </w:p>
    <w:p>
      <w:pPr>
        <w:pStyle w:val="ListParagraph"/>
        <w:numPr>
          <w:ilvl w:val="0"/>
          <w:numId w:val="57"/>
        </w:numPr>
        <w:spacing w:lineRule="auto" w:line="276"/>
        <w:jc w:val="both"/>
        <w:rPr>
          <w:rFonts w:cs="Calibri"/>
          <w:sz w:val="24"/>
          <w:szCs w:val="24"/>
        </w:rPr>
      </w:pPr>
      <w:r>
        <w:rPr>
          <w:rFonts w:cs="Calibri"/>
          <w:sz w:val="24"/>
          <w:szCs w:val="24"/>
        </w:rPr>
        <w:t>widok w kierunku „Wenecji Opolskiej” z zachodniego nadbrzeża Młynówki,</w:t>
      </w:r>
    </w:p>
    <w:p>
      <w:pPr>
        <w:pStyle w:val="ListParagraph"/>
        <w:numPr>
          <w:ilvl w:val="0"/>
          <w:numId w:val="57"/>
        </w:numPr>
        <w:spacing w:lineRule="auto" w:line="276"/>
        <w:jc w:val="both"/>
        <w:rPr>
          <w:rFonts w:cs="Calibri"/>
          <w:sz w:val="24"/>
          <w:szCs w:val="24"/>
        </w:rPr>
      </w:pPr>
      <w:r>
        <w:rPr>
          <w:rFonts w:cs="Calibri"/>
          <w:sz w:val="24"/>
          <w:szCs w:val="24"/>
        </w:rPr>
        <w:t>widok w kierunku Starego Miasta ze wzgórza przed kościołem pw. Matki Boskiej Bolesnej i św. Wojciecha,</w:t>
      </w:r>
    </w:p>
    <w:p>
      <w:pPr>
        <w:pStyle w:val="ListParagraph"/>
        <w:numPr>
          <w:ilvl w:val="0"/>
          <w:numId w:val="57"/>
        </w:numPr>
        <w:spacing w:lineRule="auto" w:line="276"/>
        <w:jc w:val="both"/>
        <w:rPr>
          <w:rFonts w:cs="Calibri"/>
          <w:sz w:val="24"/>
          <w:szCs w:val="24"/>
        </w:rPr>
      </w:pPr>
      <w:r>
        <w:rPr>
          <w:rFonts w:cs="Calibri"/>
          <w:sz w:val="24"/>
          <w:szCs w:val="24"/>
        </w:rPr>
        <w:t xml:space="preserve">widok w kierunku skansenu z ul. Wrocławskiej oraz ul. Północnej, </w:t>
      </w:r>
    </w:p>
    <w:p>
      <w:pPr>
        <w:pStyle w:val="ListParagraph"/>
        <w:numPr>
          <w:ilvl w:val="0"/>
          <w:numId w:val="57"/>
        </w:numPr>
        <w:spacing w:lineRule="auto" w:line="276"/>
        <w:jc w:val="both"/>
        <w:rPr>
          <w:rFonts w:cs="Calibri"/>
          <w:sz w:val="24"/>
          <w:szCs w:val="24"/>
        </w:rPr>
      </w:pPr>
      <w:r>
        <w:rPr>
          <w:rFonts w:cs="Calibri"/>
          <w:sz w:val="24"/>
          <w:szCs w:val="24"/>
        </w:rPr>
        <w:t>widok w kierunku Starego Miasta z ul. Krapkowickiej oraz mostu kolejowego na Kanale Ulgi,</w:t>
      </w:r>
    </w:p>
    <w:p>
      <w:pPr>
        <w:pStyle w:val="ListParagraph"/>
        <w:numPr>
          <w:ilvl w:val="0"/>
          <w:numId w:val="57"/>
        </w:numPr>
        <w:spacing w:lineRule="auto" w:line="276"/>
        <w:jc w:val="both"/>
        <w:rPr>
          <w:rFonts w:cs="Calibri"/>
          <w:sz w:val="24"/>
          <w:szCs w:val="24"/>
        </w:rPr>
      </w:pPr>
      <w:r>
        <w:rPr>
          <w:rFonts w:cs="Calibri"/>
          <w:sz w:val="24"/>
          <w:szCs w:val="24"/>
        </w:rPr>
        <w:t>widok w kierunku Starego Miasta ze wzgórza między Odrą a portem w Zakrzowie,</w:t>
      </w:r>
    </w:p>
    <w:p>
      <w:pPr>
        <w:pStyle w:val="ListParagraph"/>
        <w:numPr>
          <w:ilvl w:val="0"/>
          <w:numId w:val="57"/>
        </w:numPr>
        <w:spacing w:lineRule="auto" w:line="276"/>
        <w:jc w:val="both"/>
        <w:rPr>
          <w:rFonts w:cs="Calibri"/>
          <w:sz w:val="24"/>
          <w:szCs w:val="24"/>
        </w:rPr>
      </w:pPr>
      <w:r>
        <w:rPr>
          <w:rFonts w:cs="Calibri"/>
          <w:sz w:val="24"/>
          <w:szCs w:val="24"/>
        </w:rPr>
        <w:t>widok w kierunku Starego Miasta z mostu na Odrze w ciągu obwodnicy północnej.</w:t>
      </w:r>
    </w:p>
    <w:p>
      <w:pPr>
        <w:pStyle w:val="Normal"/>
        <w:spacing w:lineRule="auto" w:line="276"/>
        <w:jc w:val="both"/>
        <w:rPr>
          <w:rFonts w:cs="Calibri"/>
          <w:b/>
          <w:b/>
          <w:sz w:val="24"/>
          <w:szCs w:val="24"/>
        </w:rPr>
      </w:pPr>
      <w:r>
        <w:rPr>
          <w:rFonts w:cs="Calibri"/>
          <w:b/>
          <w:sz w:val="24"/>
          <w:szCs w:val="24"/>
        </w:rPr>
        <w:t>Strefa „OW” – obserwacji archeologicznej</w:t>
      </w:r>
    </w:p>
    <w:p>
      <w:pPr>
        <w:pStyle w:val="Normal"/>
        <w:spacing w:lineRule="auto" w:line="276"/>
        <w:jc w:val="both"/>
        <w:rPr>
          <w:rFonts w:cs="Calibri"/>
          <w:sz w:val="24"/>
          <w:szCs w:val="24"/>
        </w:rPr>
      </w:pPr>
      <w:r>
        <w:rPr>
          <w:rFonts w:cs="Calibri"/>
          <w:sz w:val="24"/>
          <w:szCs w:val="24"/>
        </w:rPr>
        <w:tab/>
        <w:t>Strefa „OW” wyznaczono jako enklawę na obszarze strefy „A”, która obejmuje obszar staromiejski w obrysie średniowiecznych umocnień miasta wraz z częścią Pasieki                           (tzw. Ostrówek) do ul. N. Barlickiego.</w:t>
      </w:r>
    </w:p>
    <w:p>
      <w:pPr>
        <w:pStyle w:val="Normal"/>
        <w:spacing w:lineRule="auto" w:line="276"/>
        <w:jc w:val="both"/>
        <w:rPr>
          <w:rFonts w:cs="Calibri"/>
          <w:b/>
          <w:b/>
          <w:sz w:val="24"/>
          <w:szCs w:val="24"/>
        </w:rPr>
      </w:pPr>
      <w:r>
        <w:rPr>
          <w:rFonts w:cs="Calibri"/>
          <w:b/>
          <w:sz w:val="24"/>
          <w:szCs w:val="24"/>
        </w:rPr>
        <w:t xml:space="preserve">Strefy na terenach przyłączonych do Opola w 2017 r. </w:t>
      </w:r>
    </w:p>
    <w:p>
      <w:pPr>
        <w:pStyle w:val="Normal"/>
        <w:spacing w:lineRule="auto" w:line="276"/>
        <w:jc w:val="both"/>
        <w:rPr>
          <w:rFonts w:cs="Calibri"/>
          <w:sz w:val="24"/>
          <w:szCs w:val="24"/>
        </w:rPr>
      </w:pPr>
      <w:r>
        <w:rPr>
          <w:rFonts w:cs="Calibri"/>
          <w:sz w:val="24"/>
          <w:szCs w:val="24"/>
        </w:rPr>
        <w:t>Na terenach przyłączonych do Opola zidentyfikowano:</w:t>
      </w:r>
    </w:p>
    <w:p>
      <w:pPr>
        <w:pStyle w:val="ListParagraph"/>
        <w:numPr>
          <w:ilvl w:val="0"/>
          <w:numId w:val="56"/>
        </w:numPr>
        <w:spacing w:lineRule="auto" w:line="276"/>
        <w:jc w:val="both"/>
        <w:rPr>
          <w:rFonts w:cs="Calibri"/>
          <w:sz w:val="24"/>
          <w:szCs w:val="24"/>
        </w:rPr>
      </w:pPr>
      <w:r>
        <w:rPr>
          <w:rFonts w:cs="Calibri"/>
          <w:sz w:val="24"/>
          <w:szCs w:val="24"/>
        </w:rPr>
        <w:t>strefę „A” ochrony historycznie ukształtowanych układów przestrzennych                                 w Winowie,</w:t>
      </w:r>
    </w:p>
    <w:p>
      <w:pPr>
        <w:pStyle w:val="ListParagraph"/>
        <w:numPr>
          <w:ilvl w:val="0"/>
          <w:numId w:val="56"/>
        </w:numPr>
        <w:spacing w:lineRule="auto" w:line="276"/>
        <w:jc w:val="both"/>
        <w:rPr>
          <w:rFonts w:cs="Calibri"/>
          <w:sz w:val="24"/>
          <w:szCs w:val="24"/>
        </w:rPr>
      </w:pPr>
      <w:r>
        <w:rPr>
          <w:rFonts w:cs="Calibri"/>
          <w:sz w:val="24"/>
          <w:szCs w:val="24"/>
        </w:rPr>
        <w:t>strefę ochrony konserwatorskiej Zespołu Klasztornego Norbertanek w Czarnowąsach,</w:t>
      </w:r>
    </w:p>
    <w:p>
      <w:pPr>
        <w:pStyle w:val="ListParagraph"/>
        <w:numPr>
          <w:ilvl w:val="0"/>
          <w:numId w:val="56"/>
        </w:numPr>
        <w:spacing w:lineRule="auto" w:line="276"/>
        <w:jc w:val="both"/>
        <w:rPr>
          <w:rFonts w:cs="Calibri"/>
          <w:sz w:val="24"/>
          <w:szCs w:val="24"/>
        </w:rPr>
      </w:pPr>
      <w:r>
        <w:rPr>
          <w:rFonts w:cs="Calibri"/>
          <w:sz w:val="24"/>
          <w:szCs w:val="24"/>
        </w:rPr>
        <w:t>strefę ochrony konserwatorskiej cmentarza w Czarnowąsach,</w:t>
      </w:r>
    </w:p>
    <w:p>
      <w:pPr>
        <w:pStyle w:val="ListParagraph"/>
        <w:numPr>
          <w:ilvl w:val="0"/>
          <w:numId w:val="56"/>
        </w:numPr>
        <w:spacing w:lineRule="auto" w:line="276"/>
        <w:jc w:val="both"/>
        <w:rPr>
          <w:rFonts w:cs="Calibri"/>
          <w:sz w:val="24"/>
          <w:szCs w:val="24"/>
        </w:rPr>
      </w:pPr>
      <w:r>
        <w:rPr>
          <w:rFonts w:cs="Calibri"/>
          <w:sz w:val="24"/>
          <w:szCs w:val="24"/>
        </w:rPr>
        <w:t>strefę „E” ochrony ekspozycji historycznych układów zabudowy i krajobrazu kulturowego w Winowie.</w:t>
      </w:r>
    </w:p>
    <w:p>
      <w:pPr>
        <w:pStyle w:val="Normal"/>
        <w:spacing w:lineRule="auto" w:line="276"/>
        <w:jc w:val="both"/>
        <w:rPr>
          <w:rFonts w:cs="Calibri"/>
          <w:b/>
          <w:b/>
          <w:sz w:val="24"/>
          <w:szCs w:val="24"/>
        </w:rPr>
      </w:pPr>
      <w:r>
        <w:rPr>
          <w:rFonts w:cs="Calibri"/>
          <w:b/>
          <w:sz w:val="24"/>
          <w:szCs w:val="24"/>
        </w:rPr>
        <w:t>Obiekty objęte ochroną konserwatorską</w:t>
      </w:r>
    </w:p>
    <w:p>
      <w:pPr>
        <w:pStyle w:val="Normal"/>
        <w:spacing w:lineRule="auto" w:line="276"/>
        <w:jc w:val="both"/>
        <w:rPr>
          <w:rFonts w:cs="Calibri"/>
          <w:sz w:val="24"/>
          <w:szCs w:val="24"/>
        </w:rPr>
      </w:pPr>
      <w:r>
        <w:rPr>
          <w:rFonts w:cs="Calibri"/>
          <w:sz w:val="24"/>
          <w:szCs w:val="24"/>
        </w:rPr>
        <w:t>Do najważniejszych zespołów i obiektów o znaczeniu historycznym i kulturowym należą:</w:t>
      </w:r>
    </w:p>
    <w:p>
      <w:pPr>
        <w:pStyle w:val="ListParagraph"/>
        <w:numPr>
          <w:ilvl w:val="0"/>
          <w:numId w:val="55"/>
        </w:numPr>
        <w:spacing w:lineRule="auto" w:line="276"/>
        <w:jc w:val="both"/>
        <w:rPr>
          <w:rFonts w:cs="Calibri"/>
          <w:sz w:val="24"/>
          <w:szCs w:val="24"/>
        </w:rPr>
      </w:pPr>
      <w:r>
        <w:rPr>
          <w:rFonts w:cs="Calibri"/>
          <w:sz w:val="24"/>
          <w:szCs w:val="24"/>
        </w:rPr>
        <w:t>zespół staromiejski Opola, w granicach murów miejskich – o dobrze zachowanym układzie przestrzennym,</w:t>
      </w:r>
    </w:p>
    <w:p>
      <w:pPr>
        <w:pStyle w:val="ListParagraph"/>
        <w:numPr>
          <w:ilvl w:val="0"/>
          <w:numId w:val="55"/>
        </w:numPr>
        <w:spacing w:lineRule="auto" w:line="276"/>
        <w:jc w:val="both"/>
        <w:rPr>
          <w:rFonts w:cs="Calibri"/>
          <w:sz w:val="24"/>
          <w:szCs w:val="24"/>
        </w:rPr>
      </w:pPr>
      <w:r>
        <w:rPr>
          <w:rFonts w:cs="Calibri"/>
          <w:sz w:val="24"/>
          <w:szCs w:val="24"/>
        </w:rPr>
        <w:t>Wieża Piastowska – pozostałość zamku Piastów opolskich na Ostrówku,</w:t>
      </w:r>
    </w:p>
    <w:p>
      <w:pPr>
        <w:pStyle w:val="ListParagraph"/>
        <w:numPr>
          <w:ilvl w:val="0"/>
          <w:numId w:val="55"/>
        </w:numPr>
        <w:spacing w:lineRule="auto" w:line="276"/>
        <w:jc w:val="both"/>
        <w:rPr/>
      </w:pPr>
      <w:r>
        <w:rPr>
          <w:rFonts w:cs="Calibri"/>
          <w:sz w:val="24"/>
          <w:szCs w:val="24"/>
        </w:rPr>
        <w:t>brama</w:t>
      </w:r>
      <w:r>
        <w:rPr>
          <w:rFonts w:cs="Calibri"/>
          <w:color w:val="FF0000"/>
          <w:sz w:val="24"/>
          <w:szCs w:val="24"/>
        </w:rPr>
        <w:t xml:space="preserve"> </w:t>
      </w:r>
      <w:r>
        <w:rPr>
          <w:rFonts w:cs="Calibri"/>
          <w:sz w:val="24"/>
          <w:szCs w:val="24"/>
        </w:rPr>
        <w:t>i wieża</w:t>
      </w:r>
      <w:r>
        <w:rPr>
          <w:rFonts w:cs="Calibri"/>
          <w:color w:val="FF0000"/>
          <w:sz w:val="24"/>
          <w:szCs w:val="24"/>
        </w:rPr>
        <w:t xml:space="preserve"> </w:t>
      </w:r>
      <w:r>
        <w:rPr>
          <w:rFonts w:cs="Calibri"/>
          <w:sz w:val="24"/>
          <w:szCs w:val="24"/>
        </w:rPr>
        <w:t xml:space="preserve">drugiego zamku na tzw. Górce, </w:t>
      </w:r>
    </w:p>
    <w:p>
      <w:pPr>
        <w:pStyle w:val="ListParagraph"/>
        <w:numPr>
          <w:ilvl w:val="0"/>
          <w:numId w:val="55"/>
        </w:numPr>
        <w:spacing w:lineRule="auto" w:line="276"/>
        <w:jc w:val="both"/>
        <w:rPr>
          <w:rFonts w:cs="Calibri"/>
          <w:sz w:val="24"/>
          <w:szCs w:val="24"/>
        </w:rPr>
      </w:pPr>
      <w:r>
        <w:rPr>
          <w:rFonts w:cs="Calibri"/>
          <w:sz w:val="24"/>
          <w:szCs w:val="24"/>
        </w:rPr>
        <w:t>podominikański kościół i klasztor (obecnie kościół pw. Matki Boskiej Bolesnej i św. Wojciecha „Na Górce” i Uniwersytet Opolski) oraz kaplica św. Wojciecha,</w:t>
      </w:r>
    </w:p>
    <w:p>
      <w:pPr>
        <w:pStyle w:val="ListParagraph"/>
        <w:numPr>
          <w:ilvl w:val="0"/>
          <w:numId w:val="55"/>
        </w:numPr>
        <w:spacing w:lineRule="auto" w:line="276"/>
        <w:jc w:val="both"/>
        <w:rPr>
          <w:rFonts w:cs="Calibri"/>
          <w:sz w:val="24"/>
          <w:szCs w:val="24"/>
        </w:rPr>
      </w:pPr>
      <w:r>
        <w:rPr>
          <w:rFonts w:cs="Calibri"/>
          <w:sz w:val="24"/>
          <w:szCs w:val="24"/>
        </w:rPr>
        <w:t>Muzeum Śląska Opolskiego – dawne kolegium jezuickie,</w:t>
      </w:r>
    </w:p>
    <w:p>
      <w:pPr>
        <w:pStyle w:val="ListParagraph"/>
        <w:numPr>
          <w:ilvl w:val="0"/>
          <w:numId w:val="55"/>
        </w:numPr>
        <w:spacing w:lineRule="auto" w:line="276"/>
        <w:jc w:val="both"/>
        <w:rPr>
          <w:rFonts w:cs="Calibri"/>
          <w:sz w:val="24"/>
          <w:szCs w:val="24"/>
        </w:rPr>
      </w:pPr>
      <w:r>
        <w:rPr>
          <w:rFonts w:cs="Calibri"/>
          <w:sz w:val="24"/>
          <w:szCs w:val="24"/>
        </w:rPr>
        <w:t>Katedra Opolska pw. Podwyższenia Krzyża Świętego,</w:t>
      </w:r>
    </w:p>
    <w:p>
      <w:pPr>
        <w:pStyle w:val="ListParagraph"/>
        <w:numPr>
          <w:ilvl w:val="0"/>
          <w:numId w:val="55"/>
        </w:numPr>
        <w:spacing w:lineRule="auto" w:line="276"/>
        <w:jc w:val="both"/>
        <w:rPr>
          <w:rFonts w:cs="Calibri"/>
          <w:sz w:val="24"/>
          <w:szCs w:val="24"/>
        </w:rPr>
      </w:pPr>
      <w:r>
        <w:rPr>
          <w:rFonts w:cs="Calibri"/>
          <w:sz w:val="24"/>
          <w:szCs w:val="24"/>
        </w:rPr>
        <w:t>kościół i klasztor Franciszkanów z nagrobkami opolskich Piastów,</w:t>
      </w:r>
    </w:p>
    <w:p>
      <w:pPr>
        <w:pStyle w:val="ListParagraph"/>
        <w:numPr>
          <w:ilvl w:val="0"/>
          <w:numId w:val="55"/>
        </w:numPr>
        <w:spacing w:lineRule="auto" w:line="276"/>
        <w:jc w:val="both"/>
        <w:rPr>
          <w:rFonts w:cs="Calibri"/>
          <w:sz w:val="24"/>
          <w:szCs w:val="24"/>
        </w:rPr>
      </w:pPr>
      <w:r>
        <w:rPr>
          <w:rFonts w:cs="Calibri"/>
          <w:sz w:val="24"/>
          <w:szCs w:val="24"/>
        </w:rPr>
        <w:t>kościół św. Sebastiana,</w:t>
      </w:r>
    </w:p>
    <w:p>
      <w:pPr>
        <w:pStyle w:val="ListParagraph"/>
        <w:numPr>
          <w:ilvl w:val="0"/>
          <w:numId w:val="55"/>
        </w:numPr>
        <w:spacing w:lineRule="auto" w:line="276"/>
        <w:jc w:val="both"/>
        <w:rPr>
          <w:rFonts w:cs="Calibri"/>
          <w:sz w:val="24"/>
          <w:szCs w:val="24"/>
        </w:rPr>
      </w:pPr>
      <w:r>
        <w:rPr>
          <w:rFonts w:cs="Calibri"/>
          <w:sz w:val="24"/>
          <w:szCs w:val="24"/>
        </w:rPr>
        <w:t>Dom Pomocy Społecznej – dawny szpital z kaplicą św. Aleksego,</w:t>
      </w:r>
    </w:p>
    <w:p>
      <w:pPr>
        <w:pStyle w:val="ListParagraph"/>
        <w:numPr>
          <w:ilvl w:val="0"/>
          <w:numId w:val="55"/>
        </w:numPr>
        <w:spacing w:lineRule="auto" w:line="276"/>
        <w:jc w:val="both"/>
        <w:rPr>
          <w:rFonts w:cs="Calibri"/>
          <w:sz w:val="24"/>
          <w:szCs w:val="24"/>
        </w:rPr>
      </w:pPr>
      <w:r>
        <w:rPr>
          <w:rFonts w:cs="Calibri"/>
          <w:sz w:val="24"/>
          <w:szCs w:val="24"/>
        </w:rPr>
        <w:t>fragmenty średniowiecznych murów obronnych,</w:t>
      </w:r>
    </w:p>
    <w:p>
      <w:pPr>
        <w:pStyle w:val="ListParagraph"/>
        <w:numPr>
          <w:ilvl w:val="0"/>
          <w:numId w:val="55"/>
        </w:numPr>
        <w:spacing w:lineRule="auto" w:line="276"/>
        <w:jc w:val="both"/>
        <w:rPr>
          <w:rFonts w:cs="Calibri"/>
          <w:sz w:val="24"/>
          <w:szCs w:val="24"/>
        </w:rPr>
      </w:pPr>
      <w:r>
        <w:rPr>
          <w:rFonts w:cs="Calibri"/>
          <w:sz w:val="24"/>
          <w:szCs w:val="24"/>
        </w:rPr>
        <w:t>zespół obiektów dworca głównego,</w:t>
      </w:r>
    </w:p>
    <w:p>
      <w:pPr>
        <w:pStyle w:val="ListParagraph"/>
        <w:numPr>
          <w:ilvl w:val="0"/>
          <w:numId w:val="55"/>
        </w:numPr>
        <w:spacing w:lineRule="auto" w:line="276"/>
        <w:jc w:val="both"/>
        <w:rPr>
          <w:rFonts w:cs="Calibri"/>
          <w:sz w:val="24"/>
          <w:szCs w:val="24"/>
        </w:rPr>
      </w:pPr>
      <w:r>
        <w:rPr>
          <w:rFonts w:cs="Calibri"/>
          <w:sz w:val="24"/>
          <w:szCs w:val="24"/>
        </w:rPr>
        <w:t>zespół obiektów wodociągów miejskich,</w:t>
      </w:r>
    </w:p>
    <w:p>
      <w:pPr>
        <w:pStyle w:val="ListParagraph"/>
        <w:numPr>
          <w:ilvl w:val="0"/>
          <w:numId w:val="55"/>
        </w:numPr>
        <w:spacing w:lineRule="auto" w:line="276"/>
        <w:jc w:val="both"/>
        <w:rPr>
          <w:rFonts w:cs="Calibri"/>
          <w:sz w:val="24"/>
          <w:szCs w:val="24"/>
        </w:rPr>
      </w:pPr>
      <w:r>
        <w:rPr>
          <w:rFonts w:cs="Calibri"/>
          <w:sz w:val="24"/>
          <w:szCs w:val="24"/>
        </w:rPr>
        <w:t>Muzeum Wsi Opolskiej – skansen w Bierkowicach,</w:t>
      </w:r>
    </w:p>
    <w:p>
      <w:pPr>
        <w:pStyle w:val="ListParagraph"/>
        <w:numPr>
          <w:ilvl w:val="0"/>
          <w:numId w:val="55"/>
        </w:numPr>
        <w:spacing w:lineRule="auto" w:line="276"/>
        <w:jc w:val="both"/>
        <w:rPr>
          <w:rFonts w:cs="Calibri"/>
          <w:sz w:val="24"/>
          <w:szCs w:val="24"/>
        </w:rPr>
      </w:pPr>
      <w:r>
        <w:rPr>
          <w:rFonts w:cs="Calibri"/>
          <w:sz w:val="24"/>
          <w:szCs w:val="24"/>
        </w:rPr>
        <w:t>Urząd Wojewódzki – dawny budynek rejencji opolskiej,</w:t>
      </w:r>
    </w:p>
    <w:p>
      <w:pPr>
        <w:pStyle w:val="ListParagraph"/>
        <w:numPr>
          <w:ilvl w:val="0"/>
          <w:numId w:val="55"/>
        </w:numPr>
        <w:spacing w:lineRule="auto" w:line="276"/>
        <w:jc w:val="both"/>
        <w:rPr>
          <w:rFonts w:cs="Calibri"/>
          <w:sz w:val="24"/>
          <w:szCs w:val="24"/>
        </w:rPr>
      </w:pPr>
      <w:r>
        <w:rPr>
          <w:rFonts w:cs="Calibri"/>
          <w:sz w:val="24"/>
          <w:szCs w:val="24"/>
        </w:rPr>
        <w:t>pl. I. Daszyńskiego,</w:t>
      </w:r>
    </w:p>
    <w:p>
      <w:pPr>
        <w:pStyle w:val="ListParagraph"/>
        <w:numPr>
          <w:ilvl w:val="0"/>
          <w:numId w:val="55"/>
        </w:numPr>
        <w:spacing w:lineRule="auto" w:line="276"/>
        <w:jc w:val="both"/>
        <w:rPr>
          <w:rFonts w:cs="Calibri"/>
          <w:sz w:val="24"/>
          <w:szCs w:val="24"/>
        </w:rPr>
      </w:pPr>
      <w:r>
        <w:rPr>
          <w:rFonts w:cs="Calibri"/>
          <w:sz w:val="24"/>
          <w:szCs w:val="24"/>
        </w:rPr>
        <w:t>zespół dawnych koszar w rejonie ul. Ozimskiej i Plebiscytowej, Kani i Drzymały,</w:t>
      </w:r>
    </w:p>
    <w:p>
      <w:pPr>
        <w:pStyle w:val="ListParagraph"/>
        <w:numPr>
          <w:ilvl w:val="0"/>
          <w:numId w:val="55"/>
        </w:numPr>
        <w:spacing w:lineRule="auto" w:line="276"/>
        <w:jc w:val="both"/>
        <w:rPr>
          <w:rFonts w:cs="Calibri"/>
          <w:sz w:val="24"/>
          <w:szCs w:val="24"/>
        </w:rPr>
      </w:pPr>
      <w:r>
        <w:rPr>
          <w:rFonts w:cs="Calibri"/>
          <w:sz w:val="24"/>
          <w:szCs w:val="24"/>
        </w:rPr>
        <w:t>Zespół klasztorny Norbertanek w Czarnowąsach.</w:t>
      </w:r>
    </w:p>
    <w:p>
      <w:pPr>
        <w:pStyle w:val="Normal"/>
        <w:spacing w:lineRule="auto" w:line="276"/>
        <w:jc w:val="both"/>
        <w:rPr>
          <w:rFonts w:cs="Calibri"/>
          <w:sz w:val="24"/>
          <w:szCs w:val="24"/>
        </w:rPr>
      </w:pPr>
      <w:r>
        <w:rPr>
          <w:rFonts w:cs="Calibri"/>
          <w:sz w:val="24"/>
          <w:szCs w:val="24"/>
        </w:rPr>
      </w:r>
    </w:p>
    <w:p>
      <w:pPr>
        <w:pStyle w:val="Nagwek4"/>
        <w:spacing w:lineRule="auto" w:line="276"/>
        <w:jc w:val="left"/>
        <w:rPr>
          <w:rFonts w:ascii="Calibri" w:hAnsi="Calibri" w:cs="Calibri"/>
          <w:bCs w:val="false"/>
          <w:sz w:val="24"/>
        </w:rPr>
      </w:pPr>
      <w:r>
        <w:rPr>
          <w:rFonts w:cs="Calibri" w:ascii="Calibri" w:hAnsi="Calibri"/>
          <w:bCs w:val="false"/>
          <w:sz w:val="24"/>
        </w:rPr>
        <w:t>Miejscowe plany zagospodarowania przestrzennego</w:t>
      </w:r>
    </w:p>
    <w:p>
      <w:pPr>
        <w:pStyle w:val="Normal"/>
        <w:spacing w:lineRule="auto" w:line="276"/>
        <w:ind w:left="0" w:right="0" w:firstLine="708"/>
        <w:jc w:val="both"/>
        <w:rPr>
          <w:rFonts w:cs="Calibri"/>
          <w:sz w:val="24"/>
          <w:szCs w:val="24"/>
        </w:rPr>
      </w:pPr>
      <w:r>
        <w:rPr>
          <w:rFonts w:cs="Calibri"/>
          <w:sz w:val="24"/>
          <w:szCs w:val="24"/>
        </w:rPr>
        <w:t xml:space="preserve">Miejscowe plany zagospodarowania przestrzennego jako (MPZP) akty prawa miejscowego stanowią podstawę planowania przestrzennego oraz ustalania warunków zabudowy </w:t>
        <w:br/>
        <w:t xml:space="preserve">i zagospodarowania terenu w gminie. Mają one wiążące i nadrzędne znaczenie dla gospodarki nieruchomościami. Ustalenia dotyczące ochrony dziedzictwa kulturowego i krajobrazu </w:t>
        <w:br/>
        <w:t>w MPZP powinny sprzyjać ochronie otoczenia zabytków przed zbyt intensywną działalnością gospodarczą oraz umożliwić uniknięcie inwestycji, które mogłyby zubożyć krajobraz kulturowy. Zgodnie z art. 15 ust. 2 pkt 5 Ustawy z dnia 27 marca 2003 r. o planowaniu i zagospodarowaniu przestrzennym, w planie miejscowym określa się obowiązkowo zasady ochrony dziedzictwa kulturowego i zabytków oraz dóbr kultury współczesnej. Projekt planu, zgodnie z ww. ustawą, musi zostać uzgodniony przez wojewódzkiego konserwatora zabytków.</w:t>
      </w:r>
    </w:p>
    <w:p>
      <w:pPr>
        <w:pStyle w:val="Normal"/>
        <w:spacing w:lineRule="auto" w:line="276"/>
        <w:jc w:val="both"/>
        <w:rPr>
          <w:rFonts w:cs="Calibri"/>
          <w:b/>
          <w:b/>
          <w:sz w:val="24"/>
          <w:szCs w:val="24"/>
        </w:rPr>
      </w:pPr>
      <w:r>
        <w:rPr>
          <w:rFonts w:cs="Calibri"/>
          <w:b/>
          <w:sz w:val="24"/>
          <w:szCs w:val="24"/>
        </w:rPr>
        <w:t>Obowiązujące plany zagospodarowania przestrzennego w mieście:</w:t>
      </w:r>
    </w:p>
    <w:tbl>
      <w:tblPr>
        <w:tblW w:w="9044" w:type="dxa"/>
        <w:jc w:val="left"/>
        <w:tblInd w:w="28" w:type="dxa"/>
        <w:tblBorders/>
        <w:tblCellMar>
          <w:top w:w="28" w:type="dxa"/>
          <w:left w:w="28" w:type="dxa"/>
          <w:bottom w:w="28" w:type="dxa"/>
          <w:right w:w="28" w:type="dxa"/>
        </w:tblCellMar>
      </w:tblPr>
      <w:tblGrid>
        <w:gridCol w:w="484"/>
        <w:gridCol w:w="8560"/>
      </w:tblGrid>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1.</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terenu budownictwa jednorodzinnego Kolonia Gosławicka–Północ – Uchwała       nr XXXII/310/96 Rady Miasta Opola z dnia 28 października 1996 r.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2.</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terenów budownictwa jednorodzinnego Opole–Malina – Uchwała nr IV/24/98 Rady Miasta Opola z dnia 29 grudnia 1998 r.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3.</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terenu górniczego "Odra II" w Opolu – Uchwała nr VIII/108/99 Rady Miasta Opola z dnia 22 kwietnia 1999 r.; Uchwała nr XI/169/15 Rady Miasta Opola z dnia 28 maja 2015r. w sprawie uchwalenia miejscowego planu zagospodarowania przestrzennego </w:t>
              <w:br/>
              <w:t xml:space="preserve">w rejonie ul. Oleskiej i Chabrów w Opolu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4.</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osiedla Grotowice w Opolu – Uchwała nr XXIII/352/00 Rady Miasta Opola z dnia 27 kwietnia 2000 r.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5.</w:t>
            </w:r>
          </w:p>
        </w:tc>
        <w:tc>
          <w:tcPr>
            <w:tcW w:w="8560" w:type="dxa"/>
            <w:tcBorders/>
            <w:shd w:fill="auto" w:val="clear"/>
          </w:tcPr>
          <w:p>
            <w:pPr>
              <w:pStyle w:val="Normal"/>
              <w:suppressAutoHyphens w:val="true"/>
              <w:jc w:val="both"/>
              <w:rPr/>
            </w:pPr>
            <w:r>
              <w:rPr>
                <w:rFonts w:eastAsia="Times New Roman" w:cs="Calibri"/>
                <w:sz w:val="24"/>
                <w:szCs w:val="24"/>
                <w:lang w:eastAsia="ar-SA"/>
              </w:rPr>
              <w:t xml:space="preserve">MPZP terenów budownictwa mieszkaniowego w rejonie ul. Wiejskiej w Opolu – Uchwała nr XXV/369/00 Rady Miasta Opola z dnia 25 maja 2000 r.; część ustaleń planu uchylają uchwały: nr VI/49/07 Rady Miasta Opola z dnia 18 stycznia 2007 r. w sprawie uchwalenia miejscowego planu zagospodarowania przestrzennego osiedla Malinka w Opolu, </w:t>
              <w:br/>
              <w:t xml:space="preserve">nr LV/581/09 Rady Miasta Opola z dnia 24 września 2009 r. w sprawie uchwalenia miejscowego planu zagospodarowania przestrzennego w rejonie ul. Wiejskiej </w:t>
              <w:br/>
              <w:t xml:space="preserve">i Brzozowej w Opolu.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6.</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terenów budownictwa mieszkaniowego dzielnicy Grudzice–Południe w Opolu – Uchwała nr XXV/369/00 Rady Miasta Opola z dnia 25 maja 2000 r.; część ustaleń planu uchyla Uchwała nr XXIX/436/12 Rady Miasta Opola z dnia 5 lipca 2012 r. w sprawie uchwalenia miejscowego planu zagospodarowania przestrzennego w rejonie                                  ul. Olimpijskiej w Opolu.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7.</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terenu górniczego "Groszowice III" w Opolu wraz z obrzeżem – Uchwała                            nr XXX/429/00 Rady Miasta Opola z dnia 28 września 2000 r.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8.</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terenu górniczego "Bolko I" w Opolu wraz z obrzeżem – Uchwała nr XXX/430/00 Rady Miasta Opola z dnia 28 września 2000 r.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9.</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terenów budownictwa mieszkaniowego Opole–Bierkowice – Uchwała                          nr XXXVII/504/01 Rady Miasta Opola z dnia 22 lutego 2001 r.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10.</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terenów budownictwa jednorodzinnego Opole–Malina (Miodowa) </w:t>
              <w:softHyphen/>
              <w:t xml:space="preserve">– Uchwała </w:t>
              <w:br/>
              <w:t xml:space="preserve">nr XLII/554/01 Rady Miasta Opola z dnia 28 czerwca 2001 r.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11.</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terenów położonych w rejonie ul. Budowlanych–Jana III Sobieskiego – Uchwała </w:t>
              <w:br/>
              <w:t xml:space="preserve">nr XIII/100/03 Rady Miasta Opola z dnia 29 maja 2003 r. obwodnicy północnej miasta Opola, terenów PKP i terenów o funkcji wytwórczo-magazynowej i transportowej </w:t>
              <w:br/>
              <w:t>w Opolu.</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12.</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Gawędy, Jana Sobieskiego i Grodzkiej w Opolu – Uchwała </w:t>
              <w:br/>
              <w:t xml:space="preserve">nr XXV/213/04 Rady Miasta Opola z dnia 29 stycznia 2004 r.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13.</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terenu położonego pomiędzy ul. Krzanowicką i rzeką Swornicą w Opolu – Uchwała nr XXV/213/04 Rady Miasta Opola z dnia 29 stycznia 2004 r.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14.</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terenu rekreacji i usług osiedla ZWM w Opolu – Uchwała nr LII/572/05 Rady Miasta Opola z dnia 20 października 2005 r.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15.</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terenu przy al. Wincentego Witosa–ul. Lwowskiej w Opolu – Uchwała </w:t>
              <w:br/>
              <w:t xml:space="preserve">nr LVIII/648/06 Rady Miasta Opola z dnia 26 stycznia 2006 r.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16.</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terenu w rejonie obwodnicy północnej – ul. Północnej w Opolu – Uchwała nr LVIII/649/06 Rady Miasta Opola z dnia 26 stycznia 2006 r.; część ustaleń planu uchyla Uchwała nr XIV/123/07 Rady Miasta Opola z dnia 28 czerwca 2007 r. w sprawie uchwalenia zmiany miejscowego planu zagospodarowania przestrzennego w rejonie obwodnicy północnej – ul. Północnej w Opolu.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17.</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Głogowskiej–Rejtana w Opolu – Uchwała nr LXIX/784/06 Rady Miasta Opola z dnia 31 sierpnia 2006 r. </w:t>
            </w:r>
          </w:p>
        </w:tc>
      </w:tr>
      <w:tr>
        <w:trPr/>
        <w:tc>
          <w:tcPr>
            <w:tcW w:w="484"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18.</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"Przedmieście Odrzańskie" w Opolu – Uchwała nr LXXI/828/06 Rady Miasta Opola z dnia 12 października 2006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19.</w:t>
            </w:r>
          </w:p>
        </w:tc>
        <w:tc>
          <w:tcPr>
            <w:tcW w:w="8560"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 xml:space="preserve">MPZP osiedla Malinka w Opolu – Uchwała nr VI/49/07 Rady Miasta Opola z dnia                     18 stycznia 2007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20.</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MPZP Groszowice–Metalchem w Opolu – Uchwała nr XI/105/07 Rady Miasta Opola                  z dnia 26 kwietnia 2007 r.; część ustaleń planu uchylają uchwały:</w:t>
              <w:br/>
              <w:t>nr VI/53/15 Rady Miasta Opola z dnia 29 stycznia 2015 r. w sprawie uchwalenia miejscowego planu zagospodarowania przestrzennego "Metalchem" w Opolu,</w:t>
              <w:br/>
              <w:t xml:space="preserve">nr XV/266/15 Rady Miasta Opola z dnia 24 września 2015 r. w sprawie uchwalenia miejscowego planu zagospodarowania przestrzennego "Groszowice I" w Opolu.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21.</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Zmiana MPZP w rejonie obwodnicy północnej – ul. Północnej w Opolu – Uchwała nr XIV/123/07 Rady Miasta Opola z dnia 28 czerwca 2007 r.; część ustaleń planu uchyla Uchwała nr LXI/921/14 Rady Miasta Opola z dnia 3 lipca 2014 r. w sprawie uchwalenia miejscowego planu zagospodarowania przestrzennego "Skansen" w Opolu.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22.</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"Śródmieście I–Wyspa Pasieka" w Opolu – Uchwała nr XIX/173/07 Rady Miasta Opola z dnia 25 października 2007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23.</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terenów budownictwa jednorodzinnego w rejonie ul. 10 Sudeckiej Dywizji Zmechanizowanej–Ludowej w Opolu – Uchwała nr XXIV/244/08 Rady Miasta Opola                     z dnia 24 stycznia 2008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24.</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terenów budownictwa jednorodzinnego w Opolu–Grudzicach (Północ) </w:t>
              <w:softHyphen/>
              <w:softHyphen/>
              <w:t xml:space="preserve">– Uchwała nr XXIV/245/08 Rady Miasta Opola z dnia 24 stycznia 2008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25.</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Wójtowej Wsi w Opolu – Uchwała nr XXXIII/343/08 Rady Miasta Opola z dnia 3 lipca 2008 r.; część ustaleń planu uchyla Uchwała nr XXIX/437/12 Rady Miasta Opola z dnia 5 lipca 2012 r. w sprawie uchwalenia miejscowego planu zagospodarowania przestrzennego "Kanał Ulgi–ul. Krapkowicka" w Opolu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26.</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Mikołaja w Opolu – Uchwała nr XXXV/365/08 Rady Miasta Opola                 z dnia 28 czerwca 2008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27.</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"Śródmieście II – centrum" w Opolu – Uchwała nr XXXVI/379/08 Rady Miasta Opola z dnia 25 września 2008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28.</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Szczepanowic w Opolu – Uchwała nr XXXVI/380/08 Rady Miasta Opola z dnia 25 września 2008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29.</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terenów w rejonie ul. Krapkowickiej w Opolu – Uchwała nr XLVIII/511/09 Rady Miasta Opola z dnia 23 kwietnia 2009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30.</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Wiejskiej–Brzozowej w Opolu – Uchwała nr LV/581/09 Rady Miasta Opola z dnia 24 września 2009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31.</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Górnej w Opolu – Uchwała nr LVI/597/09 Rady Miasta Opola z dnia 29 października 2009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32.</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MPZP "Śródmieście III" w Opolu – Uchwała nr LXII/641/10 Rady Miasta Opola z dnia                  28 stycznia 2010 r.; część ustaleń planu uchylają uchwały:</w:t>
              <w:br/>
              <w:t xml:space="preserve">nr XLV/699/13 Rady Miasta Opola z dnia 15 lipca 2013 r. w sprawie uchwalenia miejscowego planu zagospodarowania przestrzennego pl. M. Kopernika – ul. Studzienna w Opolu oraz nr LIV/800/14 Rady Miasta Opola z dnia 30 stycznia 2014 r. w sprawie uchwalenia miejscowego planu zagospodarowania przestrzennego w rejonie ul. </w:t>
              <w:br/>
              <w:t xml:space="preserve">L. Powolnego w Opolu.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33.</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Wrocławskiej–Józefa Kokota w Opolu – Uchwała nr LXII/642/10 Rady Miasta Opola z dnia 28 stycznia 2010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34.</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terenów położonych na południe od ul. Tarnopolskiej w Opolu – Uchwała </w:t>
              <w:br/>
              <w:t xml:space="preserve">nr LXIV/664/10 Rady Miasta Opola z dnia 25 marca 2010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35.</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Andrzeja Struga w Opolu – Uchwała Nr LXVIII/693/10 Rady Miasta Opola z dnia 27 maja 2010 r.; część ustaleń planu uchyla Uchwała nr XXIX/435/12 Rady Miasta Opola z dnia 5 lipca 2012 r. w sprawie uchwalenia zmiany miejscowego planu zagospodarowania przestrzennego terenu w rejonie ul. Andrzeja Struga w Opolu.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36.</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wyspy Bolko w Opolu – Uchwała nr LXXIV/794/10 Rady Miasta Opola z dnia                   28 października 2010 r.; część ustaleń planu uchyla Uchwała nr XXXVIII/604/13 Rady Miasta Opola z dnia 28 lutego 2013 r. w sprawie uchwalenia zmiany miejscowego planu zagospodarowania przestrzennego wyspy Bolko w Opolu.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37.</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"Gosławice I" w Opolu – Uchwała nr XIV/188/11 Rady Miasta Opola z dnia                       25 sierpnia 2011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38.</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terenów w rejonie ul. Zbożowej w Opolu – Uchwała nr XXVII/401/12 Rady Miasta Opola z dnia 31 maja 2012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39.</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terenów w rejonie ul. Olimpijskiej w Opolu – Uchwała nr XXIX/436/12 Rady Miasta Opola z dnia 5 lipca 2012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40.</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MPZP "Kanał Ulgi</w:t>
              <w:softHyphen/>
              <w:t xml:space="preserve">–ul. Krapkowicka" w Opolu – Uchwała Nr XXIX/437/12 Rady Miasta Opola z dnia 5 lipca 2012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41.</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"Śródmieście Vb" w Opolu – Uchwała nr XXXIV/519/12 Rady Miasta Opola z dnia 29 listopada 2012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42.</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Budowlanych i Nysy Łużyckiej w Opolu – Uchwała nr XXXIV/520/12 Rady Miasta Opola z dnia 29 listopada 2012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43.</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Zmiana MPZP wyspy Bolko w Opolu – Uchwała nr XXXVIII/604/13 Rady Miasta Opola                 z dnia 28 lutego 2013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44.</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terenów w rejonie WDPS II (Wschodnia Dzielnica Przemysłowo-Składowa)                            w Opolu – Uchwała nr XXXIX/623/13 Rady Miasta Opola z dnia 28 marca 2013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45.</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Zmiana MPZP "Śródmieście Va" w Opolu – Uchwała nr XL/641/13 Rady Miasta Opola                       z dnia 25 kwietnia 2013 r.; część ustaleń planu uchyla Uchwała nr IX/168/15 Rady Miasta Opola z dnia 28 maja 2015 r. w sprawie uchwalenia zmiany miejscowego planu zagospodarowania przestrzennego "Śródmieście IVb" w Opolu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46.</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pl. M. Kopernika–ul. Studzienna w Opolu – Uchwała nr XLV/699/13 Rady Miasta Opola z dnia 15 lipca 2013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47.</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L. Powolnego w Opolu – Uchwała nr LIV/800/14 Rady Miasta Opola z dnia 30 stycznia 2014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48.</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Cmentarz Komunalny "Centralny" w Opolu – Uchwała nr LV/824/14 Rady Miasta Opola z dnia 27 lutego 2014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49.</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"Śródmieście IVa" w Opolu – Uchwała nr LXI/920/14 Rady Miasta Opola z dnia                   3 lipca 2014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50.</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"Skansen" w Opolu – Uchwała nr LXI/921/14 Rady Miasta Opola z dnia 3 lipca 2014r.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51.</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"Metalchem" w Opolu – Uchwała nr VI/53/15 Rady Miasta Opola z dnia                                    29 stycznia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52.</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"Śródmieście IVb" w Opolu – Uchwała nr XI/168/15 Rady Miasta Opola z dnia                                28 maja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53.</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Oleskiej i Chabrów w Opolu – Uchwała nr XI/169/15 Rady Miasta Opola z dnia 28 maja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54.</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Bierkowice–Zachód w Opolu – Uchwała nr XIV/243/15 Rady Miasta Opola z dnia 27 sierpnia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55.</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M. Konopnickiej w Opolu – Uchwała nr XIV/244/15 Rady Miasta Opola z dnia 27 sierpnia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56.</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"Gosławice III" w Opolu – Uchwała nr XV/265/15 Rady Miasta Opola z dnia                           24 września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57.</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"Groszowice I" w Opolu – Uchwała nr XV/266/15 Rady Miasta Opola z dnia                    24 września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58.</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Partyzancka – Folwark w Opolu – Uchwała nr XX/362/15 Rady Miasta Opola                      z dnia 29 grudnia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59.</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"Okrąglak" w Opolu – Uchwała nr XX/361/15 Rady Miasta Opola z dnia                                  29 grudnia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60.</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ul. Arki Bożka – obwodnica w Opolu – Uchwała nr XXII/383/16 Rady Miasta Opola z dnia 28 stycznia 2016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61.</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„Śródmieście Vc” w Opolu – Uchwała nr VIII/115/15 Rady Miasta Opola z dnia                   26 marca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62.</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„Śródmieście VIa” w Opolu – Uchwała nr LV/826/14 Rady Miasta Opola z dnia                 27 lutego 2014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63.</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Józefa Walecki w Opolu – Uchwała nr IX/143/15 Rady Miasta Opola z dnia 23 kwietnia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64.</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„Malinka I” w Opolu – Uchwała nr XV/262/15 Rady Miasta Opola z dnia 24 września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65.</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W. Korfantego w Opolu – Uchwała nr XXVII/486/16 Rady Miasta Opola z dnia 19 maja 2016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66.</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„Śródmieście IVc” w Opolu – Uchwała nr XV/264/15 Rady Miasta Opola z dnia 24 września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67.</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Doliny Olszynki w Opolu – Uchwała nr XVI/290/15 Rady Miasta Opola z dnia 29 października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68.</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Andrzeja Struga i św. Jacka w Opolu – Uchwała nr LXIII/963/14 Rady Miasta Opola z dnia 25 września 2014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69.</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pl. Ignacego Daszyńskiego w Opolu – Uchwała nr XXV/462/16 Rady Miasta Opola z dnia 21 kwietnia 2016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70.</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„Groszowice II” w Opolu – Uchwała nr XI/170/15 Rady Miasta Opola z dnia 28 maja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71.</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al. Solidarności i ul. Tarnopolskiej w Opolu – Uchwała nr XVI/289/15 Rady Miasta Opola z dnia 29 października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72.</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„Śródmieście IVd” w Opolu – Uchwała nr XX/360/15 Rady Miasta Opola z dnia 29 grudnia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73.</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„Wójtowa Wieś II” w Opolu – Uchwała nr XXXII/613/16 Rady Miasta Opola z dnia 27 października 2016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74.</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„Gosławice II” w Opolu – Uchwała nr XXXVI/712/16 Rady Miasta Opola z dnia 29 grudnia 2016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75.</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„Szczepanowice I” w Opolu – Uchwała nr XV/263/15 Rady Miasta Opola z dnia 24 września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76.</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„Plac dworcowy” w Opolu – Uchwała nr XIV/245/15 Rady Miasta Opola z dnia 27 sierpnia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77.</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„Śródmieście VIIa – Piast” w Opolu – Uchwała nr LXIII/961/14 z dnia 25 września 2014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78.</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„Północna I” w Opolu – Uchwała nr IX/144/15 Rady Miasta Opola z dnia 23 kwietnia 2015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79.</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„Śródmieście VIIb–Piast” w Opolu – Uchwała nr XLVI/867/17 Rady Miasta Opola </w:t>
              <w:br/>
              <w:t xml:space="preserve">z dnia 6 lipca 2017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80.</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ul. Wrocławskiej i Północnej w Opolu – Uchwała nr XXXIV/661/16 Rady Miasta Opola z dnia 24 listopada 2016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81.</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„Śródmieście IIIa” w Opolu – Uchwała nr XXXIX/791/17 Rady Miasta Opola z dnia 30 marca 2017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82.</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„Śródmieście  IVe” w Opolu – Uchwała nr XXIII/403/16 Rady Miasta Opola z dnia 25 lutego 2016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83.</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„Elektrownia – Czarnowąsy” w Opolu – Uchwała nr LXVI/1249/18 Rady Miasta Opola z dnia 5 lipca 2018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84.</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„Borki” w Opolu – Uchwała nr LXVI/1251/18 Rady Miasta Opola z dnia 5 lipca </w:t>
              <w:br/>
              <w:t xml:space="preserve">2018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85.</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„Wójtowa Wieś I” w Opolu – Uchwała nr XXIX/522/16 Rady Miasta Opola z dnia </w:t>
              <w:br/>
              <w:t xml:space="preserve">7 lipca 2016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86.</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 rejonie osiedla Metalchem w Opolu – Uchwała nr XXIX/521/16 Rady Miasta Opola z dnia 7 lipca 2016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87.</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„Brzezie” w Opolu – Uchwała nr LXVI/1250/18 Rady Miasta Opola z dnia 5 lipca 2018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88.</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„Wrzoski I” w Opolu – Uchwała nr LXVI/1252/18 Rady Miasta Opola z dnia                       5 lipca 2018 r. </w:t>
            </w:r>
          </w:p>
        </w:tc>
      </w:tr>
      <w:tr>
        <w:trPr/>
        <w:tc>
          <w:tcPr>
            <w:tcW w:w="484" w:type="dxa"/>
            <w:tcBorders/>
            <w:shd w:fill="auto" w:val="clear"/>
          </w:tcPr>
          <w:p>
            <w:pPr>
              <w:pStyle w:val="Normal"/>
              <w:suppressAutoHyphens w:val="true"/>
              <w:rPr>
                <w:rFonts w:eastAsia="Times New Roman" w:cs="Calibri"/>
                <w:sz w:val="24"/>
                <w:szCs w:val="24"/>
                <w:lang w:eastAsia="ar-SA"/>
              </w:rPr>
            </w:pPr>
            <w:r>
              <w:rPr>
                <w:rFonts w:eastAsia="Times New Roman" w:cs="Calibri"/>
                <w:sz w:val="24"/>
                <w:szCs w:val="24"/>
                <w:lang w:eastAsia="ar-SA"/>
              </w:rPr>
              <w:t>89.</w:t>
            </w:r>
          </w:p>
        </w:tc>
        <w:tc>
          <w:tcPr>
            <w:tcW w:w="8560" w:type="dxa"/>
            <w:tcBorders/>
            <w:shd w:fill="auto" w:val="clear"/>
          </w:tcPr>
          <w:p>
            <w:pPr>
              <w:pStyle w:val="Normal"/>
              <w:suppressAutoHyphens w:val="true"/>
              <w:jc w:val="both"/>
              <w:rPr>
                <w:rFonts w:eastAsia="Times New Roman" w:cs="Calibri"/>
                <w:sz w:val="24"/>
                <w:szCs w:val="24"/>
                <w:lang w:eastAsia="ar-SA"/>
              </w:rPr>
            </w:pPr>
            <w:r>
              <w:rPr>
                <w:rFonts w:eastAsia="Times New Roman" w:cs="Calibri"/>
                <w:sz w:val="24"/>
                <w:szCs w:val="24"/>
                <w:lang w:eastAsia="ar-SA"/>
              </w:rPr>
              <w:t xml:space="preserve">MPZP „Zakrzów II” w Opolu – Uchwała nr LXVI/1254/18 Rady Miasta Opola z dnia                           5 lipca 2018 r. </w:t>
            </w:r>
          </w:p>
        </w:tc>
      </w:tr>
    </w:tbl>
    <w:p>
      <w:pPr>
        <w:pStyle w:val="Normal"/>
        <w:spacing w:lineRule="auto" w:line="276"/>
        <w:jc w:val="both"/>
        <w:rPr>
          <w:rFonts w:cs="Calibri"/>
          <w:b/>
          <w:b/>
          <w:sz w:val="24"/>
          <w:szCs w:val="24"/>
        </w:rPr>
      </w:pPr>
      <w:r>
        <w:rPr>
          <w:rFonts w:cs="Calibri"/>
          <w:b/>
          <w:sz w:val="24"/>
          <w:szCs w:val="24"/>
        </w:rPr>
      </w:r>
    </w:p>
    <w:p>
      <w:pPr>
        <w:pStyle w:val="Normal"/>
        <w:spacing w:lineRule="auto" w:line="276"/>
        <w:ind w:left="0" w:right="0" w:firstLine="708"/>
        <w:jc w:val="both"/>
        <w:rPr/>
      </w:pPr>
      <w:r>
        <w:rPr>
          <w:rFonts w:cs="Calibri"/>
          <w:sz w:val="24"/>
          <w:szCs w:val="24"/>
        </w:rPr>
        <w:t xml:space="preserve">Ponadto od 5 lipca 2019 r. obowiązuje nowa </w:t>
      </w:r>
      <w:r>
        <w:rPr>
          <w:rFonts w:cs="Calibri"/>
          <w:b/>
          <w:bCs/>
          <w:sz w:val="24"/>
          <w:szCs w:val="24"/>
        </w:rPr>
        <w:t>Uchwała w sprawie ustalenia zasad                   i warunków sytuowania obiektów małej architektury, tablic reklamowych i urządzeń reklamowych oraz ogrodzeń w Opolu</w:t>
      </w:r>
      <w:r>
        <w:rPr>
          <w:rFonts w:cs="Calibri"/>
          <w:sz w:val="24"/>
          <w:szCs w:val="24"/>
        </w:rPr>
        <w:t xml:space="preserve"> (Uchwała nr XIII/199/19 Rady Miasta Opola z dnia                                  27 czerwca 2019 r.), w myśl której określono przepisy szczegółowe dla umieszczania małej architektury oraz tablic reklamowych i urządzeń reklamowych w strefach ochrony konserwatorskiej. W odniesieniu do stref A i B obowiązuje dostosowanie skali i formy obiektów małej architektury do istniejącego krajobrazu kulturowego oraz do charakteru wnętrz urbanistycznych i krajobrazowych. W przypadku tablic reklamowych i urządzeń reklamowych obowiązują odpowiednie wytyczne dotyczące wielkości tablic, ich formy oraz miejsc rozmieszczenia.  Uchwała zawiera również System Identyfikacji Miejskiej zawierający </w:t>
      </w:r>
      <w:r>
        <w:rPr>
          <w:sz w:val="24"/>
          <w:szCs w:val="24"/>
        </w:rPr>
        <w:t>wzory tablic adresowych, kierunkowych, informacyjnych i turystycznych stosowanych na obszarze A i wzory tablic adresowych, kierunkowych, informacyjnych i turystycznych stosowanych na obszarach B, C, D i E.</w:t>
      </w:r>
    </w:p>
    <w:p>
      <w:pPr>
        <w:pStyle w:val="Normal"/>
        <w:spacing w:lineRule="auto" w:line="276"/>
        <w:jc w:val="center"/>
        <w:rPr/>
      </w:pPr>
      <w:bookmarkStart w:id="46" w:name="_Toc25826797"/>
      <w:bookmarkStart w:id="47" w:name="_Toc25780583"/>
      <w:r>
        <w:rPr/>
        <w:drawing>
          <wp:inline distT="0" distB="635" distL="0" distR="0">
            <wp:extent cx="5905500" cy="6838315"/>
            <wp:effectExtent l="0" t="0" r="0" b="0"/>
            <wp:docPr id="4" name="Obraz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5" descr=""/>
                    <pic:cNvPicPr>
                      <a:picLocks noChangeAspect="1" noChangeArrowheads="1"/>
                    </pic:cNvPicPr>
                  </pic:nvPicPr>
                  <pic:blipFill>
                    <a:blip r:embed="rId10"/>
                    <a:stretch>
                      <a:fillRect/>
                    </a:stretch>
                  </pic:blipFill>
                  <pic:spPr bwMode="auto">
                    <a:xfrm>
                      <a:off x="0" y="0"/>
                      <a:ext cx="5905500" cy="6838315"/>
                    </a:xfrm>
                    <a:prstGeom prst="rect">
                      <a:avLst/>
                    </a:prstGeom>
                  </pic:spPr>
                </pic:pic>
              </a:graphicData>
            </a:graphic>
          </wp:inline>
        </w:drawing>
      </w:r>
    </w:p>
    <w:p>
      <w:pPr>
        <w:pStyle w:val="Normal"/>
        <w:spacing w:lineRule="auto" w:line="276"/>
        <w:jc w:val="both"/>
        <w:rPr/>
      </w:pPr>
      <w:r>
        <w:rPr>
          <w:iCs/>
          <w:sz w:val="18"/>
          <w:szCs w:val="18"/>
        </w:rPr>
        <w:t xml:space="preserve">Źródło: </w:t>
      </w:r>
      <w:hyperlink r:id="rId11">
        <w:r>
          <w:rPr>
            <w:rStyle w:val="Czeinternetowe"/>
            <w:iCs/>
            <w:sz w:val="18"/>
            <w:szCs w:val="18"/>
          </w:rPr>
          <w:t>https://www.bip.um.opole.pl/</w:t>
        </w:r>
      </w:hyperlink>
      <w:r>
        <w:rPr>
          <w:iCs/>
          <w:sz w:val="18"/>
          <w:szCs w:val="18"/>
        </w:rPr>
        <w:t xml:space="preserve"> [dostęp: 28.11.2019]</w:t>
      </w:r>
    </w:p>
    <w:p>
      <w:pPr>
        <w:pStyle w:val="Normal"/>
        <w:spacing w:lineRule="auto" w:line="276"/>
        <w:rPr/>
      </w:pPr>
      <w:r>
        <w:rPr>
          <w:iCs/>
          <w:sz w:val="18"/>
          <w:szCs w:val="18"/>
        </w:rPr>
        <w:t xml:space="preserve">Ryc. </w:t>
      </w:r>
      <w:r>
        <w:rPr>
          <w:iCs/>
          <w:sz w:val="18"/>
          <w:szCs w:val="18"/>
        </w:rPr>
        <w:fldChar w:fldCharType="begin"/>
      </w:r>
      <w:r>
        <w:instrText> SEQ Ryc. \* ARABIC </w:instrText>
      </w:r>
      <w:r>
        <w:fldChar w:fldCharType="separate"/>
      </w:r>
      <w:r>
        <w:t>2</w:t>
      </w:r>
      <w:r>
        <w:fldChar w:fldCharType="end"/>
      </w:r>
      <w:r>
        <w:rPr>
          <w:iCs/>
          <w:sz w:val="18"/>
          <w:szCs w:val="18"/>
        </w:rPr>
        <w:t>. Załącznik do uchwały reklamowej zawierający strefy ochrony konserwatorskiej, opracowanie Biuro Urbanistyczne UM Opole</w:t>
      </w:r>
      <w:bookmarkEnd w:id="46"/>
      <w:bookmarkEnd w:id="47"/>
      <w:r>
        <w:rPr>
          <w:iCs/>
          <w:sz w:val="18"/>
          <w:szCs w:val="18"/>
        </w:rPr>
        <w:t>.</w:t>
      </w:r>
    </w:p>
    <w:p>
      <w:pPr>
        <w:pStyle w:val="Normal"/>
        <w:spacing w:lineRule="auto" w:line="276"/>
        <w:jc w:val="both"/>
        <w:rPr>
          <w:rFonts w:cs="Calibri"/>
          <w:sz w:val="24"/>
          <w:szCs w:val="24"/>
        </w:rPr>
      </w:pPr>
      <w:r>
        <w:rPr>
          <w:rFonts w:cs="Calibri"/>
          <w:sz w:val="24"/>
          <w:szCs w:val="24"/>
        </w:rPr>
      </w:r>
    </w:p>
    <w:p>
      <w:pPr>
        <w:pStyle w:val="Normal"/>
        <w:numPr>
          <w:ilvl w:val="0"/>
          <w:numId w:val="0"/>
        </w:numPr>
        <w:spacing w:lineRule="auto" w:line="276"/>
        <w:jc w:val="both"/>
        <w:outlineLvl w:val="1"/>
        <w:rPr>
          <w:rFonts w:cs="Calibri"/>
          <w:b/>
          <w:b/>
          <w:sz w:val="24"/>
          <w:szCs w:val="24"/>
        </w:rPr>
      </w:pPr>
      <w:bookmarkStart w:id="48" w:name="_Toc31023155"/>
      <w:bookmarkEnd w:id="48"/>
      <w:r>
        <w:rPr>
          <w:rFonts w:cs="Calibri"/>
          <w:b/>
          <w:sz w:val="24"/>
          <w:szCs w:val="24"/>
        </w:rPr>
        <w:t>5.2. Charakterystyka zasobów i analiza stanu dziedzictwa i krajobrazu kulturowego gminy</w:t>
      </w:r>
    </w:p>
    <w:p>
      <w:pPr>
        <w:pStyle w:val="Normal"/>
        <w:numPr>
          <w:ilvl w:val="0"/>
          <w:numId w:val="0"/>
        </w:numPr>
        <w:spacing w:lineRule="auto" w:line="276"/>
        <w:jc w:val="both"/>
        <w:outlineLvl w:val="1"/>
        <w:rPr>
          <w:rFonts w:cs="Calibri"/>
          <w:b/>
          <w:b/>
          <w:sz w:val="24"/>
          <w:szCs w:val="24"/>
        </w:rPr>
      </w:pPr>
      <w:bookmarkStart w:id="49" w:name="_Toc31023156"/>
      <w:bookmarkEnd w:id="49"/>
      <w:r>
        <w:rPr>
          <w:rFonts w:cs="Calibri"/>
          <w:b/>
          <w:sz w:val="24"/>
          <w:szCs w:val="24"/>
        </w:rPr>
        <w:t>5.2.1. Zarys historii obszaru gminy</w:t>
      </w:r>
    </w:p>
    <w:p>
      <w:pPr>
        <w:pStyle w:val="Normal"/>
        <w:spacing w:lineRule="auto" w:line="276"/>
        <w:ind w:left="0" w:right="0" w:firstLine="708"/>
        <w:jc w:val="both"/>
        <w:rPr/>
      </w:pPr>
      <w:r>
        <w:rPr>
          <w:sz w:val="24"/>
          <w:szCs w:val="24"/>
        </w:rPr>
        <w:t xml:space="preserve">Pierwsza historyczna wzmianka dotycząca Opola pojawiła się u tzw. Geografa Bawarskiego z IX w. Źródło to podaje, że nad środkową Odrą zamieszkuje słowiańskie plemię Opolan, do którego należy 20 osad, grodów. Zaliczał się do nich gród na Ostrówku, będący zalążkiem Opola. Badania archeologiczne prowadzone na Ostrówku potwierdziły istnienie słowiańskiej osady już w VIII w. Osada ta od początku miała planowe założenie z regularną siecią ulic wykładanych dranicami. Szczytowy rozkwit grodu przypadł na połowę XI w. i trwał do końca XII w. </w:t>
      </w:r>
    </w:p>
    <w:p>
      <w:pPr>
        <w:pStyle w:val="Normal"/>
        <w:spacing w:lineRule="auto" w:line="276"/>
        <w:ind w:left="0" w:right="0" w:firstLine="708"/>
        <w:jc w:val="both"/>
        <w:rPr>
          <w:sz w:val="24"/>
          <w:szCs w:val="24"/>
        </w:rPr>
      </w:pPr>
      <w:r>
        <w:rPr>
          <w:sz w:val="24"/>
          <w:szCs w:val="24"/>
        </w:rPr>
        <w:t xml:space="preserve">Powstanie miasta typu zachodniego nad Odrą związane jest z osobą księcia Kazimierza I opolskiego, prawnuka Bolesława Krzywoustego, za czasów którego ok. 1217 r. Opole uzyskało prawa miejskie na prawie flamandzkim. Po lokacji miasta książę Kazimierz I rozpoczął na cyplu Ostrówka budowę zamku, a następnie polecił miasto i zamek otoczyć murem. Początkowo miasto zajmowało obszar ok. 16 ha. Pierwsze obwarowanie miało charakter drewniano-ziemny. Mury otoczyły miasto dopiero w czasach Bolka I, ok. 1283 r. W tym też czasie powstał murowany donżon, czyli obecna Wieża Piastowska oraz dokończono budowę zamku. </w:t>
      </w:r>
    </w:p>
    <w:p>
      <w:pPr>
        <w:pStyle w:val="Normal"/>
        <w:spacing w:lineRule="auto" w:line="276"/>
        <w:ind w:left="0" w:right="0" w:firstLine="708"/>
        <w:jc w:val="both"/>
        <w:rPr>
          <w:sz w:val="24"/>
          <w:szCs w:val="24"/>
        </w:rPr>
      </w:pPr>
      <w:r>
        <w:rPr>
          <w:sz w:val="24"/>
          <w:szCs w:val="24"/>
        </w:rPr>
        <w:t xml:space="preserve">Kolejny opolski książę Bolko II, w roku 1327, nadał miastu nowe prawa miejskie, na prawie średzkim. W tym też roku Bolko II i inni książęta uznali zwierzchnictwo króla Czech – Jana Luksemburczyka. Księstwo do 1532 roku było lennem czeskim. </w:t>
      </w:r>
    </w:p>
    <w:p>
      <w:pPr>
        <w:pStyle w:val="Normal"/>
        <w:spacing w:lineRule="auto" w:line="276"/>
        <w:ind w:left="0" w:right="0" w:firstLine="708"/>
        <w:jc w:val="both"/>
        <w:rPr>
          <w:sz w:val="24"/>
          <w:szCs w:val="24"/>
        </w:rPr>
      </w:pPr>
      <w:r>
        <w:rPr>
          <w:sz w:val="24"/>
          <w:szCs w:val="24"/>
        </w:rPr>
        <w:t xml:space="preserve">Największą karierę wśród opolskich książąt zrobił syn księcia Bolka II i prawnuk Władysława Łokietka – Władysław II opolski zwany od XIX w. w historiografii Opolczykiem. Władysław Opolczyk, urodził się pomiędzy 1326 a 1330 r. Jeszcze za życia ojca uczestniczył w zarządzaniu księstwem. Cieszył się uznaniem książąt postronnych, a nawet papieża Innocentego IV. Władał on połową Opola i księstwa opolskiego, a po wyjeździe na Węgry objął tam najwyższy urząd palatyna Królestwa. Był także namiestnikiem Rusi Halickiej, a w latach 1377–1378 namiestnikiem Królestwa Polskiego z ramienia króla Ludwika. Po śmierci tego władcy zgłaszał swoją kandydaturę do tronu polskiego. Książę był fundatorem klasztoru Paulinów na Jasnej Górze, w Mochowie i Wieluniu, a także dobrodziejem klasztorów Dominikanów i Franciszkanów w Opolu, Lwowie, Sanoku i Dobrzyniu. Na terytorium ziem jakimi zarządzał, od dóbr na Węgrzech, przez Ruś, księstwo opolskie, wieluńskie, Kujawy i ziemię dobrzyńską, pozostawił po sobie lokowane wsie i miasta, założone kuźnice i rzesze kolonistów. W Opolu zbudował Zamek Górny, w którym mieszkał do swojej śmierci, po utracie większości majątku w wyniku konfliktu z królem Władysławem Jagiełłą i Królestwem Polskim, wywołanym przez zastawienie zamku Krzyżakom z powodu kłopotów finansowych, co było uznane za zdradę. Zmarł w 1401r. pochowany został  w kościele Franciszkanów w Opolu, jego nagrobek  nie zachował się. </w:t>
      </w:r>
    </w:p>
    <w:p>
      <w:pPr>
        <w:pStyle w:val="Normal"/>
        <w:spacing w:lineRule="auto" w:line="276"/>
        <w:ind w:left="0" w:right="0" w:firstLine="708"/>
        <w:jc w:val="both"/>
        <w:rPr/>
      </w:pPr>
      <w:r>
        <w:rPr>
          <w:sz w:val="24"/>
          <w:szCs w:val="24"/>
        </w:rPr>
        <w:t xml:space="preserve">W epoce feudalnej Opole było ośrodkiem rzemieślniczo-handlowym. W mieście działało aż 175 domów rzemieślniczych. Wiodącym był cech sukienniczy. Miano ośrodka handlowego Opole zawdzięcza krzyżującym się tu szlakom oraz przywilejom związanym z pobieraniem cła. Występujące w całej Europie liczne klęski, głód, zaraza, pożary i wojny nie omijały miasta. Za czasów panowania Piastów opolskich miasto paliło się siedem razy. W 1350 r. miasto zamieszkiwało ok. 2,3 tys. mieszkańców. Po śmierci, w 1532 r. ostatniego Piasta opolskiego, księcia Jana II Dobrego, król czeski Ferdynand Habsburg oddał tę ziemię na 20 lat we władanie Hohenzollernom z linii ansbachskiej, a następnie księstwo przeszło pod bezpośrednie rządy Habsburgów. Podczas wojny trzydziestoletniej, w 1632 r., Opole zostało zdobyte </w:t>
        <w:br/>
        <w:t xml:space="preserve">i splądrowane przez Szwedów, czego skutki odczuwało przez długie lata. W czasie działań wojennych na Śląsku zginęło wówczas ok. 200 tys. osób, spłonęło wiele wsi, miast  i zamków, </w:t>
        <w:br/>
        <w:t xml:space="preserve">a duże obszary ziemi leżały odłogiem. </w:t>
      </w:r>
    </w:p>
    <w:p>
      <w:pPr>
        <w:pStyle w:val="Normal"/>
        <w:spacing w:lineRule="auto" w:line="276"/>
        <w:ind w:left="0" w:right="0" w:firstLine="708"/>
        <w:jc w:val="both"/>
        <w:rPr/>
      </w:pPr>
      <w:r>
        <w:rPr>
          <w:sz w:val="24"/>
          <w:szCs w:val="24"/>
        </w:rPr>
        <w:t xml:space="preserve">W latach 1645–1666 księstwo opolsko-raciborskie wraz z Opolem znajdowało się w rękach polskich. Otrzymał je w zastaw na pięćdziesiąt lat król Polski Władysław IV Waza, za zaległe sumy posagowe trzech Habsburżanek: dwóch żon Zygmunta III Wazy oraz żony Władysława IV. Po śmierci Władysława IV księstwo przechodziło z rąk do rąk, by znaleźć się ponownie pod zwierzchnictwem </w:t>
      </w:r>
      <w:r>
        <w:rPr/>
        <w:t>Habsburgów.</w:t>
      </w:r>
    </w:p>
    <w:p>
      <w:pPr>
        <w:pStyle w:val="Normal"/>
        <w:spacing w:lineRule="auto" w:line="276"/>
        <w:ind w:left="0" w:right="0" w:firstLine="708"/>
        <w:jc w:val="both"/>
        <w:rPr/>
      </w:pPr>
      <w:r>
        <w:rPr>
          <w:sz w:val="24"/>
          <w:szCs w:val="24"/>
        </w:rPr>
        <w:t xml:space="preserve">Podczas najazdu szwedzkiego na Rzeczpospolitą w 1655 r. król Polski Jan II Kazimierz                            schronił się wraz z dworem w Głogówku. Opole w tym czasie było miejscem obrad. To właśnie w Opolu, 20 listopada 1655 r., król Jan Kazimierz wydał akt prawny, który w okresie </w:t>
      </w:r>
      <w:hyperlink r:id="rId12">
        <w:r>
          <w:rPr>
            <w:rStyle w:val="Czeinternetowe"/>
            <w:sz w:val="24"/>
            <w:szCs w:val="24"/>
          </w:rPr>
          <w:t>potopu szwedzkiego</w:t>
        </w:r>
      </w:hyperlink>
      <w:r>
        <w:rPr>
          <w:sz w:val="24"/>
          <w:szCs w:val="24"/>
        </w:rPr>
        <w:t xml:space="preserve"> wzywał </w:t>
      </w:r>
      <w:hyperlink r:id="rId13">
        <w:r>
          <w:rPr>
            <w:rStyle w:val="Czeinternetowe"/>
            <w:sz w:val="24"/>
            <w:szCs w:val="24"/>
          </w:rPr>
          <w:t>Polaków</w:t>
        </w:r>
      </w:hyperlink>
      <w:r>
        <w:rPr>
          <w:sz w:val="24"/>
          <w:szCs w:val="24"/>
        </w:rPr>
        <w:t xml:space="preserve"> do powstania przeciwko najeźdźcom. </w:t>
      </w:r>
    </w:p>
    <w:p>
      <w:pPr>
        <w:pStyle w:val="Normal"/>
        <w:spacing w:lineRule="auto" w:line="276"/>
        <w:ind w:left="0" w:right="0" w:firstLine="708"/>
        <w:jc w:val="both"/>
        <w:rPr>
          <w:sz w:val="24"/>
          <w:szCs w:val="24"/>
        </w:rPr>
      </w:pPr>
      <w:r>
        <w:rPr>
          <w:sz w:val="24"/>
          <w:szCs w:val="24"/>
        </w:rPr>
        <w:t>W roku 1739 Opole strawił największy w dziejach pożar, który pochłonął 2/3 miasta, nienaruszonych zostało tylko ok. 75 domów.</w:t>
      </w:r>
    </w:p>
    <w:p>
      <w:pPr>
        <w:pStyle w:val="Normal"/>
        <w:spacing w:lineRule="auto" w:line="276"/>
        <w:ind w:left="0" w:right="0" w:firstLine="708"/>
        <w:jc w:val="both"/>
        <w:rPr>
          <w:sz w:val="24"/>
          <w:szCs w:val="24"/>
        </w:rPr>
      </w:pPr>
      <w:r>
        <w:rPr>
          <w:sz w:val="24"/>
          <w:szCs w:val="24"/>
        </w:rPr>
        <w:t>Pierwsza wojna śląska (1740–1742) toczona pomiędzy Prusami a Austrią spowodowała zmianę przynależności państwowej Śląska. Z chwilą tą większa część tych ziem wraz z Opolem znalazła się pod panowaniem króla Prus Fryderyka II Wielkiego. Na wyludnione w wyniku wojny obszary Śląska Fryderyk II sprowadził ok. 62 tys. kolonistów, a region poddany systematycznej germanizacji. W roku 1744 został wprowadzony język niemiecki do wszystkich urzędów, a od 1763 r. również do wszystkich szkół. W drugiej połowie XVIII w. w Opolu powstawały pierwsze manufaktury. Były to początkowo niewielkie zakłady zatrudniające małą liczbę pracowników.</w:t>
      </w:r>
    </w:p>
    <w:p>
      <w:pPr>
        <w:pStyle w:val="Normal"/>
        <w:spacing w:lineRule="auto" w:line="276"/>
        <w:jc w:val="both"/>
        <w:rPr/>
      </w:pPr>
      <w:r>
        <w:rPr/>
        <w:drawing>
          <wp:inline distT="0" distB="1905" distL="0" distR="0">
            <wp:extent cx="5760720" cy="4893945"/>
            <wp:effectExtent l="0" t="0" r="0" b="0"/>
            <wp:docPr id="5" name="Obraz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13" descr=""/>
                    <pic:cNvPicPr>
                      <a:picLocks noChangeAspect="1" noChangeArrowheads="1"/>
                    </pic:cNvPicPr>
                  </pic:nvPicPr>
                  <pic:blipFill>
                    <a:blip r:embed="rId14"/>
                    <a:stretch>
                      <a:fillRect/>
                    </a:stretch>
                  </pic:blipFill>
                  <pic:spPr bwMode="auto">
                    <a:xfrm>
                      <a:off x="0" y="0"/>
                      <a:ext cx="5760720" cy="4893945"/>
                    </a:xfrm>
                    <a:prstGeom prst="rect">
                      <a:avLst/>
                    </a:prstGeom>
                  </pic:spPr>
                </pic:pic>
              </a:graphicData>
            </a:graphic>
          </wp:inline>
        </w:drawing>
      </w:r>
    </w:p>
    <w:p>
      <w:pPr>
        <w:pStyle w:val="Normal"/>
        <w:jc w:val="both"/>
        <w:rPr>
          <w:iCs/>
          <w:sz w:val="18"/>
          <w:szCs w:val="18"/>
        </w:rPr>
      </w:pPr>
      <w:bookmarkStart w:id="50" w:name="_Toc25826798"/>
      <w:bookmarkStart w:id="51" w:name="_Toc25780584"/>
      <w:r>
        <w:rPr>
          <w:iCs/>
          <w:sz w:val="18"/>
          <w:szCs w:val="18"/>
        </w:rPr>
        <w:t>Źródło: Dział Rękopisów Biblioteki Uniwersytetu Wrocławskiego.</w:t>
      </w:r>
    </w:p>
    <w:p>
      <w:pPr>
        <w:pStyle w:val="Normal"/>
        <w:jc w:val="both"/>
        <w:rPr/>
      </w:pPr>
      <w:r>
        <w:rPr>
          <w:iCs/>
          <w:sz w:val="18"/>
          <w:szCs w:val="18"/>
        </w:rPr>
        <w:t xml:space="preserve">Ryc. </w:t>
      </w:r>
      <w:r>
        <w:rPr>
          <w:iCs/>
          <w:sz w:val="18"/>
          <w:szCs w:val="18"/>
        </w:rPr>
        <w:fldChar w:fldCharType="begin"/>
      </w:r>
      <w:r>
        <w:instrText> SEQ Ryc. \* ARABIC </w:instrText>
      </w:r>
      <w:r>
        <w:fldChar w:fldCharType="separate"/>
      </w:r>
      <w:r>
        <w:t>3</w:t>
      </w:r>
      <w:r>
        <w:fldChar w:fldCharType="end"/>
      </w:r>
      <w:r>
        <w:rPr>
          <w:iCs/>
          <w:sz w:val="18"/>
          <w:szCs w:val="18"/>
        </w:rPr>
        <w:t>. Plan Opola z 1763 r. według rysunku Friedricha Bernharda Wernhera, z dzieła […] Silesia in Compendio seu Topographia</w:t>
      </w:r>
      <w:bookmarkEnd w:id="50"/>
      <w:bookmarkEnd w:id="51"/>
      <w:r>
        <w:rPr>
          <w:i/>
          <w:iCs/>
          <w:sz w:val="18"/>
          <w:szCs w:val="18"/>
        </w:rPr>
        <w:t>.</w:t>
      </w:r>
    </w:p>
    <w:p>
      <w:pPr>
        <w:pStyle w:val="Normal"/>
        <w:spacing w:lineRule="auto" w:line="276"/>
        <w:ind w:left="0" w:right="0" w:firstLine="708"/>
        <w:jc w:val="both"/>
        <w:rPr>
          <w:sz w:val="24"/>
          <w:szCs w:val="24"/>
        </w:rPr>
      </w:pPr>
      <w:r>
        <w:rPr>
          <w:sz w:val="24"/>
          <w:szCs w:val="24"/>
        </w:rPr>
      </w:r>
    </w:p>
    <w:p>
      <w:pPr>
        <w:pStyle w:val="Normal"/>
        <w:spacing w:lineRule="auto" w:line="276"/>
        <w:ind w:left="0" w:right="0" w:firstLine="708"/>
        <w:jc w:val="both"/>
        <w:rPr>
          <w:sz w:val="24"/>
          <w:szCs w:val="24"/>
        </w:rPr>
      </w:pPr>
      <w:r>
        <w:rPr>
          <w:sz w:val="24"/>
          <w:szCs w:val="24"/>
        </w:rPr>
        <w:t xml:space="preserve">Kolejny etap rozwoju Opola przerwała wojna francusko-pruska toczona w latach 1806–1807. Miasto narażone było na ciągłe przemarsze wojsk i przymus utrzymywania żołnierzy oraz na wymuszenia i rabunki wojenne. </w:t>
      </w:r>
    </w:p>
    <w:p>
      <w:pPr>
        <w:pStyle w:val="Normal"/>
        <w:spacing w:lineRule="auto" w:line="276"/>
        <w:ind w:left="0" w:right="0" w:firstLine="708"/>
        <w:jc w:val="both"/>
        <w:rPr>
          <w:sz w:val="24"/>
          <w:szCs w:val="24"/>
        </w:rPr>
      </w:pPr>
      <w:r>
        <w:rPr>
          <w:sz w:val="24"/>
          <w:szCs w:val="24"/>
        </w:rPr>
        <w:t xml:space="preserve">Korzystne zmiany nastąpiły dopiero w XIX w. Miasto stało się stolicą rejencji opolskiej. Duże ożywienie gospodarcze rozpoczęło się w 1843 r., gdy uruchomiono pierwsze połączenie kolejowe z Wrocławiem. Z małego, rzemieślniczego miasteczka Opole przekształciło się </w:t>
        <w:br/>
        <w:t xml:space="preserve">w ośrodek przemysłowy. Kolejnym krokiem w drodze do rozwoju miejscowości było ożywienie w budownictwie, m.in. wzniesiono nowy ratusz, a wokół niego nowe kamienice, powstawały szkoły i szpitale. W Opolu i okolicach rozwijał się przemysł cementowy wykorzystujący do produkcji cementu istniejące tu bogate pokłady wapnia. Wkrótce w Opolu działało 8 cementowni. Rozwojowi transportu kolejowego towarzyszył rozkwit transportu rzecznego. O rozwoju miasta świadczył wzrost liczby mieszkańców. W roku 1816 Opole zamieszkiwało 4 tys. osób, </w:t>
        <w:br/>
        <w:t>w 1924 r. już 43 tys.</w:t>
      </w:r>
    </w:p>
    <w:p>
      <w:pPr>
        <w:pStyle w:val="Normal"/>
        <w:spacing w:lineRule="auto" w:line="276"/>
        <w:ind w:left="0" w:right="0" w:firstLine="708"/>
        <w:jc w:val="both"/>
        <w:rPr>
          <w:sz w:val="24"/>
          <w:szCs w:val="24"/>
        </w:rPr>
      </w:pPr>
      <w:r>
        <w:rPr>
          <w:sz w:val="24"/>
          <w:szCs w:val="24"/>
        </w:rPr>
        <w:t>Po I wojnie światowej Opole stało się stolicą prowincji górnośląskiej. O przynależności państwowej Górnego Śląska, a tym samym i Opola, miał zadecydować plebiscyt. Poprzedzony dwoma zrywami zbrojnymi polskiej ludności plebiscyt, przeprowadzony został 20 marca 1921 r., dał wynik niekorzystny dla Polaków. Na wiadomość o przyznaniu Polsce tylko niewielkiego skrawka Śląska wybuchło w 1921 r. III powstanie śląskie, które w konsekwencji wpłynęło na zmianę decyzji i przyznanie Polsce 30% obszaru plebiscytowego. Opole i część Śląska pozostała w granicach państwa niemieckiego. W okresie międzywojennym Opole było jednym z głównych ośrodków życia polskiego w Niemczech. Tu działał Związek Polsko-Katolickiej Młodzieży na Śląsku Opolskim. W Opolu mieściła się siedziba I Dzielnicy  Związku Polaków w Niemczech  w ramach którego działał  Związek Harcerstwa Polskiego w Niemczech. Swoją siedzibę miał także Konsulat Generalny Rzeczypospolitej Polskiej. Wychodziła polska prasa m.in. „Nowiny Codzienne”. W roku 1939 miasto liczyło ponad 50 tys. mieszkańców. Był to czas dalszego intensywnego rozwoju Opola, powstawania nowych gmachów i całych dzielnic mieszkaniowych.</w:t>
      </w:r>
    </w:p>
    <w:p>
      <w:pPr>
        <w:pStyle w:val="Normal"/>
        <w:rPr/>
      </w:pPr>
      <w:r>
        <w:rPr/>
        <w:drawing>
          <wp:inline distT="0" distB="0" distL="0" distR="6350">
            <wp:extent cx="5766435" cy="4686300"/>
            <wp:effectExtent l="0" t="0" r="0" b="0"/>
            <wp:docPr id="6" name="Obraz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18" descr=""/>
                    <pic:cNvPicPr>
                      <a:picLocks noChangeAspect="1" noChangeArrowheads="1"/>
                    </pic:cNvPicPr>
                  </pic:nvPicPr>
                  <pic:blipFill>
                    <a:blip r:embed="rId15"/>
                    <a:srcRect l="9777" t="13220" r="16477" b="29413"/>
                    <a:stretch>
                      <a:fillRect/>
                    </a:stretch>
                  </pic:blipFill>
                  <pic:spPr bwMode="auto">
                    <a:xfrm>
                      <a:off x="0" y="0"/>
                      <a:ext cx="5766435" cy="4686300"/>
                    </a:xfrm>
                    <a:prstGeom prst="rect">
                      <a:avLst/>
                    </a:prstGeom>
                  </pic:spPr>
                </pic:pic>
              </a:graphicData>
            </a:graphic>
          </wp:inline>
        </w:drawing>
      </w:r>
    </w:p>
    <w:p>
      <w:pPr>
        <w:pStyle w:val="Normal"/>
        <w:jc w:val="both"/>
        <w:rPr/>
      </w:pPr>
      <w:bookmarkStart w:id="52" w:name="_Toc25826799"/>
      <w:bookmarkStart w:id="53" w:name="_Toc25780585"/>
      <w:r>
        <w:rPr>
          <w:iCs/>
          <w:sz w:val="18"/>
          <w:szCs w:val="18"/>
        </w:rPr>
        <w:t xml:space="preserve">Źródło: </w:t>
      </w:r>
      <w:hyperlink r:id="rId16">
        <w:r>
          <w:rPr>
            <w:rStyle w:val="Czeinternetowe"/>
            <w:iCs/>
            <w:sz w:val="18"/>
            <w:szCs w:val="18"/>
          </w:rPr>
          <w:t>http://amzpbig.com</w:t>
        </w:r>
      </w:hyperlink>
      <w:r>
        <w:rPr>
          <w:iCs/>
          <w:sz w:val="18"/>
          <w:szCs w:val="18"/>
        </w:rPr>
        <w:t xml:space="preserve"> [dostęp: 28.11.2019]</w:t>
      </w:r>
    </w:p>
    <w:p>
      <w:pPr>
        <w:pStyle w:val="Normal"/>
        <w:rPr/>
      </w:pPr>
      <w:r>
        <w:rPr>
          <w:iCs/>
          <w:sz w:val="18"/>
          <w:szCs w:val="18"/>
        </w:rPr>
        <w:t xml:space="preserve">Ryc. </w:t>
      </w:r>
      <w:r>
        <w:rPr>
          <w:iCs/>
          <w:sz w:val="18"/>
          <w:szCs w:val="18"/>
        </w:rPr>
        <w:fldChar w:fldCharType="begin"/>
      </w:r>
      <w:r>
        <w:instrText> SEQ Ryc. \* ARABIC </w:instrText>
      </w:r>
      <w:r>
        <w:fldChar w:fldCharType="separate"/>
      </w:r>
      <w:r>
        <w:t>4</w:t>
      </w:r>
      <w:r>
        <w:fldChar w:fldCharType="end"/>
      </w:r>
      <w:r>
        <w:rPr>
          <w:iCs/>
          <w:sz w:val="18"/>
          <w:szCs w:val="18"/>
        </w:rPr>
        <w:t>. Mapa Opola oraz sąsiednich miejscowości (dzisiejszych dzielnic miasta) z 1936 r</w:t>
      </w:r>
      <w:bookmarkEnd w:id="52"/>
      <w:bookmarkEnd w:id="53"/>
      <w:r>
        <w:rPr>
          <w:iCs/>
          <w:sz w:val="18"/>
          <w:szCs w:val="18"/>
        </w:rPr>
        <w:t>.</w:t>
      </w:r>
    </w:p>
    <w:p>
      <w:pPr>
        <w:pStyle w:val="Normal"/>
        <w:spacing w:lineRule="auto" w:line="276"/>
        <w:ind w:left="0" w:right="0" w:firstLine="708"/>
        <w:jc w:val="both"/>
        <w:rPr>
          <w:sz w:val="24"/>
          <w:szCs w:val="24"/>
        </w:rPr>
      </w:pPr>
      <w:r>
        <w:rPr>
          <w:sz w:val="24"/>
          <w:szCs w:val="24"/>
        </w:rPr>
      </w:r>
    </w:p>
    <w:p>
      <w:pPr>
        <w:pStyle w:val="Normal"/>
        <w:spacing w:lineRule="auto" w:line="276"/>
        <w:ind w:left="0" w:right="0" w:firstLine="708"/>
        <w:jc w:val="both"/>
        <w:rPr/>
      </w:pPr>
      <w:r>
        <w:rPr>
          <w:sz w:val="24"/>
          <w:szCs w:val="24"/>
        </w:rPr>
        <w:t xml:space="preserve">W styczniu 1945 r. wojska radzieckie po ciężkich walkach zajęły Opole. Zniszczeniu uległo ok. 60% zabudowy miejskiej. Niemcy już w 1944 r. ogłosiły Opole miastem twierdzą. Tuż przed zbliżającym się frontem mieszkańców ewakuowano w głąb Niemiec. W chwili zdobycia Opola przez Armię Czerwoną w mieście pozostało 170 mieszkańców. W wyniku postanowień poczdamsko-jałtańskich Opole włączono w granice Polski. Przekazanie władzy przez stronę radziecką polskiej administracji nastąpiło 24 marca 1945 r. W miejsce wysiedlonej przed nadciągającym frontem ludności niemieckiej do miasta napływała ludność polska z różnych stron </w:t>
        <w:br/>
        <w:t xml:space="preserve">w tym ludność wysiedlona z dawnych Kresów Wschodnich włączonych do Związku Radzieckiego. </w:t>
      </w:r>
    </w:p>
    <w:p>
      <w:pPr>
        <w:pStyle w:val="Normal"/>
        <w:spacing w:lineRule="auto" w:line="276"/>
        <w:ind w:left="0" w:right="0" w:firstLine="708"/>
        <w:jc w:val="both"/>
        <w:rPr>
          <w:sz w:val="24"/>
          <w:szCs w:val="24"/>
        </w:rPr>
      </w:pPr>
      <w:r>
        <w:rPr>
          <w:sz w:val="24"/>
          <w:szCs w:val="24"/>
        </w:rPr>
        <w:t xml:space="preserve">W roku 1950 Opole zostało stolicą województwa opolskiego, co przyspieszyło rozbudowę i odbudowę miasta. Stopniowo miasto podnosiło się z ruin, odbudowywano kolejne dzielnice i przyłączano kolejne ościenne miejscowości. </w:t>
      </w:r>
    </w:p>
    <w:p>
      <w:pPr>
        <w:pStyle w:val="Normal"/>
        <w:spacing w:lineRule="auto" w:line="276"/>
        <w:ind w:left="0" w:right="0" w:firstLine="708"/>
        <w:jc w:val="both"/>
        <w:rPr>
          <w:sz w:val="24"/>
          <w:szCs w:val="24"/>
        </w:rPr>
      </w:pPr>
      <w:r>
        <w:rPr>
          <w:sz w:val="24"/>
          <w:szCs w:val="24"/>
        </w:rPr>
        <w:t xml:space="preserve">W roku 1974 w wyniku zmiany granic oraz korzystnej sytuacji demograficznej Opole przekroczyło próg 100 tys. mieszkańców. W roku 1997 miasto doświadczyło największej powodzi od stuleci. </w:t>
      </w:r>
    </w:p>
    <w:p>
      <w:pPr>
        <w:pStyle w:val="Normal"/>
        <w:spacing w:lineRule="auto" w:line="276"/>
        <w:ind w:left="0" w:right="0" w:firstLine="708"/>
        <w:jc w:val="both"/>
        <w:rPr>
          <w:sz w:val="24"/>
          <w:szCs w:val="24"/>
        </w:rPr>
      </w:pPr>
      <w:r>
        <w:rPr>
          <w:sz w:val="24"/>
          <w:szCs w:val="24"/>
        </w:rPr>
        <w:t>W roku 2017 Opole po raz kolejny zmieniło swoje granice. Do miasta włączonych zostało 12 sołectw lub ich części z czterech sąsiednich gmin. Data ta zbiegła się również z 800-leciem nadania praw miejskich. W efekcie Opole podzielono na 29 dzielnic, przy czym największymi pod względem powierzchni są Czarnowąsy, Szczepanowice-Wójtowa Wieś, Nowa Wieś Królewska, a największą liczbę mieszkańców mają: Śródmieście, Armii Krajowej, Zaodrze i Malinka. Największą gęstością zaludnienia cechują się: Nadodrze, Armii Krajowej, Chabry                             i Śródmieście. Rada Miasta Opola w dniu 4 lipca 2019 r. jednogłośnie poparła zwiększenie uprawnień dzielnic i ograniczenie ich liczby. Obecnie Opole składa się z 13 silnych jednostek:</w:t>
      </w:r>
    </w:p>
    <w:p>
      <w:pPr>
        <w:pStyle w:val="Normal"/>
        <w:spacing w:lineRule="auto" w:line="276"/>
        <w:jc w:val="both"/>
        <w:rPr>
          <w:sz w:val="24"/>
          <w:szCs w:val="24"/>
        </w:rPr>
      </w:pPr>
      <w:r>
        <w:rPr>
          <w:sz w:val="24"/>
          <w:szCs w:val="24"/>
        </w:rPr>
        <w:t>Dzielnica I – Brzezie, Świerkle, Borki, Czarnowąsy,</w:t>
      </w:r>
    </w:p>
    <w:p>
      <w:pPr>
        <w:pStyle w:val="Normal"/>
        <w:spacing w:lineRule="auto" w:line="276"/>
        <w:jc w:val="both"/>
        <w:rPr>
          <w:sz w:val="24"/>
          <w:szCs w:val="24"/>
        </w:rPr>
      </w:pPr>
      <w:r>
        <w:rPr>
          <w:sz w:val="24"/>
          <w:szCs w:val="24"/>
        </w:rPr>
        <w:t>Dzielnica II – Krzanowice, Wróblin, Zakrzów,</w:t>
      </w:r>
    </w:p>
    <w:p>
      <w:pPr>
        <w:pStyle w:val="Normal"/>
        <w:spacing w:lineRule="auto" w:line="276"/>
        <w:jc w:val="both"/>
        <w:rPr>
          <w:sz w:val="24"/>
          <w:szCs w:val="24"/>
        </w:rPr>
      </w:pPr>
      <w:r>
        <w:rPr>
          <w:sz w:val="24"/>
          <w:szCs w:val="24"/>
        </w:rPr>
        <w:t>Dzielnica III – Chabry,</w:t>
      </w:r>
    </w:p>
    <w:p>
      <w:pPr>
        <w:pStyle w:val="Normal"/>
        <w:spacing w:lineRule="auto" w:line="276"/>
        <w:jc w:val="both"/>
        <w:rPr>
          <w:sz w:val="24"/>
          <w:szCs w:val="24"/>
        </w:rPr>
      </w:pPr>
      <w:r>
        <w:rPr>
          <w:sz w:val="24"/>
          <w:szCs w:val="24"/>
        </w:rPr>
        <w:t>Dzielnica IV – Armii Krajowej,</w:t>
      </w:r>
    </w:p>
    <w:p>
      <w:pPr>
        <w:pStyle w:val="Normal"/>
        <w:spacing w:lineRule="auto" w:line="276"/>
        <w:jc w:val="both"/>
        <w:rPr>
          <w:sz w:val="24"/>
          <w:szCs w:val="24"/>
        </w:rPr>
      </w:pPr>
      <w:r>
        <w:rPr>
          <w:sz w:val="24"/>
          <w:szCs w:val="24"/>
        </w:rPr>
        <w:t>Dzielnica V – Gosławice,</w:t>
      </w:r>
    </w:p>
    <w:p>
      <w:pPr>
        <w:pStyle w:val="Normal"/>
        <w:spacing w:lineRule="auto" w:line="276"/>
        <w:jc w:val="both"/>
        <w:rPr>
          <w:sz w:val="24"/>
          <w:szCs w:val="24"/>
        </w:rPr>
      </w:pPr>
      <w:r>
        <w:rPr>
          <w:sz w:val="24"/>
          <w:szCs w:val="24"/>
        </w:rPr>
        <w:t>Dzielnica VI – Kolonia Gosławicka, Grudzice,</w:t>
      </w:r>
    </w:p>
    <w:p>
      <w:pPr>
        <w:pStyle w:val="Normal"/>
        <w:spacing w:lineRule="auto" w:line="276"/>
        <w:jc w:val="both"/>
        <w:rPr>
          <w:sz w:val="24"/>
          <w:szCs w:val="24"/>
        </w:rPr>
      </w:pPr>
      <w:r>
        <w:rPr>
          <w:sz w:val="24"/>
          <w:szCs w:val="24"/>
        </w:rPr>
        <w:t>Dzielnica VII – Nowa Wieś Królewska, Groszowice, Grotowice,</w:t>
      </w:r>
    </w:p>
    <w:p>
      <w:pPr>
        <w:pStyle w:val="Normal"/>
        <w:spacing w:lineRule="auto" w:line="276"/>
        <w:jc w:val="both"/>
        <w:rPr>
          <w:sz w:val="24"/>
          <w:szCs w:val="24"/>
        </w:rPr>
      </w:pPr>
      <w:r>
        <w:rPr>
          <w:sz w:val="24"/>
          <w:szCs w:val="24"/>
        </w:rPr>
        <w:t>Dzielnica VIII – Śródmieście,</w:t>
      </w:r>
    </w:p>
    <w:p>
      <w:pPr>
        <w:pStyle w:val="Normal"/>
        <w:spacing w:lineRule="auto" w:line="276"/>
        <w:jc w:val="both"/>
        <w:rPr>
          <w:sz w:val="24"/>
          <w:szCs w:val="24"/>
        </w:rPr>
      </w:pPr>
      <w:r>
        <w:rPr>
          <w:sz w:val="24"/>
          <w:szCs w:val="24"/>
        </w:rPr>
        <w:t>Dzielnica IX – Stare Miasto,</w:t>
      </w:r>
    </w:p>
    <w:p>
      <w:pPr>
        <w:pStyle w:val="Normal"/>
        <w:spacing w:lineRule="auto" w:line="276"/>
        <w:jc w:val="both"/>
        <w:rPr>
          <w:sz w:val="24"/>
          <w:szCs w:val="24"/>
        </w:rPr>
      </w:pPr>
      <w:r>
        <w:rPr>
          <w:sz w:val="24"/>
          <w:szCs w:val="24"/>
        </w:rPr>
        <w:t>Dzielnica X – Nadodrze,</w:t>
      </w:r>
    </w:p>
    <w:p>
      <w:pPr>
        <w:pStyle w:val="Normal"/>
        <w:spacing w:lineRule="auto" w:line="276"/>
        <w:jc w:val="both"/>
        <w:rPr>
          <w:sz w:val="24"/>
          <w:szCs w:val="24"/>
        </w:rPr>
      </w:pPr>
      <w:r>
        <w:rPr>
          <w:sz w:val="24"/>
          <w:szCs w:val="24"/>
        </w:rPr>
        <w:t>Dzielnica XI – Zaodrze,</w:t>
      </w:r>
    </w:p>
    <w:p>
      <w:pPr>
        <w:pStyle w:val="Normal"/>
        <w:spacing w:lineRule="auto" w:line="276"/>
        <w:jc w:val="both"/>
        <w:rPr>
          <w:sz w:val="24"/>
          <w:szCs w:val="24"/>
        </w:rPr>
      </w:pPr>
      <w:r>
        <w:rPr>
          <w:sz w:val="24"/>
          <w:szCs w:val="24"/>
        </w:rPr>
        <w:t>Dzielnica XII – Wrzoski, Sławice, Bierkowice, Półwieś,</w:t>
      </w:r>
    </w:p>
    <w:p>
      <w:pPr>
        <w:pStyle w:val="Normal"/>
        <w:spacing w:lineRule="auto" w:line="276"/>
        <w:jc w:val="both"/>
        <w:rPr/>
      </w:pPr>
      <w:r>
        <w:rPr>
          <w:sz w:val="24"/>
          <w:szCs w:val="24"/>
        </w:rPr>
        <w:t>Dzielnica XIII – Żerkowice, Chmielowice, Szczepanowice-Wójtowa Wieś, Winów,</w:t>
      </w:r>
      <w:r>
        <w:rPr>
          <w:color w:val="FF0000"/>
          <w:sz w:val="24"/>
          <w:szCs w:val="24"/>
        </w:rPr>
        <w:t xml:space="preserve">    </w:t>
      </w:r>
    </w:p>
    <w:p>
      <w:pPr>
        <w:pStyle w:val="Normal"/>
        <w:jc w:val="center"/>
        <w:rPr/>
      </w:pPr>
      <w:bookmarkStart w:id="54" w:name="_Toc25826800"/>
      <w:bookmarkStart w:id="55" w:name="_Toc25780586"/>
      <w:r>
        <w:rPr/>
        <w:drawing>
          <wp:inline distT="0" distB="0" distL="0" distR="0">
            <wp:extent cx="4558030" cy="5295900"/>
            <wp:effectExtent l="0" t="0" r="0" b="0"/>
            <wp:docPr id="7" name="Obraz 24" descr="13 Dzielnic Miasta Opola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24" descr="13 Dzielnic Miasta Opola - mapa"/>
                    <pic:cNvPicPr>
                      <a:picLocks noChangeAspect="1" noChangeArrowheads="1"/>
                    </pic:cNvPicPr>
                  </pic:nvPicPr>
                  <pic:blipFill>
                    <a:blip r:embed="rId17"/>
                    <a:stretch>
                      <a:fillRect/>
                    </a:stretch>
                  </pic:blipFill>
                  <pic:spPr bwMode="auto">
                    <a:xfrm>
                      <a:off x="0" y="0"/>
                      <a:ext cx="4558030" cy="5295900"/>
                    </a:xfrm>
                    <a:prstGeom prst="rect">
                      <a:avLst/>
                    </a:prstGeom>
                  </pic:spPr>
                </pic:pic>
              </a:graphicData>
            </a:graphic>
          </wp:inline>
        </w:drawing>
      </w:r>
    </w:p>
    <w:p>
      <w:pPr>
        <w:pStyle w:val="Normal"/>
        <w:jc w:val="both"/>
        <w:rPr/>
      </w:pPr>
      <w:r>
        <w:rPr>
          <w:iCs/>
          <w:sz w:val="18"/>
          <w:szCs w:val="18"/>
        </w:rPr>
        <w:t xml:space="preserve">                    </w:t>
      </w:r>
      <w:r>
        <w:rPr>
          <w:iCs/>
          <w:sz w:val="18"/>
          <w:szCs w:val="18"/>
        </w:rPr>
        <w:t xml:space="preserve">Źródło: </w:t>
      </w:r>
      <w:hyperlink r:id="rId18">
        <w:r>
          <w:rPr>
            <w:rStyle w:val="Czeinternetowe"/>
            <w:iCs/>
            <w:sz w:val="18"/>
            <w:szCs w:val="18"/>
          </w:rPr>
          <w:t>https://www.bip.um.opole.pl</w:t>
        </w:r>
      </w:hyperlink>
      <w:r>
        <w:rPr>
          <w:iCs/>
          <w:sz w:val="18"/>
          <w:szCs w:val="18"/>
        </w:rPr>
        <w:t xml:space="preserve"> [dostęp: 28.11.2019]</w:t>
      </w:r>
    </w:p>
    <w:p>
      <w:pPr>
        <w:pStyle w:val="Normal"/>
        <w:jc w:val="center"/>
        <w:rPr/>
      </w:pPr>
      <w:r>
        <w:rPr>
          <w:iCs/>
          <w:sz w:val="18"/>
          <w:szCs w:val="18"/>
        </w:rPr>
        <w:t xml:space="preserve">Ryc. </w:t>
      </w:r>
      <w:r>
        <w:rPr>
          <w:iCs/>
          <w:sz w:val="18"/>
          <w:szCs w:val="18"/>
        </w:rPr>
        <w:fldChar w:fldCharType="begin"/>
      </w:r>
      <w:r>
        <w:instrText> SEQ Ryc. \* ARABIC </w:instrText>
      </w:r>
      <w:r>
        <w:fldChar w:fldCharType="separate"/>
      </w:r>
      <w:r>
        <w:t>5</w:t>
      </w:r>
      <w:r>
        <w:fldChar w:fldCharType="end"/>
      </w:r>
      <w:bookmarkEnd w:id="54"/>
      <w:bookmarkEnd w:id="55"/>
      <w:r>
        <w:rPr>
          <w:iCs/>
          <w:sz w:val="18"/>
          <w:szCs w:val="18"/>
        </w:rPr>
        <w:t xml:space="preserve">. Podział miasta z 2019 r. na trzynaście dzielnic, opracowanie Biuro Urbanistyczne UM Opole </w:t>
        <w:br/>
      </w:r>
    </w:p>
    <w:p>
      <w:pPr>
        <w:pStyle w:val="Normal"/>
        <w:spacing w:lineRule="auto" w:line="276"/>
        <w:ind w:left="0" w:right="0" w:firstLine="708"/>
        <w:jc w:val="both"/>
        <w:rPr>
          <w:sz w:val="24"/>
          <w:szCs w:val="24"/>
        </w:rPr>
      </w:pPr>
      <w:r>
        <w:rPr>
          <w:sz w:val="24"/>
          <w:szCs w:val="24"/>
        </w:rPr>
      </w:r>
    </w:p>
    <w:p>
      <w:pPr>
        <w:pStyle w:val="Normal"/>
        <w:ind w:left="0" w:right="0" w:firstLine="708"/>
        <w:jc w:val="both"/>
        <w:rPr>
          <w:sz w:val="24"/>
          <w:szCs w:val="24"/>
        </w:rPr>
      </w:pPr>
      <w:r>
        <w:rPr>
          <w:sz w:val="24"/>
          <w:szCs w:val="24"/>
        </w:rPr>
        <w:t xml:space="preserve">Obecnie Opole to prężnie rozwijający się ośrodek gospodarczy, społeczny, kulturalny </w:t>
        <w:br/>
        <w:t>i sportowy. Miasto skutecznie pozyskuje inwestorów, a opolskie przedsiębiorstwa osiągają pozytywne wyniki finansowe. Majątek największych opolskich zakładów osiąga łącznie ponad 10 mld zł. Z każdym rokiem wyraźnie poprawia się na różnych płaszczyznach infrastruktura miasta. Skutecznie pozyskiwane są środki zewnętrzne przez instytucje miejskie oraz sektor publiczno-prywatny. Opole to także liczący się ośrodek edukacji szkolnej i akademickiej, co wpływa na zwiększenie potencjału intelektualnego regionu, wzrost aktywności ekonomicznej mieszkańców oraz tworzenie nowych miejsc pracy. Współczesne Opole to miasto na miarę wyzwań i oczekiwań XXI w.</w:t>
      </w:r>
    </w:p>
    <w:p>
      <w:pPr>
        <w:pStyle w:val="Normal"/>
        <w:spacing w:lineRule="auto" w:line="276"/>
        <w:jc w:val="both"/>
        <w:rPr>
          <w:sz w:val="24"/>
          <w:szCs w:val="24"/>
        </w:rPr>
      </w:pPr>
      <w:r>
        <w:rPr>
          <w:sz w:val="24"/>
          <w:szCs w:val="24"/>
        </w:rPr>
        <w:t xml:space="preserve">        </w:t>
      </w:r>
    </w:p>
    <w:p>
      <w:pPr>
        <w:pStyle w:val="Nagwek3"/>
        <w:spacing w:lineRule="auto" w:line="276"/>
        <w:rPr>
          <w:rFonts w:ascii="Calibri" w:hAnsi="Calibri" w:cs="Calibri"/>
          <w:b/>
          <w:b/>
          <w:color w:val="00000A"/>
        </w:rPr>
      </w:pPr>
      <w:bookmarkStart w:id="56" w:name="_Toc31023157"/>
      <w:bookmarkEnd w:id="56"/>
      <w:r>
        <w:rPr>
          <w:rFonts w:cs="Calibri" w:ascii="Calibri" w:hAnsi="Calibri"/>
          <w:b/>
          <w:color w:val="00000A"/>
        </w:rPr>
        <w:t>5.2.2. Krajobraz kulturowy</w:t>
      </w:r>
    </w:p>
    <w:p>
      <w:pPr>
        <w:pStyle w:val="Normal"/>
        <w:spacing w:lineRule="auto" w:line="276"/>
        <w:ind w:left="0" w:right="0" w:firstLine="708"/>
        <w:jc w:val="both"/>
        <w:rPr/>
      </w:pPr>
      <w:r>
        <w:rPr>
          <w:rFonts w:cs="Calibri"/>
          <w:sz w:val="24"/>
          <w:szCs w:val="24"/>
        </w:rPr>
        <w:t xml:space="preserve">Krajobraz kulturowy jest pochodną wykorzystania warunków naturalnych do stworzenia wartości kulturowych, wiąże się nierozerwalnie z historią miasta jako ośrodka regionalnej władzy i sąsiadujących z nim osad, które na przestrzeni wieków rozwijały się, ale także podlegały zniszczeniom naturalnym w wyniku katastrof (powodzi, pożarów) oraz wojen. Krajobraz kulturowy Opola nierozerwalnie związany jest z obecnością Odry i zmianami jej koryta (Młynówka), a także z zasobami naturalnymi (margiel kredowy) intensywnie wykorzystywanymi od XIX w. w przemyśle cementowym. Na jego miejski układ urbanistyczny miały też wpływ rola </w:t>
        <w:br/>
        <w:t xml:space="preserve">i znaczenie geopolityczne, pełnienie w okresie średniowiecza funkcji siedziby książęcej, następnie okres stagnacji miasta po śmierci ostatniego Piasta Jana Dobrego w 1532 r., </w:t>
        <w:br/>
        <w:t xml:space="preserve">a potem ustanowienie Opola stolicą rejencji opolskiej w 1815 r. Wówczas następuje dynamiczny rozwój miasta i powstaje znacząca część zabytków, szczególnie budynków użyteczności publicznej, obserwujemy to od XIX w. do lat 30. XX w. W przypadku poszczególnych dzielnic znaczna ich część to wsie historyczne, powstałe w średniowieczu i ostatecznie ukształtowane w XIX w., w większości o uporządkowanym, typowym dla Śląska zagospodarowaniu zagród, </w:t>
        <w:br/>
        <w:t xml:space="preserve">z nadal miejscowo czytelnym układem ruralistycznym. Na krajobraz kulturowy gminy Opole składają się więc osiągnięcia cywilizacyjne człowieka utrwalone zarówno w pojedynczych obiektach i zespołach budowlanych, dziełach sztuki i rzemiosła, jak i w zachowanych elementach zagospodarowania przestrzeni, w skład których wchodzą krajobrazy miejski oraz wiejskie (obecnie dzielnice miasta: Bierkowice, Wójtowa Wieś, Szczepanowice, Nowa Wieś Królewska, Półwieś, Gosławice, Grudzice, Malina, Wróblin, Borki, Brzezie, Chmielowice, Czarnowąsy, Sławice, Świerkle, Winów, Wrzoski, Żerkowice). </w:t>
      </w:r>
    </w:p>
    <w:p>
      <w:pPr>
        <w:pStyle w:val="Normal"/>
        <w:spacing w:lineRule="auto" w:line="276"/>
        <w:ind w:left="0" w:right="0" w:firstLine="708"/>
        <w:jc w:val="both"/>
        <w:rPr>
          <w:rFonts w:cs="Calibri"/>
          <w:sz w:val="24"/>
          <w:szCs w:val="24"/>
        </w:rPr>
      </w:pPr>
      <w:r>
        <w:rPr>
          <w:rFonts w:cs="Calibri"/>
          <w:sz w:val="24"/>
          <w:szCs w:val="24"/>
        </w:rPr>
      </w:r>
    </w:p>
    <w:p>
      <w:pPr>
        <w:pStyle w:val="Normal"/>
        <w:numPr>
          <w:ilvl w:val="0"/>
          <w:numId w:val="0"/>
        </w:numPr>
        <w:spacing w:lineRule="auto" w:line="276"/>
        <w:jc w:val="both"/>
        <w:outlineLvl w:val="2"/>
        <w:rPr>
          <w:rFonts w:cs="Calibri"/>
          <w:b/>
          <w:b/>
          <w:bCs/>
          <w:sz w:val="24"/>
          <w:szCs w:val="24"/>
        </w:rPr>
      </w:pPr>
      <w:bookmarkStart w:id="57" w:name="_Toc31023158"/>
      <w:bookmarkStart w:id="58" w:name="_Toc17817407"/>
      <w:bookmarkStart w:id="59" w:name="_Toc487540691"/>
      <w:bookmarkEnd w:id="57"/>
      <w:bookmarkEnd w:id="58"/>
      <w:bookmarkEnd w:id="59"/>
      <w:r>
        <w:rPr>
          <w:rFonts w:cs="Calibri"/>
          <w:b/>
          <w:bCs/>
          <w:sz w:val="24"/>
          <w:szCs w:val="24"/>
        </w:rPr>
        <w:t>5.2.3. Zabytki nieruchome</w:t>
      </w:r>
    </w:p>
    <w:p>
      <w:pPr>
        <w:pStyle w:val="Normal"/>
        <w:spacing w:lineRule="auto" w:line="276"/>
        <w:ind w:left="0" w:right="0" w:firstLine="708"/>
        <w:jc w:val="both"/>
        <w:rPr>
          <w:rFonts w:cs="Calibri"/>
          <w:sz w:val="24"/>
          <w:szCs w:val="24"/>
        </w:rPr>
      </w:pPr>
      <w:r>
        <w:rPr>
          <w:rFonts w:cs="Calibri"/>
          <w:sz w:val="24"/>
          <w:szCs w:val="24"/>
        </w:rPr>
        <w:t>Zabytkami nieruchomymi są pojedyncze lub tworzące zespoły dzieła architektury                            i budownictwa, takie jak zamki, pałace, dwory, folwarki, zabytki sakralne, budowle użyteczności publicznej i mieszkalne, zabytki techniki, budownictwa obronnego, a także parki, ogrody, zespoły komponowanej zieleni, układy urbanistyczne i ruralistyczne, cmentarze, miejsca upamiętniające wydarzenia historyczne bądź działalność wybitnych osobistości lub instytucji.</w:t>
      </w:r>
    </w:p>
    <w:p>
      <w:pPr>
        <w:pStyle w:val="ListParagraph"/>
        <w:numPr>
          <w:ilvl w:val="0"/>
          <w:numId w:val="2"/>
        </w:numPr>
        <w:suppressAutoHyphens w:val="true"/>
        <w:spacing w:lineRule="auto" w:line="276" w:before="0" w:after="0"/>
        <w:jc w:val="both"/>
        <w:rPr>
          <w:rFonts w:cs="Calibri"/>
          <w:b/>
          <w:b/>
          <w:sz w:val="24"/>
          <w:szCs w:val="24"/>
        </w:rPr>
      </w:pPr>
      <w:r>
        <w:rPr>
          <w:rFonts w:cs="Calibri"/>
          <w:b/>
          <w:sz w:val="24"/>
          <w:szCs w:val="24"/>
        </w:rPr>
        <w:t xml:space="preserve">Historyczne układy przestrzenne </w:t>
      </w:r>
    </w:p>
    <w:p>
      <w:pPr>
        <w:pStyle w:val="Normal"/>
        <w:spacing w:lineRule="auto" w:line="276"/>
        <w:ind w:left="0" w:right="0" w:firstLine="708"/>
        <w:jc w:val="both"/>
        <w:rPr>
          <w:rFonts w:cs="Calibri"/>
          <w:sz w:val="24"/>
          <w:szCs w:val="24"/>
        </w:rPr>
      </w:pPr>
      <w:r>
        <w:rPr>
          <w:rFonts w:cs="Calibri"/>
          <w:sz w:val="24"/>
          <w:szCs w:val="24"/>
        </w:rPr>
        <w:t xml:space="preserve">W Opolu wpisem obszarowym objęte jest stare miasto w obrysie średniowiecznych murów miejskich oraz zespół zabudowy śródrynkowej. </w:t>
      </w:r>
    </w:p>
    <w:p>
      <w:pPr>
        <w:pStyle w:val="ListParagraph"/>
        <w:numPr>
          <w:ilvl w:val="0"/>
          <w:numId w:val="13"/>
        </w:numPr>
        <w:suppressAutoHyphens w:val="true"/>
        <w:spacing w:lineRule="auto" w:line="276" w:before="0" w:after="0"/>
        <w:jc w:val="both"/>
        <w:rPr>
          <w:rFonts w:cs="Calibri"/>
          <w:b/>
          <w:b/>
          <w:sz w:val="24"/>
          <w:szCs w:val="24"/>
        </w:rPr>
      </w:pPr>
      <w:r>
        <w:rPr>
          <w:rFonts w:cs="Calibri"/>
          <w:b/>
          <w:sz w:val="24"/>
          <w:szCs w:val="24"/>
        </w:rPr>
        <w:t xml:space="preserve">Budownictwo obronne </w:t>
      </w:r>
    </w:p>
    <w:p>
      <w:pPr>
        <w:pStyle w:val="Normal"/>
        <w:spacing w:lineRule="auto" w:line="276"/>
        <w:ind w:left="0" w:right="0" w:firstLine="708"/>
        <w:jc w:val="both"/>
        <w:rPr>
          <w:rFonts w:cs="Calibri"/>
          <w:bCs/>
          <w:sz w:val="24"/>
          <w:szCs w:val="24"/>
        </w:rPr>
      </w:pPr>
      <w:r>
        <w:rPr>
          <w:rFonts w:cs="Calibri"/>
          <w:bCs/>
          <w:sz w:val="24"/>
          <w:szCs w:val="24"/>
        </w:rPr>
        <w:t>W Opolu budownictwo obronne to przede wszystkim pozostałości murów miejskich oraz wieże średniowiecznych zamków – Piastowska i Zamku Górnego.</w:t>
      </w:r>
    </w:p>
    <w:p>
      <w:pPr>
        <w:pStyle w:val="Normal"/>
        <w:spacing w:lineRule="auto" w:line="276"/>
        <w:ind w:left="0" w:right="0" w:firstLine="708"/>
        <w:jc w:val="both"/>
        <w:rPr/>
      </w:pPr>
      <w:r>
        <w:rPr>
          <w:rFonts w:cs="Calibri"/>
          <w:sz w:val="24"/>
          <w:szCs w:val="24"/>
        </w:rPr>
        <w:t xml:space="preserve">Wieża Piastowska to jedyna pozostałość zamku książęcego na Ostrówku, na wyspie Pasiece. Kazimierz I rozpoczął budowę zamku ok. 1220 r., była ona kontynuowana przez jego następców. Zamek pozostawał w posiadaniu opolskich Piastów do śmierci Jana II Dobrego </w:t>
        <w:br/>
        <w:t>w 1532 r. Przejęty przez Habsburgów zaczął popadać w ruinę. Na przestrzeni wieków kilkakrotnie był remontowany i ostatecznie rozebrano go w latach 1928–1931. Dzięki m.in. protestom mieszkańców zachowana została jako jedyna pozostałość zamku – Wieża Piastowska. Budowa cylindrycznej wieży ostatecznej obrony na Ostrówku zrealizowana została w czasach Bolka I ok. 1300 r. Wieża mierzy 35 m wysokości, jej pierwotne wejście znajdowało się na wysokości ok. 9 m, prowadził do niego drewniany ganek, połączony z murami zamku. Wewnątrz wieży mieściły się loch, kuchnia, izba, sala i wartownia. Zwieńczenie wieży było wielokrotnie przebudowywane, ostatnie, w formie strzelistej iglicy zwieńczonej orłem piastowskim, pochodzi z lat 50. XX w., wówczas też wykonano taras widokowy. Obiekt poddano pracom konserwatorskim i adaptacji na cele wystawiennicze w latach 2012–2014.</w:t>
      </w:r>
    </w:p>
    <w:p>
      <w:pPr>
        <w:pStyle w:val="Normal"/>
        <w:jc w:val="both"/>
        <w:rPr/>
      </w:pPr>
      <w:r>
        <w:rPr/>
        <w:drawing>
          <wp:inline distT="0" distB="0" distL="0" distR="0">
            <wp:extent cx="2420620" cy="3359150"/>
            <wp:effectExtent l="0" t="0" r="0" b="0"/>
            <wp:docPr id="8" name="Obraz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25" descr=""/>
                    <pic:cNvPicPr>
                      <a:picLocks noChangeAspect="1" noChangeArrowheads="1"/>
                    </pic:cNvPicPr>
                  </pic:nvPicPr>
                  <pic:blipFill>
                    <a:blip r:embed="rId19"/>
                    <a:srcRect l="0" t="0" r="3917" b="0"/>
                    <a:stretch>
                      <a:fillRect/>
                    </a:stretch>
                  </pic:blipFill>
                  <pic:spPr bwMode="auto">
                    <a:xfrm>
                      <a:off x="0" y="0"/>
                      <a:ext cx="2420620" cy="3359150"/>
                    </a:xfrm>
                    <a:prstGeom prst="rect">
                      <a:avLst/>
                    </a:prstGeom>
                  </pic:spPr>
                </pic:pic>
              </a:graphicData>
            </a:graphic>
          </wp:inline>
        </w:drawing>
      </w:r>
      <w:r>
        <w:rPr>
          <w:i/>
          <w:iCs/>
          <w:sz w:val="18"/>
          <w:szCs w:val="18"/>
        </w:rPr>
        <w:t xml:space="preserve">   </w:t>
      </w:r>
      <w:r>
        <w:rPr>
          <w:i/>
          <w:iCs/>
          <w:sz w:val="18"/>
          <w:szCs w:val="18"/>
        </w:rPr>
        <w:drawing>
          <wp:inline distT="0" distB="8890" distL="0" distR="9525">
            <wp:extent cx="3228975" cy="3343910"/>
            <wp:effectExtent l="0" t="0" r="0" b="0"/>
            <wp:docPr id="9" name="Obraz 11" descr="\\umo.lokalna\home$\KTWZ\bwiszniewski\Moje dokumenty\My Pictures\Zabytek Zadbany\Zamek Górny dron\DJI_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11" descr="\\umo.lokalna\home$\KTWZ\bwiszniewski\Moje dokumenty\My Pictures\Zabytek Zadbany\Zamek Górny dron\DJI_0336.jpg"/>
                    <pic:cNvPicPr>
                      <a:picLocks noChangeAspect="1" noChangeArrowheads="1"/>
                    </pic:cNvPicPr>
                  </pic:nvPicPr>
                  <pic:blipFill>
                    <a:blip r:embed="rId20"/>
                    <a:srcRect l="5740" t="0" r="22378" b="0"/>
                    <a:stretch>
                      <a:fillRect/>
                    </a:stretch>
                  </pic:blipFill>
                  <pic:spPr bwMode="auto">
                    <a:xfrm>
                      <a:off x="0" y="0"/>
                      <a:ext cx="3228975" cy="3343910"/>
                    </a:xfrm>
                    <a:prstGeom prst="rect">
                      <a:avLst/>
                    </a:prstGeom>
                  </pic:spPr>
                </pic:pic>
              </a:graphicData>
            </a:graphic>
          </wp:inline>
        </w:drawing>
      </w:r>
      <w:bookmarkStart w:id="60" w:name="_Toc25826801"/>
      <w:bookmarkStart w:id="61" w:name="_Toc25780587"/>
      <w:r>
        <w:rPr>
          <w:iCs/>
          <w:sz w:val="18"/>
          <w:szCs w:val="18"/>
        </w:rPr>
        <w:t xml:space="preserve">            </w:t>
      </w:r>
    </w:p>
    <w:p>
      <w:pPr>
        <w:pStyle w:val="Normal"/>
        <w:jc w:val="both"/>
        <w:rPr>
          <w:iCs/>
          <w:sz w:val="18"/>
          <w:szCs w:val="18"/>
        </w:rPr>
      </w:pPr>
      <w:r>
        <w:rPr>
          <w:iCs/>
          <w:sz w:val="18"/>
          <w:szCs w:val="18"/>
        </w:rPr>
        <w:t>Źródło: fot. I. Solisz.                                                                Źródło: fot. ze zbiorów UM Opole.</w:t>
      </w:r>
    </w:p>
    <w:p>
      <w:pPr>
        <w:pStyle w:val="Normal"/>
        <w:rPr/>
      </w:pPr>
      <w:r>
        <w:rPr>
          <w:iCs/>
          <w:sz w:val="18"/>
          <w:szCs w:val="18"/>
        </w:rPr>
        <w:t xml:space="preserve">Ryc. </w:t>
      </w:r>
      <w:r>
        <w:rPr>
          <w:iCs/>
          <w:sz w:val="18"/>
          <w:szCs w:val="18"/>
        </w:rPr>
        <w:fldChar w:fldCharType="begin"/>
      </w:r>
      <w:r>
        <w:instrText> SEQ Ryc. \* ARABIC </w:instrText>
      </w:r>
      <w:r>
        <w:fldChar w:fldCharType="separate"/>
      </w:r>
      <w:r>
        <w:t>6</w:t>
      </w:r>
      <w:r>
        <w:fldChar w:fldCharType="end"/>
      </w:r>
      <w:r>
        <w:rPr>
          <w:iCs/>
          <w:sz w:val="18"/>
          <w:szCs w:val="18"/>
        </w:rPr>
        <w:t xml:space="preserve">. Wieża Piastowska                                                     Ryc. </w:t>
      </w:r>
      <w:r>
        <w:rPr>
          <w:iCs/>
          <w:sz w:val="18"/>
          <w:szCs w:val="18"/>
        </w:rPr>
        <w:fldChar w:fldCharType="begin"/>
      </w:r>
      <w:r>
        <w:instrText> SEQ Ryc. \* ARABIC </w:instrText>
      </w:r>
      <w:r>
        <w:fldChar w:fldCharType="separate"/>
      </w:r>
      <w:r>
        <w:t>7</w:t>
      </w:r>
      <w:r>
        <w:fldChar w:fldCharType="end"/>
      </w:r>
      <w:bookmarkEnd w:id="60"/>
      <w:bookmarkEnd w:id="61"/>
      <w:r>
        <w:rPr>
          <w:iCs/>
          <w:sz w:val="18"/>
          <w:szCs w:val="18"/>
        </w:rPr>
        <w:t xml:space="preserve"> Wieża Zamku Górnego z reliktami murów</w:t>
      </w:r>
    </w:p>
    <w:p>
      <w:pPr>
        <w:pStyle w:val="Normal"/>
        <w:spacing w:lineRule="auto" w:line="276"/>
        <w:ind w:left="0" w:right="0" w:firstLine="708"/>
        <w:jc w:val="both"/>
        <w:rPr>
          <w:rFonts w:cs="Calibri"/>
          <w:sz w:val="24"/>
          <w:szCs w:val="24"/>
        </w:rPr>
      </w:pPr>
      <w:r>
        <w:rPr>
          <w:rFonts w:cs="Calibri"/>
          <w:sz w:val="24"/>
          <w:szCs w:val="24"/>
        </w:rPr>
      </w:r>
    </w:p>
    <w:p>
      <w:pPr>
        <w:pStyle w:val="Normal"/>
        <w:spacing w:lineRule="auto" w:line="276"/>
        <w:ind w:left="0" w:right="0" w:firstLine="708"/>
        <w:jc w:val="both"/>
        <w:rPr/>
      </w:pPr>
      <w:r>
        <w:rPr>
          <w:rFonts w:cs="Calibri"/>
          <w:sz w:val="24"/>
          <w:szCs w:val="24"/>
        </w:rPr>
        <w:t xml:space="preserve">Zamek Górny </w:t>
      </w:r>
      <w:r>
        <w:rPr>
          <w:rFonts w:cs="Calibri"/>
          <w:sz w:val="24"/>
          <w:szCs w:val="24"/>
          <w:highlight w:val="white"/>
        </w:rPr>
        <w:t>zbudowany został w drugiej połowie XIV w. przez Władysława Opolczyka jako rezydencja oraz wzmocnienie obrony wschodniej części miasta. Nieużytkowany, w złym stanie technicznym, był już w XVII w. i wówczas to został rozebrany</w:t>
      </w:r>
      <w:r>
        <w:rPr>
          <w:rFonts w:cs="Calibri"/>
          <w:sz w:val="24"/>
          <w:szCs w:val="24"/>
        </w:rPr>
        <w:t xml:space="preserve">. Do czasów obecnych zachowała się wieża i fragment murów, stanowiąca część zabudowy Zespołu Szkół Mechanicznych przy ul. Osmańczyka. </w:t>
      </w:r>
    </w:p>
    <w:p>
      <w:pPr>
        <w:pStyle w:val="Normal"/>
        <w:spacing w:lineRule="auto" w:line="276"/>
        <w:ind w:left="0" w:right="0" w:firstLine="360"/>
        <w:jc w:val="both"/>
        <w:rPr/>
      </w:pPr>
      <w:r>
        <w:rPr>
          <w:rFonts w:cs="Calibri"/>
          <w:sz w:val="24"/>
          <w:szCs w:val="24"/>
          <w:highlight w:val="white"/>
        </w:rPr>
        <w:t xml:space="preserve">Wieżę wymurowano z cegły w </w:t>
      </w:r>
      <w:hyperlink r:id="rId21">
        <w:r>
          <w:rPr>
            <w:rStyle w:val="Czeinternetowe"/>
            <w:rFonts w:cs="Calibri"/>
            <w:color w:val="00000A"/>
            <w:sz w:val="24"/>
            <w:szCs w:val="24"/>
            <w:highlight w:val="white"/>
            <w:u w:val="none"/>
          </w:rPr>
          <w:t>układzie gotyckim</w:t>
        </w:r>
      </w:hyperlink>
      <w:r>
        <w:rPr>
          <w:rFonts w:cs="Calibri"/>
          <w:sz w:val="24"/>
          <w:szCs w:val="24"/>
          <w:highlight w:val="white"/>
        </w:rPr>
        <w:t> z zastosowaniem </w:t>
      </w:r>
      <w:hyperlink r:id="rId22">
        <w:r>
          <w:rPr>
            <w:rStyle w:val="Czeinternetowe"/>
          </w:rPr>
          <w:t>zendrówki</w:t>
        </w:r>
      </w:hyperlink>
      <w:r>
        <w:rPr>
          <w:rFonts w:cs="Calibri"/>
          <w:color w:val="00000A"/>
          <w:sz w:val="24"/>
          <w:szCs w:val="24"/>
          <w:highlight w:val="white"/>
          <w:u w:val="none"/>
        </w:rPr>
        <w:t xml:space="preserve"> w układzie rombowym</w:t>
      </w:r>
      <w:r>
        <w:rPr>
          <w:rFonts w:cs="Calibri"/>
          <w:sz w:val="24"/>
          <w:szCs w:val="24"/>
          <w:highlight w:val="white"/>
        </w:rPr>
        <w:t>. Pierwotnie budowla była trzykondygnacyjna, obecną czterokondygnacyjną, zwieńczoną neogotyckim krenelażem, dobudowano w 1844 r. We wschodniej elewacji, w niszy, osadzony jest portal dawnej bramy wjazdowej, po bokach węższe blendy, a powyżej ostrołukowe okna. W zabytku w latach 2017–2018 przeprowadzono szerokie prace konserwatorskie oraz adaptacyjne i wprowadzono funkcje wystawiennicze.</w:t>
      </w:r>
    </w:p>
    <w:p>
      <w:pPr>
        <w:pStyle w:val="Normal"/>
        <w:spacing w:lineRule="auto" w:line="276"/>
        <w:ind w:left="0" w:right="0" w:firstLine="360"/>
        <w:jc w:val="both"/>
        <w:rPr/>
      </w:pPr>
      <w:r>
        <w:rPr>
          <w:rFonts w:cs="Calibri"/>
          <w:sz w:val="24"/>
          <w:szCs w:val="24"/>
        </w:rPr>
        <w:t xml:space="preserve">Gotyckie mury miejskie wzniesiono na początku XIV w., wielokrotnie były one naprawiane i podwyższane, m.in. w 1578 r. (m.in. rozbudowa bram miejskich o szyje i budynki przedbramia). Mury wykonane w technice opus emplectum obejmowały średniowieczne miasto lokacyjne, składały się z baszt i pięciu bram. W końcu XVIII w. średniowieczne obwarowania były w złym stanie technicznym, jednocześnie rozwój techniki wojennej spowodował, że straciły one znaczenie militarne, w efekcie w latach 1819–1848 zostały wyburzone. Fragmenty murów obronnych zachowane są jedynie na terenie klasztoru Sióstr Notre Dame przy Małym Rynku (tzw. Baszta Wilcza) oraz wzdłuż Młynówki, w budynkach nadbudowanych na obwarowaniach, a częściowo zrekonstruowane znajdują się tuż przy Katedrze Opolskiej, jest to fragment murów z tzw. Basztą Rybacką. </w:t>
      </w:r>
    </w:p>
    <w:p>
      <w:pPr>
        <w:pStyle w:val="ListParagraph"/>
        <w:numPr>
          <w:ilvl w:val="0"/>
          <w:numId w:val="2"/>
        </w:numPr>
        <w:suppressAutoHyphens w:val="true"/>
        <w:spacing w:lineRule="auto" w:line="276" w:before="0" w:after="0"/>
        <w:jc w:val="both"/>
        <w:rPr>
          <w:rFonts w:cs="Calibri"/>
          <w:b/>
          <w:b/>
          <w:sz w:val="24"/>
          <w:szCs w:val="24"/>
        </w:rPr>
      </w:pPr>
      <w:r>
        <w:rPr>
          <w:rFonts w:cs="Calibri"/>
          <w:b/>
          <w:sz w:val="24"/>
          <w:szCs w:val="24"/>
        </w:rPr>
        <w:t>Budownictwo sakralne</w:t>
      </w:r>
    </w:p>
    <w:p>
      <w:pPr>
        <w:pStyle w:val="Normal"/>
        <w:spacing w:lineRule="auto" w:line="276"/>
        <w:ind w:left="0" w:right="0" w:firstLine="708"/>
        <w:jc w:val="both"/>
        <w:rPr>
          <w:rFonts w:cs="Calibri"/>
          <w:sz w:val="24"/>
          <w:szCs w:val="24"/>
        </w:rPr>
      </w:pPr>
      <w:r>
        <w:rPr>
          <w:rFonts w:cs="Calibri"/>
          <w:sz w:val="24"/>
          <w:szCs w:val="24"/>
        </w:rPr>
        <w:t xml:space="preserve">Zabytki architektury związane z kultem religijnym różnych wyznań należą do jednych               z najważniejszych elementów waloryzujących krajobraz kulturowy poszczególnych miejscowości. W znacznej mierze są to świątynie, które pełnią rolę dominant architektonicznych                       w obrębie historycznych układów przestrzennych. Wielokulturowość Opola związana jest z Kościołem katolickim i ewangelickim, judaizmem i obecnością gminy żydowskiej.  </w:t>
      </w:r>
    </w:p>
    <w:p>
      <w:pPr>
        <w:pStyle w:val="Normal"/>
        <w:spacing w:lineRule="auto" w:line="276"/>
        <w:ind w:left="0" w:right="0" w:firstLine="708"/>
        <w:jc w:val="both"/>
        <w:rPr>
          <w:rFonts w:cs="Calibri"/>
          <w:sz w:val="24"/>
          <w:szCs w:val="24"/>
        </w:rPr>
      </w:pPr>
      <w:r>
        <w:rPr>
          <w:rFonts w:cs="Calibri"/>
          <w:sz w:val="24"/>
          <w:szCs w:val="24"/>
        </w:rPr>
        <w:t xml:space="preserve">W Opolu znajduje się ponad 20 kościołów rzymskokatolickich oraz zbór zielonoświątkowców, kaplica ewangelicko-augsburska oraz stara synagoga, obecnie siedziba TVP Opole. Cenne pod względem zabudowy sakralnej są zarówno małe kaplice, jak i duże zespoły klasztorne. </w:t>
      </w:r>
    </w:p>
    <w:p>
      <w:pPr>
        <w:pStyle w:val="Normal"/>
        <w:spacing w:lineRule="auto" w:line="276"/>
        <w:jc w:val="both"/>
        <w:rPr>
          <w:rFonts w:cs="Calibri"/>
          <w:sz w:val="24"/>
          <w:szCs w:val="24"/>
        </w:rPr>
      </w:pPr>
      <w:r>
        <w:rPr>
          <w:rFonts w:cs="Calibri"/>
          <w:sz w:val="24"/>
          <w:szCs w:val="24"/>
        </w:rPr>
        <w:t>Do najcenniejszych zabytków o charakterze sakralnym z pewnością należą:</w:t>
      </w:r>
    </w:p>
    <w:p>
      <w:pPr>
        <w:pStyle w:val="Normal"/>
        <w:spacing w:lineRule="auto" w:line="276"/>
        <w:ind w:left="0" w:right="0" w:firstLine="708"/>
        <w:jc w:val="both"/>
        <w:rPr/>
      </w:pPr>
      <w:r>
        <w:rPr>
          <w:rFonts w:cs="Calibri"/>
          <w:sz w:val="24"/>
          <w:szCs w:val="24"/>
          <w:u w:val="single"/>
        </w:rPr>
        <w:t>Katedra Opolska Podwyższenia Krzyża Świętego</w:t>
      </w:r>
      <w:r>
        <w:rPr>
          <w:rFonts w:cs="Calibri"/>
          <w:sz w:val="24"/>
          <w:szCs w:val="24"/>
        </w:rPr>
        <w:t xml:space="preserve"> wzmiankowana w  1223  r. Późnoromańska murowana świątynia ukończona w  1295 r. za księcia Bolka I, zniszczona w pożarze w 1415 r., odbudowana w stylu późnogotyckim. Na przełomie XV i XVI w. przy nawach bocznych dobudowano kaplice: Trójcy Świętej, św. Jadwigi i św. Anny, odbudowę zakończono w  1520  r. Po kolejnym pożarze w  1615  r. i  zniszczeniach w czasie wojny 30-letniej kościół otrzymał barokowe ołtarze. Kolejna zmiana wystroju wnętrz, tym razem w  stylu neogotyckim, miała miejsce pod koniec XIX w. Na przełomie XIX i  XX w. rozbudowano przedsionek południowy, przebudowano fasadę zachodnią, dobudowano wieżę północną oraz nadbudowano południową. Podczas remontu świątyni w latach 1963–1966 usunięto większość neogotyckiego wystroju, we wnętrzu umieszczono starsze zabytki pochodzące z województwa opolskiego. W roku 1997 z okazji 700-lecia kościoła w głównym wejściu umieszczono spiżowe drzwi przedstawiające dzieje Starego Testamentu oraz wydarzenia i osoby związane z historią Polski i ziemi opolskiej. Gotycka katedra posiada trzy nawy i  neogotyckie wieże o  wysokości 73 m. We wnętrzu ołtarze są w większości barokowe, w Kaplicy Piastowskiej, powstałej na przełomie XV i  XVI w., znajdują się: oryginalna płyta nagrobna oraz współczesny nagrobek ostatniego Piasta opolskiego księcia Jana Dobrego, fundatora odbudowy świątyni, oraz późnogotycki tryptyk z 1519 r. sprowadzony z Kostowa. W katedrze jest także najstarszy zabytek świątyni – gotycka chrzcielnica z drugiej połowy XV w. </w:t>
      </w:r>
    </w:p>
    <w:p>
      <w:pPr>
        <w:pStyle w:val="NoSpacing"/>
        <w:spacing w:lineRule="auto" w:line="276"/>
        <w:ind w:left="0" w:right="0" w:firstLine="708"/>
        <w:rPr/>
      </w:pPr>
      <w:r>
        <w:rPr>
          <w:rFonts w:cs="Calibri" w:ascii="Calibri" w:hAnsi="Calibri"/>
          <w:szCs w:val="24"/>
          <w:u w:val="single"/>
        </w:rPr>
        <w:t>Kościół Trójcy Świętej wraz z zabudową klasztoru Ojców Franciszkanów</w:t>
      </w:r>
      <w:r>
        <w:rPr>
          <w:rFonts w:cs="Calibri" w:ascii="Calibri" w:hAnsi="Calibri"/>
          <w:szCs w:val="24"/>
        </w:rPr>
        <w:t xml:space="preserve"> – Zakonu Braci Mniejszych, usytuowany jest w ścisłej zabudowie starego miasta. Budowa kościoła i klasztoru wiąże się ze sprowadzeniem franciszkanów przez Władysława Opolczyka w 1248 r., świątynia pierwotnie bazylikowa, w wyniku pożarów odbudowana jako halowa, z kaplicą św. Anny (1309 r.), która nakryta została sklepieniem gwiaździstym w drugiej połowie XV w. Dobudowę pozostałych kaplic zrealizowano w XV, XVI i XVII w., a po pożarach dokonano zmian sklepień </w:t>
        <w:br/>
        <w:t xml:space="preserve">i wyglądu elewacji, w tym szczytów, pod koniec XIX w. zmieniono wysokości wieży i nałożono neobarokowy hełm. </w:t>
      </w:r>
    </w:p>
    <w:p>
      <w:pPr>
        <w:pStyle w:val="NoSpacing"/>
        <w:spacing w:lineRule="auto" w:line="276"/>
        <w:rPr/>
      </w:pPr>
      <w:r>
        <w:rPr>
          <w:rFonts w:cs="Calibri" w:ascii="Calibri" w:hAnsi="Calibri"/>
          <w:szCs w:val="24"/>
        </w:rPr>
        <w:t xml:space="preserve">Po kasacie zakonu w 1810 r., nastąpiła zmiana funkcji i użytkownika, od </w:t>
      </w:r>
      <w:hyperlink r:id="rId23">
        <w:r>
          <w:rPr>
            <w:rStyle w:val="Czeinternetowe"/>
            <w:rFonts w:cs="Calibri" w:ascii="Calibri" w:hAnsi="Calibri"/>
            <w:color w:val="00000A"/>
            <w:szCs w:val="24"/>
            <w:u w:val="none"/>
          </w:rPr>
          <w:t>1820</w:t>
        </w:r>
      </w:hyperlink>
      <w:r>
        <w:rPr>
          <w:rFonts w:cs="Calibri" w:ascii="Calibri" w:hAnsi="Calibri"/>
          <w:szCs w:val="24"/>
        </w:rPr>
        <w:t xml:space="preserve"> r. aż do końca </w:t>
        <w:br/>
      </w:r>
      <w:hyperlink r:id="rId24">
        <w:r>
          <w:rPr>
            <w:rStyle w:val="Czeinternetowe"/>
            <w:rFonts w:cs="Calibri" w:ascii="Calibri" w:hAnsi="Calibri"/>
            <w:color w:val="00000A"/>
            <w:szCs w:val="24"/>
            <w:u w:val="none"/>
          </w:rPr>
          <w:t>II wojny światowej</w:t>
        </w:r>
      </w:hyperlink>
      <w:r>
        <w:rPr>
          <w:rFonts w:cs="Calibri" w:ascii="Calibri" w:hAnsi="Calibri"/>
          <w:szCs w:val="24"/>
        </w:rPr>
        <w:t xml:space="preserve">, świątynia należała do </w:t>
      </w:r>
      <w:hyperlink r:id="rId25">
        <w:r>
          <w:rPr>
            <w:rStyle w:val="Czeinternetowe"/>
            <w:rFonts w:cs="Calibri" w:ascii="Calibri" w:hAnsi="Calibri"/>
            <w:color w:val="00000A"/>
            <w:szCs w:val="24"/>
            <w:u w:val="none"/>
          </w:rPr>
          <w:t>ewangelików</w:t>
        </w:r>
      </w:hyperlink>
      <w:r>
        <w:rPr>
          <w:rFonts w:cs="Calibri" w:ascii="Calibri" w:hAnsi="Calibri"/>
          <w:szCs w:val="24"/>
        </w:rPr>
        <w:t xml:space="preserve">. Od 1945 r. ponownie jest </w:t>
        <w:br/>
        <w:t>w posiadaniu franciszkanów.</w:t>
      </w:r>
    </w:p>
    <w:p>
      <w:pPr>
        <w:pStyle w:val="NoSpacing"/>
        <w:spacing w:lineRule="auto" w:line="276"/>
        <w:ind w:left="0" w:right="0" w:firstLine="708"/>
        <w:rPr/>
      </w:pPr>
      <w:r>
        <w:rPr>
          <w:rFonts w:cs="Calibri" w:ascii="Calibri" w:hAnsi="Calibri"/>
          <w:szCs w:val="24"/>
        </w:rPr>
        <w:t xml:space="preserve">Obecna bryła kościoła składa się z masywnej nawy z trójkątnymi szczytami, nakrytej dachem siodłowym i z prosto zamkniętego, czteroprzęsłowego prezbiterium. Do korpusu od strony południowej przylega kaplica św. Maksymiliana, zaś od północy klasztor Franciszkanów, ich łącznikiem jest kaplica św. Anny. Kaplica ta jest </w:t>
      </w:r>
      <w:r>
        <w:rPr>
          <w:rFonts w:cs="Calibri" w:ascii="Calibri" w:hAnsi="Calibri"/>
          <w:szCs w:val="24"/>
          <w:highlight w:val="white"/>
        </w:rPr>
        <w:t xml:space="preserve">jednocześnie </w:t>
      </w:r>
      <w:hyperlink r:id="rId26">
        <w:r>
          <w:rPr>
            <w:rStyle w:val="Czeinternetowe"/>
            <w:rFonts w:cs="Calibri" w:ascii="Calibri" w:hAnsi="Calibri"/>
            <w:color w:val="00000A"/>
            <w:szCs w:val="24"/>
            <w:highlight w:val="white"/>
            <w:u w:val="none"/>
          </w:rPr>
          <w:t>Mauzoleum</w:t>
        </w:r>
      </w:hyperlink>
      <w:r>
        <w:rPr>
          <w:rFonts w:cs="Calibri" w:ascii="Calibri" w:hAnsi="Calibri"/>
          <w:szCs w:val="24"/>
          <w:highlight w:val="white"/>
        </w:rPr>
        <w:t xml:space="preserve"> </w:t>
      </w:r>
      <w:hyperlink r:id="rId27">
        <w:r>
          <w:rPr>
            <w:rStyle w:val="Czeinternetowe"/>
            <w:rFonts w:cs="Calibri" w:ascii="Calibri" w:hAnsi="Calibri"/>
            <w:color w:val="00000A"/>
            <w:szCs w:val="24"/>
            <w:highlight w:val="white"/>
            <w:u w:val="none"/>
          </w:rPr>
          <w:t>Piastów</w:t>
        </w:r>
      </w:hyperlink>
      <w:r>
        <w:rPr>
          <w:rFonts w:cs="Calibri" w:ascii="Calibri" w:hAnsi="Calibri"/>
          <w:szCs w:val="24"/>
        </w:rPr>
        <w:t xml:space="preserve"> O</w:t>
      </w:r>
      <w:r>
        <w:rPr>
          <w:rFonts w:cs="Calibri" w:ascii="Calibri" w:hAnsi="Calibri"/>
          <w:szCs w:val="24"/>
          <w:highlight w:val="white"/>
        </w:rPr>
        <w:t xml:space="preserve">polskich, gdyż historycznie pełniła funkcję nekropolii książąt opolskich, znajdują się tu rzeźbione nagrobki Piastów z drugiej połowy XIV w. </w:t>
      </w:r>
    </w:p>
    <w:p>
      <w:pPr>
        <w:pStyle w:val="NoSpacing"/>
        <w:spacing w:lineRule="auto" w:line="276"/>
        <w:ind w:left="0" w:right="0" w:firstLine="708"/>
        <w:rPr>
          <w:rFonts w:ascii="Calibri" w:hAnsi="Calibri" w:cs="Calibri"/>
          <w:szCs w:val="24"/>
          <w:highlight w:val="white"/>
        </w:rPr>
      </w:pPr>
      <w:r>
        <w:rPr>
          <w:rFonts w:cs="Calibri" w:ascii="Calibri" w:hAnsi="Calibri"/>
          <w:szCs w:val="24"/>
          <w:highlight w:val="white"/>
        </w:rPr>
        <w:t>Klasztor, w założeniu gotycki, wielokrotnie przebudowywany. Z pierwotnych czterech skrzydeł z wewnętrznym wirydarzem zachowane są dwa – południowe i zachodnie oraz dobudowane nowe – północne, przylegające do prezbiterium kościoła. Elewacje ozdobione są                                  dekoracjami pseudobarokowymi.</w:t>
      </w:r>
    </w:p>
    <w:p>
      <w:pPr>
        <w:pStyle w:val="Normal"/>
        <w:rPr/>
      </w:pPr>
      <w:r>
        <w:rPr/>
        <w:drawing>
          <wp:inline distT="0" distB="0" distL="0" distR="0">
            <wp:extent cx="3068320" cy="3431540"/>
            <wp:effectExtent l="0" t="0" r="0" b="0"/>
            <wp:docPr id="10" name="Obraz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9" descr=""/>
                    <pic:cNvPicPr>
                      <a:picLocks noChangeAspect="1" noChangeArrowheads="1"/>
                    </pic:cNvPicPr>
                  </pic:nvPicPr>
                  <pic:blipFill>
                    <a:blip r:embed="rId28"/>
                    <a:stretch>
                      <a:fillRect/>
                    </a:stretch>
                  </pic:blipFill>
                  <pic:spPr bwMode="auto">
                    <a:xfrm>
                      <a:off x="0" y="0"/>
                      <a:ext cx="3068320" cy="3431540"/>
                    </a:xfrm>
                    <a:prstGeom prst="rect">
                      <a:avLst/>
                    </a:prstGeom>
                  </pic:spPr>
                </pic:pic>
              </a:graphicData>
            </a:graphic>
          </wp:inline>
        </w:drawing>
      </w:r>
      <w:r>
        <w:rPr/>
        <w:t xml:space="preserve">  </w:t>
      </w:r>
      <w:r>
        <w:rPr/>
        <mc:AlternateContent>
          <mc:Choice Requires="wps">
            <w:drawing>
              <wp:inline distT="0" distB="0" distL="0" distR="0">
                <wp:extent cx="3430270" cy="2573020"/>
                <wp:effectExtent l="0" t="0" r="0" b="0"/>
                <wp:docPr id="11" name="P1010011.JPG"/>
                <a:graphic xmlns:a="http://schemas.openxmlformats.org/drawingml/2006/main">
                  <a:graphicData uri="http://schemas.openxmlformats.org/drawingml/2006/picture">
                    <pic:pic xmlns:pic="http://schemas.openxmlformats.org/drawingml/2006/picture">
                      <pic:nvPicPr>
                        <pic:cNvPr id="1" name="P1010011.JPG" descr=""/>
                        <pic:cNvPicPr/>
                      </pic:nvPicPr>
                      <pic:blipFill>
                        <a:blip r:embed="rId29"/>
                        <a:stretch/>
                      </pic:blipFill>
                      <pic:spPr>
                        <a:xfrm rot="5400000">
                          <a:off x="0" y="0"/>
                          <a:ext cx="3429720" cy="2572560"/>
                        </a:xfrm>
                        <a:prstGeom prst="rect">
                          <a:avLst/>
                        </a:prstGeom>
                        <a:ln>
                          <a:noFill/>
                        </a:ln>
                      </pic:spPr>
                    </pic:pic>
                  </a:graphicData>
                </a:graphic>
              </wp:inline>
            </w:drawing>
          </mc:Choice>
          <mc:Fallback>
            <w:pict>
              <v:rect id="shape_0" ID="P1010011.JPG" stroked="f" style="position:absolute;margin-left:-33.7pt;margin-top:33.75pt;width:270pt;height:202.5pt;rotation:90">
                <v:imagedata r:id="rId29" o:detectmouseclick="t"/>
                <w10:wrap type="none"/>
                <v:stroke color="#3465a4" joinstyle="round" endcap="flat"/>
              </v:rect>
            </w:pict>
          </mc:Fallback>
        </mc:AlternateContent>
      </w:r>
    </w:p>
    <w:p>
      <w:pPr>
        <w:pStyle w:val="Normal"/>
        <w:jc w:val="both"/>
        <w:rPr>
          <w:rFonts w:cs="Calibri"/>
          <w:iCs/>
          <w:sz w:val="18"/>
          <w:szCs w:val="18"/>
        </w:rPr>
      </w:pPr>
      <w:bookmarkStart w:id="62" w:name="_Toc25826802"/>
      <w:bookmarkStart w:id="63" w:name="_Toc25780588"/>
      <w:r>
        <w:rPr>
          <w:rFonts w:cs="Calibri"/>
          <w:iCs/>
          <w:sz w:val="18"/>
          <w:szCs w:val="18"/>
        </w:rPr>
        <w:t xml:space="preserve">               </w:t>
      </w:r>
      <w:r>
        <w:rPr>
          <w:rFonts w:cs="Calibri"/>
          <w:iCs/>
          <w:sz w:val="18"/>
          <w:szCs w:val="18"/>
        </w:rPr>
        <w:t>Źródło: fot. I. Solisz.                                                                      Źródło: fot. I. Solisz.</w:t>
      </w:r>
    </w:p>
    <w:p>
      <w:pPr>
        <w:pStyle w:val="Normal"/>
        <w:rPr/>
      </w:pPr>
      <w:r>
        <w:rPr>
          <w:rFonts w:cs="Calibri"/>
          <w:iCs/>
          <w:sz w:val="18"/>
          <w:szCs w:val="18"/>
        </w:rPr>
        <w:t xml:space="preserve">               </w:t>
      </w:r>
      <w:r>
        <w:rPr>
          <w:rFonts w:cs="Calibri"/>
          <w:iCs/>
          <w:sz w:val="18"/>
          <w:szCs w:val="18"/>
        </w:rPr>
        <w:t xml:space="preserve">Ryc. </w:t>
      </w:r>
      <w:r>
        <w:rPr>
          <w:rFonts w:cs="Calibri"/>
          <w:iCs/>
          <w:sz w:val="18"/>
          <w:szCs w:val="18"/>
        </w:rPr>
        <w:fldChar w:fldCharType="begin"/>
      </w:r>
      <w:r>
        <w:instrText> SEQ Ryc. \* ARABIC </w:instrText>
      </w:r>
      <w:r>
        <w:fldChar w:fldCharType="separate"/>
      </w:r>
      <w:r>
        <w:t>8</w:t>
      </w:r>
      <w:r>
        <w:fldChar w:fldCharType="end"/>
      </w:r>
      <w:r>
        <w:rPr>
          <w:rFonts w:cs="Calibri"/>
          <w:iCs/>
          <w:sz w:val="18"/>
          <w:szCs w:val="18"/>
        </w:rPr>
        <w:t xml:space="preserve">. Kościół Świętej Trójcy                                                      Ryc. </w:t>
      </w:r>
      <w:r>
        <w:rPr>
          <w:rFonts w:cs="Calibri"/>
          <w:iCs/>
          <w:sz w:val="18"/>
          <w:szCs w:val="18"/>
        </w:rPr>
        <w:fldChar w:fldCharType="begin"/>
      </w:r>
      <w:r>
        <w:instrText> SEQ Ryc. \* ARABIC </w:instrText>
      </w:r>
      <w:r>
        <w:fldChar w:fldCharType="separate"/>
      </w:r>
      <w:r>
        <w:t>9</w:t>
      </w:r>
      <w:r>
        <w:fldChar w:fldCharType="end"/>
      </w:r>
      <w:bookmarkEnd w:id="62"/>
      <w:bookmarkEnd w:id="63"/>
      <w:r>
        <w:rPr>
          <w:rFonts w:cs="Calibri"/>
          <w:iCs/>
          <w:sz w:val="18"/>
          <w:szCs w:val="18"/>
        </w:rPr>
        <w:t xml:space="preserve"> Kościół Matki Boskiej Bolesnej i św. Wojciecha</w:t>
      </w:r>
    </w:p>
    <w:p>
      <w:pPr>
        <w:pStyle w:val="Normal"/>
        <w:rPr/>
      </w:pPr>
      <w:r>
        <w:rPr/>
      </w:r>
    </w:p>
    <w:p>
      <w:pPr>
        <w:pStyle w:val="Normal"/>
        <w:spacing w:lineRule="auto" w:line="276"/>
        <w:ind w:left="0" w:right="0" w:firstLine="708"/>
        <w:jc w:val="both"/>
        <w:rPr/>
      </w:pPr>
      <w:r>
        <w:rPr>
          <w:rFonts w:cs="Calibri"/>
          <w:sz w:val="24"/>
          <w:szCs w:val="24"/>
          <w:u w:val="single"/>
        </w:rPr>
        <w:t>Kościół Matki Boskiej Bolesnej i Świętego Wojciecha, tzw. kościół na Górce</w:t>
      </w:r>
      <w:r>
        <w:rPr>
          <w:rFonts w:cs="Calibri"/>
          <w:sz w:val="24"/>
          <w:szCs w:val="24"/>
        </w:rPr>
        <w:t xml:space="preserve">. Pierwotnie                   w tym miejscu usytuowany był najstarszy kościół parafialny Opola, a po przeniesieniu tej funkcji do kolegiaty Podwyższenia Krzyża Świętego, z fundacji księcia Bolka I w latach 1295–1301 powstaje tu kościół i klasztor Dominikanów. Pierwotny wybudowany z drewna, dość szybko, bo po 1304 r wzniesiona została budowla murowana. </w:t>
      </w:r>
      <w:r>
        <w:rPr>
          <w:rFonts w:cs="Calibri"/>
          <w:sz w:val="24"/>
          <w:szCs w:val="24"/>
          <w:highlight w:val="white"/>
        </w:rPr>
        <w:t>W roku 1530  został przejęty przez </w:t>
      </w:r>
      <w:hyperlink r:id="rId30">
        <w:r>
          <w:rPr>
            <w:rStyle w:val="Czeinternetowe"/>
            <w:rFonts w:cs="Calibri"/>
            <w:color w:val="00000A"/>
            <w:sz w:val="24"/>
            <w:szCs w:val="24"/>
            <w:highlight w:val="white"/>
            <w:u w:val="none"/>
          </w:rPr>
          <w:t>ewangelików</w:t>
        </w:r>
      </w:hyperlink>
      <w:r>
        <w:rPr>
          <w:rFonts w:cs="Calibri"/>
          <w:sz w:val="24"/>
          <w:szCs w:val="24"/>
          <w:highlight w:val="white"/>
        </w:rPr>
        <w:t xml:space="preserve">, a następnie zamknięty. Dominikanie odzyskali go w 1604 r. W wieku XVII, m.in. </w:t>
        <w:br/>
        <w:t>w wyniku pożarów, nastąpiły liczne uszkodzenia, w tym zawalenie sklepień. Wiek XVIII to czas barokizacji świątyni i kolejnych pożarów niszczących wnętrze i wyposażenie. Kolejne prace remontowe to wiek XIX i ostatecznie lata 30. XX w., kiedy to nastąpiło gruntowne odnowienie świątyni wraz ze zmianą elewacji, remontem wnętrz i wyposażenia. Po II wojnie światowej najpoważniejsze prace dotyczyły stabilizacji konstrukcyjnej kościoła.</w:t>
      </w:r>
    </w:p>
    <w:p>
      <w:pPr>
        <w:pStyle w:val="Normal"/>
        <w:spacing w:lineRule="auto" w:line="276"/>
        <w:ind w:left="0" w:right="0" w:firstLine="708"/>
        <w:jc w:val="both"/>
        <w:rPr>
          <w:rFonts w:cs="Calibri"/>
          <w:sz w:val="24"/>
          <w:szCs w:val="24"/>
          <w:highlight w:val="white"/>
        </w:rPr>
      </w:pPr>
      <w:r>
        <w:rPr>
          <w:rFonts w:cs="Calibri"/>
          <w:sz w:val="24"/>
          <w:szCs w:val="24"/>
          <w:highlight w:val="white"/>
        </w:rPr>
        <w:t>Świątynia ta to kościół murowany z cegły, otynkowany, gotycki, zbarokizowany, w typie trójnawowej, czteroprzęsłowej bazyliki, sklepionej krzyżowo-żebrowo. Fasada o formach neoromańskich. We wnętrzu zwraca uwagę zespół ołtarzy z połowy XVIII w.</w:t>
      </w:r>
    </w:p>
    <w:p>
      <w:pPr>
        <w:pStyle w:val="Normal"/>
        <w:spacing w:lineRule="auto" w:line="276"/>
        <w:ind w:left="0" w:right="0" w:firstLine="708"/>
        <w:jc w:val="both"/>
        <w:rPr>
          <w:rFonts w:cs="Calibri"/>
          <w:sz w:val="24"/>
          <w:szCs w:val="24"/>
          <w:highlight w:val="white"/>
        </w:rPr>
      </w:pPr>
      <w:r>
        <w:rPr>
          <w:rFonts w:cs="Calibri"/>
          <w:sz w:val="24"/>
          <w:szCs w:val="24"/>
          <w:highlight w:val="white"/>
        </w:rPr>
        <w:t>Pierwotnie przy kościele istniał budynek klasztoru, został on rozbudowany                                w drugiej połowie XIX w. na szpital, obecnie to Collegium Maius Uniwersytetu Opolskiego.                           We wnętrzu świątyni zachowane są relikty skrzydła wschodniego z refektarzem oraz kaplicą                          św. Wojciecha, nadbudowaną w 1663 r. na baszcie muru obronnego.</w:t>
      </w:r>
    </w:p>
    <w:p>
      <w:pPr>
        <w:pStyle w:val="Normal"/>
        <w:spacing w:lineRule="auto" w:line="276"/>
        <w:ind w:left="0" w:right="0" w:firstLine="708"/>
        <w:jc w:val="both"/>
        <w:rPr/>
      </w:pPr>
      <w:r>
        <w:rPr>
          <w:rFonts w:cs="Calibri"/>
          <w:sz w:val="24"/>
          <w:szCs w:val="24"/>
          <w:highlight w:val="white"/>
          <w:u w:val="single"/>
        </w:rPr>
        <w:t xml:space="preserve">Opactwo Norbertanek </w:t>
      </w:r>
      <w:r>
        <w:rPr>
          <w:rFonts w:cs="Calibri"/>
          <w:sz w:val="24"/>
          <w:szCs w:val="24"/>
          <w:u w:val="single"/>
        </w:rPr>
        <w:t>w Opolu – Czarnowąsach</w:t>
      </w:r>
      <w:r>
        <w:rPr>
          <w:rFonts w:cs="Calibri"/>
          <w:sz w:val="24"/>
          <w:szCs w:val="24"/>
        </w:rPr>
        <w:t xml:space="preserve"> – przeniesione zostało z Rybnika do Czarnowąsów w 1228 r. przez księcia Kazimierza. Budowa klasztoru i przebudowa kościoła realizowano etapami do końca XVIII w. Kompleks otoczony został ok. 1600 r. fortyfikacjami </w:t>
        <w:br/>
        <w:t>z kilkoma basztami. Po sekularyzacji w 1810 r. – próby znalezienia nowej funkcji zakończone zostały wprowadzeniem do obiektów zakładu opiekuńczego, który z niewielkimi przerwami prowadzony jest od 1902 r. przez Zgromadzenie Sióstr Świętej Jadwigi, obecnie jest tu Dom Pomocy Społecznej. Kompleks klasztorny składa się z kościoła, do jego prezbiterium przylega od południowego-wschodu dwuskrzydłowy dom zakonnic, połączony od wschodu z prałaturą, trzema skrzydłami zamykającą wewnętrzny prostokątny dziedziniec.</w:t>
      </w:r>
    </w:p>
    <w:p>
      <w:pPr>
        <w:pStyle w:val="Normal"/>
        <w:spacing w:lineRule="auto" w:line="276"/>
        <w:ind w:left="0" w:right="0" w:firstLine="708"/>
        <w:jc w:val="both"/>
        <w:rPr/>
      </w:pPr>
      <w:r>
        <w:rPr>
          <w:rFonts w:cs="Calibri"/>
          <w:sz w:val="24"/>
          <w:szCs w:val="24"/>
          <w:u w:val="single"/>
        </w:rPr>
        <w:t>Kościół parafialny pw. św. Norberta</w:t>
      </w:r>
      <w:r>
        <w:rPr>
          <w:rFonts w:cs="Calibri"/>
          <w:sz w:val="24"/>
          <w:szCs w:val="24"/>
        </w:rPr>
        <w:t xml:space="preserve"> – barokowy z reliktami gotyckimi z połowy XIII w., (przebudowy  1653 i 1777 r.), składa się z nawy i prosto zamkniętego prezbiterium. Przy prezbiterium od południa znajduje się kruchta i kaplica, a od północy zakrystia i gotycka wieża z drugiej połowy XIII w. (kwadratowa partia w przyziemiu). </w:t>
      </w:r>
      <w:r>
        <w:rPr>
          <w:rFonts w:cs="Calibri"/>
          <w:sz w:val="24"/>
          <w:szCs w:val="24"/>
          <w:u w:val="single"/>
        </w:rPr>
        <w:t>Dom zakonny,</w:t>
      </w:r>
      <w:r>
        <w:rPr>
          <w:rFonts w:cs="Calibri"/>
          <w:sz w:val="24"/>
          <w:szCs w:val="24"/>
        </w:rPr>
        <w:t xml:space="preserve"> wybudowany w latach 1682–1690, to monumentalny gmach o efektownej dekoracji elewacji z kompozytowymi pilastrami, belkowaniem i płycinami. We wnętrzu zachowany wystrój dawnego kapitularza (obecnie kaplica) oraz refektarza – na sklepieniach bogata dekoracja stiukowa. Prałatura zbudowana w latach 1727–1730 w stylistyce barokowej. Układ wnętrz jest jednotraktowy  z korytarzami od dziedzińca, nakrytymi sklepieniami kolebkowo-krzyżowymi. W budynkach od kilku lat prowadzone są prace konserwatorskie i remontowe przy elewacjach klasztoru i prałatury.</w:t>
      </w:r>
    </w:p>
    <w:p>
      <w:pPr>
        <w:pStyle w:val="Normal"/>
        <w:rPr/>
      </w:pPr>
      <w:r>
        <w:rPr/>
        <w:drawing>
          <wp:inline distT="0" distB="0" distL="0" distR="9525">
            <wp:extent cx="2733675" cy="2266950"/>
            <wp:effectExtent l="0" t="0" r="0" b="0"/>
            <wp:docPr id="12" name="Obraz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22" descr=""/>
                    <pic:cNvPicPr>
                      <a:picLocks noChangeAspect="1" noChangeArrowheads="1"/>
                    </pic:cNvPicPr>
                  </pic:nvPicPr>
                  <pic:blipFill>
                    <a:blip r:embed="rId31"/>
                    <a:stretch>
                      <a:fillRect/>
                    </a:stretch>
                  </pic:blipFill>
                  <pic:spPr bwMode="auto">
                    <a:xfrm>
                      <a:off x="0" y="0"/>
                      <a:ext cx="2733675" cy="2266950"/>
                    </a:xfrm>
                    <a:prstGeom prst="rect">
                      <a:avLst/>
                    </a:prstGeom>
                  </pic:spPr>
                </pic:pic>
              </a:graphicData>
            </a:graphic>
          </wp:inline>
        </w:drawing>
      </w:r>
      <w:r>
        <w:rPr>
          <w:i/>
          <w:iCs/>
          <w:sz w:val="18"/>
          <w:szCs w:val="18"/>
        </w:rPr>
        <w:t xml:space="preserve"> </w:t>
      </w:r>
      <w:r>
        <w:rPr>
          <w:i/>
          <w:iCs/>
          <w:sz w:val="18"/>
          <w:szCs w:val="18"/>
        </w:rPr>
        <w:drawing>
          <wp:inline distT="0" distB="6985" distL="0" distR="0">
            <wp:extent cx="2961640" cy="2279015"/>
            <wp:effectExtent l="0" t="0" r="0" b="0"/>
            <wp:docPr id="13" name="Obraz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23" descr=""/>
                    <pic:cNvPicPr>
                      <a:picLocks noChangeAspect="1" noChangeArrowheads="1"/>
                    </pic:cNvPicPr>
                  </pic:nvPicPr>
                  <pic:blipFill>
                    <a:blip r:embed="rId32"/>
                    <a:srcRect l="2505" t="0" r="0" b="0"/>
                    <a:stretch>
                      <a:fillRect/>
                    </a:stretch>
                  </pic:blipFill>
                  <pic:spPr bwMode="auto">
                    <a:xfrm>
                      <a:off x="0" y="0"/>
                      <a:ext cx="2961640" cy="2279015"/>
                    </a:xfrm>
                    <a:prstGeom prst="rect">
                      <a:avLst/>
                    </a:prstGeom>
                  </pic:spPr>
                </pic:pic>
              </a:graphicData>
            </a:graphic>
          </wp:inline>
        </w:drawing>
      </w:r>
    </w:p>
    <w:p>
      <w:pPr>
        <w:pStyle w:val="Normal"/>
        <w:rPr>
          <w:sz w:val="18"/>
          <w:szCs w:val="18"/>
        </w:rPr>
      </w:pPr>
      <w:bookmarkStart w:id="64" w:name="_Toc25826803"/>
      <w:bookmarkStart w:id="65" w:name="_Toc25780589"/>
      <w:r>
        <w:rPr>
          <w:sz w:val="18"/>
          <w:szCs w:val="18"/>
        </w:rPr>
        <w:t>Źródło: Fot. I. Solisz.                                                                       Źródło: fot. I. Solisz</w:t>
      </w:r>
    </w:p>
    <w:p>
      <w:pPr>
        <w:pStyle w:val="Normal"/>
        <w:rPr/>
      </w:pPr>
      <w:r>
        <w:rPr>
          <w:iCs/>
          <w:sz w:val="18"/>
          <w:szCs w:val="18"/>
        </w:rPr>
        <w:t xml:space="preserve">Ryc. </w:t>
      </w:r>
      <w:r>
        <w:rPr>
          <w:iCs/>
          <w:sz w:val="18"/>
          <w:szCs w:val="18"/>
        </w:rPr>
        <w:fldChar w:fldCharType="begin"/>
      </w:r>
      <w:r>
        <w:instrText> SEQ Ryc. \* ARABIC </w:instrText>
      </w:r>
      <w:r>
        <w:fldChar w:fldCharType="separate"/>
      </w:r>
      <w:r>
        <w:t>10</w:t>
      </w:r>
      <w:r>
        <w:fldChar w:fldCharType="end"/>
      </w:r>
      <w:r>
        <w:rPr>
          <w:iCs/>
          <w:sz w:val="18"/>
          <w:szCs w:val="18"/>
        </w:rPr>
        <w:t xml:space="preserve">. Opactwo Norbertanek w Opolu – </w:t>
      </w:r>
      <w:bookmarkEnd w:id="64"/>
      <w:bookmarkEnd w:id="65"/>
      <w:r>
        <w:rPr>
          <w:iCs/>
          <w:sz w:val="18"/>
          <w:szCs w:val="18"/>
        </w:rPr>
        <w:t>Czarnowąsach:     Opactwo Norbertanek w Opolu – Czarnowąsach;</w:t>
      </w:r>
    </w:p>
    <w:p>
      <w:pPr>
        <w:pStyle w:val="Normal"/>
        <w:rPr>
          <w:iCs/>
          <w:sz w:val="18"/>
          <w:szCs w:val="18"/>
        </w:rPr>
      </w:pPr>
      <w:r>
        <w:rPr>
          <w:iCs/>
          <w:sz w:val="18"/>
          <w:szCs w:val="18"/>
        </w:rPr>
        <w:t>Kościół pw. św. Norberta                                                               Dom Zakonny</w:t>
      </w:r>
    </w:p>
    <w:p>
      <w:pPr>
        <w:pStyle w:val="Normal"/>
        <w:rPr>
          <w:iCs/>
          <w:sz w:val="18"/>
          <w:szCs w:val="18"/>
        </w:rPr>
      </w:pPr>
      <w:r>
        <w:rPr>
          <w:iCs/>
          <w:sz w:val="18"/>
          <w:szCs w:val="18"/>
        </w:rPr>
      </w:r>
    </w:p>
    <w:p>
      <w:pPr>
        <w:pStyle w:val="Normal"/>
        <w:spacing w:lineRule="auto" w:line="276"/>
        <w:ind w:left="0" w:right="0" w:firstLine="708"/>
        <w:jc w:val="both"/>
        <w:rPr>
          <w:rFonts w:cs="Calibri"/>
          <w:sz w:val="24"/>
          <w:szCs w:val="24"/>
          <w:highlight w:val="white"/>
        </w:rPr>
      </w:pPr>
      <w:r>
        <w:rPr>
          <w:rFonts w:cs="Calibri"/>
          <w:sz w:val="24"/>
          <w:szCs w:val="24"/>
          <w:highlight w:val="white"/>
        </w:rPr>
      </w:r>
    </w:p>
    <w:p>
      <w:pPr>
        <w:pStyle w:val="Normal"/>
        <w:spacing w:lineRule="auto" w:line="276"/>
        <w:ind w:left="0" w:right="0" w:firstLine="708"/>
        <w:jc w:val="both"/>
        <w:rPr>
          <w:rFonts w:cs="Calibri"/>
          <w:sz w:val="24"/>
          <w:szCs w:val="24"/>
          <w:highlight w:val="white"/>
        </w:rPr>
      </w:pPr>
      <w:r>
        <w:rPr>
          <w:rFonts w:cs="Calibri"/>
          <w:sz w:val="24"/>
          <w:szCs w:val="24"/>
          <w:highlight w:val="white"/>
        </w:rPr>
        <w:t>Z pozostałych obiektów sakralnych, wpisanych do rejestru zabytków należy wymienić:</w:t>
      </w:r>
    </w:p>
    <w:p>
      <w:pPr>
        <w:pStyle w:val="ListParagraph"/>
        <w:numPr>
          <w:ilvl w:val="0"/>
          <w:numId w:val="14"/>
        </w:numPr>
        <w:suppressAutoHyphens w:val="true"/>
        <w:spacing w:lineRule="auto" w:line="276" w:before="0" w:after="0"/>
        <w:jc w:val="both"/>
        <w:rPr>
          <w:rFonts w:cs="Calibri"/>
          <w:sz w:val="24"/>
          <w:szCs w:val="24"/>
        </w:rPr>
      </w:pPr>
      <w:r>
        <w:rPr>
          <w:rFonts w:cs="Calibri"/>
          <w:sz w:val="24"/>
          <w:szCs w:val="24"/>
        </w:rPr>
        <w:t>kaplica św. Aleksego – gotycka, przebudowana w 1691 r., łączy się z korpusem dawnego szpitala (obecnie Dom Opieki prowadzony przez Zgromadzenie Sióstr Pielęgniarek wg III Reguły św. Franciszka);</w:t>
      </w:r>
    </w:p>
    <w:p>
      <w:pPr>
        <w:pStyle w:val="ListParagraph"/>
        <w:numPr>
          <w:ilvl w:val="0"/>
          <w:numId w:val="14"/>
        </w:numPr>
        <w:suppressAutoHyphens w:val="true"/>
        <w:spacing w:lineRule="auto" w:line="276" w:before="0" w:after="0"/>
        <w:jc w:val="both"/>
        <w:rPr>
          <w:rFonts w:cs="Calibri"/>
          <w:sz w:val="24"/>
          <w:szCs w:val="24"/>
        </w:rPr>
      </w:pPr>
      <w:r>
        <w:rPr>
          <w:rFonts w:cs="Calibri"/>
          <w:sz w:val="24"/>
          <w:szCs w:val="24"/>
        </w:rPr>
        <w:t xml:space="preserve">kościół pw. św. Sebastiana – barokowy, wzniesiony w 1680 r. przebudowany w 1932 r. </w:t>
        <w:br/>
        <w:t>z zatarciem cech stylowych;</w:t>
      </w:r>
    </w:p>
    <w:p>
      <w:pPr>
        <w:pStyle w:val="ListParagraph"/>
        <w:numPr>
          <w:ilvl w:val="0"/>
          <w:numId w:val="14"/>
        </w:numPr>
        <w:suppressAutoHyphens w:val="true"/>
        <w:spacing w:lineRule="auto" w:line="276" w:before="0" w:after="0"/>
        <w:jc w:val="both"/>
        <w:rPr/>
      </w:pPr>
      <w:r>
        <w:rPr>
          <w:rFonts w:cs="Calibri"/>
          <w:sz w:val="24"/>
          <w:szCs w:val="24"/>
        </w:rPr>
        <w:t xml:space="preserve">kościół parafialny Matki Boskiej Nieustającej Pomocy (Opole – </w:t>
      </w:r>
      <w:hyperlink r:id="rId33">
        <w:r>
          <w:rPr>
            <w:rStyle w:val="Czeinternetowe"/>
            <w:rFonts w:cs="Calibri"/>
            <w:color w:val="00000A"/>
            <w:sz w:val="24"/>
            <w:szCs w:val="24"/>
            <w:highlight w:val="white"/>
            <w:u w:val="none"/>
          </w:rPr>
          <w:t>Nowa Wieś Królewsk</w:t>
        </w:r>
      </w:hyperlink>
      <w:r>
        <w:rPr>
          <w:rFonts w:cs="Calibri"/>
          <w:sz w:val="24"/>
          <w:szCs w:val="24"/>
        </w:rPr>
        <w:t xml:space="preserve">a) – kościół neogotycki, wybudowany na początku XX w., według projektu śląskiego architekta </w:t>
      </w:r>
      <w:r>
        <w:rPr>
          <w:rFonts w:cs="Calibri"/>
          <w:sz w:val="24"/>
          <w:szCs w:val="24"/>
          <w:highlight w:val="white"/>
        </w:rPr>
        <w:t>Ludwiga Schneidera;</w:t>
      </w:r>
    </w:p>
    <w:p>
      <w:pPr>
        <w:pStyle w:val="ListParagraph"/>
        <w:numPr>
          <w:ilvl w:val="0"/>
          <w:numId w:val="14"/>
        </w:numPr>
        <w:suppressAutoHyphens w:val="true"/>
        <w:spacing w:lineRule="auto" w:line="276" w:before="0" w:after="0"/>
        <w:jc w:val="both"/>
        <w:rPr/>
      </w:pPr>
      <w:r>
        <w:rPr>
          <w:rFonts w:cs="Calibri"/>
          <w:sz w:val="24"/>
          <w:szCs w:val="24"/>
        </w:rPr>
        <w:t xml:space="preserve">kościół parafialny św. Katarzyny Aleksandryjskiej (Opole – Groszowice) – </w:t>
      </w:r>
      <w:r>
        <w:rPr>
          <w:rFonts w:cs="Calibri"/>
          <w:sz w:val="24"/>
          <w:szCs w:val="24"/>
          <w:highlight w:val="white"/>
        </w:rPr>
        <w:t>wybudowany                          w stylu </w:t>
      </w:r>
      <w:hyperlink r:id="rId34">
        <w:r>
          <w:rPr>
            <w:rStyle w:val="Czeinternetowe"/>
            <w:rFonts w:cs="Calibri"/>
            <w:color w:val="00000A"/>
            <w:sz w:val="24"/>
            <w:szCs w:val="24"/>
            <w:highlight w:val="white"/>
            <w:u w:val="none"/>
          </w:rPr>
          <w:t>neoromańskim</w:t>
        </w:r>
      </w:hyperlink>
      <w:r>
        <w:rPr>
          <w:rFonts w:cs="Calibri"/>
          <w:sz w:val="24"/>
          <w:szCs w:val="24"/>
          <w:highlight w:val="white"/>
        </w:rPr>
        <w:t> w latach </w:t>
      </w:r>
      <w:hyperlink r:id="rId35">
        <w:r>
          <w:rPr>
            <w:rStyle w:val="Czeinternetowe"/>
            <w:rFonts w:cs="Calibri"/>
            <w:color w:val="00000A"/>
            <w:sz w:val="24"/>
            <w:szCs w:val="24"/>
            <w:highlight w:val="white"/>
            <w:u w:val="none"/>
          </w:rPr>
          <w:t>1880</w:t>
        </w:r>
      </w:hyperlink>
      <w:r>
        <w:rPr>
          <w:rFonts w:cs="Calibri"/>
          <w:sz w:val="24"/>
          <w:szCs w:val="24"/>
          <w:highlight w:val="white"/>
        </w:rPr>
        <w:t>–</w:t>
      </w:r>
      <w:hyperlink r:id="rId36">
        <w:r>
          <w:rPr>
            <w:rStyle w:val="Czeinternetowe"/>
          </w:rPr>
          <w:t>1883</w:t>
        </w:r>
      </w:hyperlink>
      <w:r>
        <w:rPr>
          <w:rFonts w:cs="Calibri"/>
          <w:color w:val="00000A"/>
          <w:sz w:val="24"/>
          <w:szCs w:val="24"/>
          <w:highlight w:val="white"/>
          <w:u w:val="none"/>
        </w:rPr>
        <w:t>;</w:t>
      </w:r>
    </w:p>
    <w:p>
      <w:pPr>
        <w:pStyle w:val="ListParagraph"/>
        <w:numPr>
          <w:ilvl w:val="0"/>
          <w:numId w:val="14"/>
        </w:numPr>
        <w:suppressAutoHyphens w:val="true"/>
        <w:spacing w:lineRule="auto" w:line="276" w:before="0" w:after="0"/>
        <w:jc w:val="both"/>
        <w:rPr>
          <w:rFonts w:cs="Calibri"/>
          <w:sz w:val="24"/>
          <w:szCs w:val="24"/>
          <w:highlight w:val="white"/>
        </w:rPr>
      </w:pPr>
      <w:r>
        <w:rPr>
          <w:rFonts w:cs="Calibri"/>
          <w:sz w:val="24"/>
          <w:szCs w:val="24"/>
          <w:highlight w:val="white"/>
        </w:rPr>
        <w:t>kościół św. Michała Archanioła (Opole – Półwieś) – wybudowany w latach 1936–1937</w:t>
      </w:r>
    </w:p>
    <w:p>
      <w:pPr>
        <w:pStyle w:val="Normal"/>
        <w:spacing w:lineRule="auto" w:line="276"/>
        <w:ind w:left="0" w:right="0" w:firstLine="708"/>
        <w:jc w:val="both"/>
        <w:rPr>
          <w:rFonts w:cs="Calibri"/>
          <w:sz w:val="24"/>
          <w:szCs w:val="24"/>
        </w:rPr>
      </w:pPr>
      <w:r>
        <w:rPr>
          <w:rFonts w:cs="Calibri"/>
          <w:sz w:val="24"/>
          <w:szCs w:val="24"/>
        </w:rPr>
        <w:t>Poza świątyniami wpisanymi do rejestru w Opolu znajdują się również kościoły:</w:t>
      </w:r>
    </w:p>
    <w:p>
      <w:pPr>
        <w:pStyle w:val="ListParagraph"/>
        <w:numPr>
          <w:ilvl w:val="0"/>
          <w:numId w:val="14"/>
        </w:numPr>
        <w:suppressAutoHyphens w:val="true"/>
        <w:spacing w:lineRule="auto" w:line="276" w:before="0" w:after="0"/>
        <w:jc w:val="both"/>
        <w:rPr>
          <w:rFonts w:cs="Calibri"/>
          <w:sz w:val="24"/>
          <w:szCs w:val="24"/>
        </w:rPr>
      </w:pPr>
      <w:r>
        <w:rPr>
          <w:rFonts w:cs="Calibri"/>
          <w:sz w:val="24"/>
          <w:szCs w:val="24"/>
        </w:rPr>
        <w:t>kościół parafialny św. Apostołów Piotra i Pawła – modernistyczny, wzniesiony                                  w konstrukcji żelbetowej w latach 1923–1925;</w:t>
      </w:r>
    </w:p>
    <w:p>
      <w:pPr>
        <w:pStyle w:val="ListParagraph"/>
        <w:numPr>
          <w:ilvl w:val="0"/>
          <w:numId w:val="15"/>
        </w:numPr>
        <w:suppressAutoHyphens w:val="true"/>
        <w:spacing w:lineRule="auto" w:line="276" w:before="0" w:after="0"/>
        <w:jc w:val="both"/>
        <w:rPr/>
      </w:pPr>
      <w:hyperlink r:id="rId37">
        <w:r>
          <w:rPr>
            <w:rStyle w:val="Czeinternetowe"/>
            <w:rFonts w:cs="Calibri"/>
            <w:color w:val="00000A"/>
            <w:sz w:val="24"/>
            <w:szCs w:val="24"/>
            <w:u w:val="none"/>
          </w:rPr>
          <w:t>kościół Wniebowzięcia Najświętszej Maryi Panny</w:t>
        </w:r>
      </w:hyperlink>
      <w:r>
        <w:rPr>
          <w:rFonts w:cs="Calibri"/>
          <w:sz w:val="24"/>
          <w:szCs w:val="24"/>
        </w:rPr>
        <w:t xml:space="preserve"> (Opole – Gosławice), – </w:t>
      </w:r>
      <w:r>
        <w:rPr>
          <w:rFonts w:cs="Calibri"/>
          <w:sz w:val="24"/>
          <w:szCs w:val="24"/>
          <w:highlight w:val="white"/>
        </w:rPr>
        <w:t>wybudowany                      w 1933 r.;</w:t>
      </w:r>
    </w:p>
    <w:p>
      <w:pPr>
        <w:pStyle w:val="ListParagraph"/>
        <w:numPr>
          <w:ilvl w:val="0"/>
          <w:numId w:val="15"/>
        </w:numPr>
        <w:suppressAutoHyphens w:val="true"/>
        <w:spacing w:lineRule="auto" w:line="276" w:before="0" w:after="0"/>
        <w:jc w:val="both"/>
        <w:rPr/>
      </w:pPr>
      <w:r>
        <w:rPr>
          <w:rFonts w:cs="Calibri"/>
          <w:sz w:val="24"/>
          <w:szCs w:val="24"/>
          <w:highlight w:val="white"/>
        </w:rPr>
        <w:t>kościół parafialny św. Józefa (</w:t>
      </w:r>
      <w:hyperlink r:id="rId38">
        <w:r>
          <w:rPr>
            <w:rStyle w:val="Czeinternetowe"/>
            <w:rFonts w:cs="Calibri"/>
            <w:color w:val="00000A"/>
            <w:sz w:val="24"/>
            <w:szCs w:val="24"/>
            <w:highlight w:val="white"/>
            <w:u w:val="none"/>
          </w:rPr>
          <w:t>Opol</w:t>
        </w:r>
      </w:hyperlink>
      <w:r>
        <w:rPr>
          <w:rFonts w:cs="Calibri"/>
          <w:sz w:val="24"/>
          <w:szCs w:val="24"/>
        </w:rPr>
        <w:t xml:space="preserve">e </w:t>
      </w:r>
      <w:r>
        <w:rPr>
          <w:rFonts w:cs="Calibri"/>
          <w:sz w:val="24"/>
          <w:szCs w:val="24"/>
          <w:highlight w:val="white"/>
        </w:rPr>
        <w:t xml:space="preserve">– </w:t>
      </w:r>
      <w:hyperlink r:id="rId39">
        <w:r>
          <w:rPr>
            <w:rStyle w:val="Czeinternetowe"/>
            <w:rFonts w:cs="Calibri"/>
            <w:color w:val="00000A"/>
            <w:sz w:val="24"/>
            <w:szCs w:val="24"/>
            <w:highlight w:val="white"/>
            <w:u w:val="none"/>
          </w:rPr>
          <w:t>Szczepanowic</w:t>
        </w:r>
      </w:hyperlink>
      <w:r>
        <w:rPr>
          <w:rFonts w:cs="Calibri"/>
          <w:sz w:val="24"/>
          <w:szCs w:val="24"/>
        </w:rPr>
        <w:t>e) – wybudowany w latach 1928– 1929;</w:t>
      </w:r>
    </w:p>
    <w:p>
      <w:pPr>
        <w:pStyle w:val="ListParagraph"/>
        <w:numPr>
          <w:ilvl w:val="0"/>
          <w:numId w:val="15"/>
        </w:numPr>
        <w:suppressAutoHyphens w:val="true"/>
        <w:spacing w:lineRule="auto" w:line="276" w:before="0" w:after="0"/>
        <w:jc w:val="both"/>
        <w:rPr/>
      </w:pPr>
      <w:r>
        <w:rPr>
          <w:rFonts w:cs="Calibri"/>
          <w:sz w:val="24"/>
          <w:szCs w:val="24"/>
          <w:highlight w:val="white"/>
        </w:rPr>
        <w:t xml:space="preserve">kościół parafialny </w:t>
      </w:r>
      <w:r>
        <w:rPr>
          <w:rFonts w:cs="Calibri"/>
          <w:sz w:val="24"/>
          <w:szCs w:val="24"/>
        </w:rPr>
        <w:t>św. Jana Nepomucena</w:t>
      </w:r>
      <w:r>
        <w:rPr>
          <w:rFonts w:cs="Calibri"/>
          <w:sz w:val="24"/>
          <w:szCs w:val="24"/>
          <w:highlight w:val="white"/>
        </w:rPr>
        <w:t xml:space="preserve"> w Opolu – Sławicach – wybudowany w 1931 r.</w:t>
      </w:r>
      <w:r>
        <w:rPr>
          <w:rStyle w:val="Footnotereference"/>
          <w:rFonts w:cs="Calibri"/>
          <w:sz w:val="24"/>
          <w:szCs w:val="24"/>
        </w:rPr>
        <w:t xml:space="preserve"> </w:t>
      </w:r>
      <w:r>
        <w:rPr>
          <w:rStyle w:val="Footnotereference"/>
          <w:rStyle w:val="Zakotwiczenieprzypisudolnego"/>
          <w:rFonts w:cs="Calibri"/>
          <w:sz w:val="24"/>
          <w:szCs w:val="24"/>
        </w:rPr>
        <w:footnoteReference w:id="2"/>
      </w:r>
      <w:r>
        <w:rPr>
          <w:rFonts w:cs="Calibri"/>
          <w:sz w:val="24"/>
          <w:szCs w:val="24"/>
        </w:rPr>
        <w:t>;</w:t>
      </w:r>
    </w:p>
    <w:p>
      <w:pPr>
        <w:pStyle w:val="ListParagraph"/>
        <w:numPr>
          <w:ilvl w:val="0"/>
          <w:numId w:val="15"/>
        </w:numPr>
        <w:suppressAutoHyphens w:val="true"/>
        <w:spacing w:lineRule="auto" w:line="276" w:before="0" w:after="0"/>
        <w:jc w:val="both"/>
        <w:rPr>
          <w:rFonts w:cs="Calibri"/>
          <w:sz w:val="24"/>
          <w:szCs w:val="24"/>
          <w:highlight w:val="white"/>
        </w:rPr>
      </w:pPr>
      <w:r>
        <w:rPr>
          <w:rFonts w:cs="Calibri"/>
          <w:sz w:val="24"/>
          <w:szCs w:val="24"/>
          <w:highlight w:val="white"/>
        </w:rPr>
        <w:t>kościół parafialny Najświętszego Serca Pana Jezusa przy ul. Czaplaka – wybudowany                       w 1933 r.</w:t>
      </w:r>
    </w:p>
    <w:p>
      <w:pPr>
        <w:pStyle w:val="ListParagraph"/>
        <w:numPr>
          <w:ilvl w:val="0"/>
          <w:numId w:val="2"/>
        </w:numPr>
        <w:suppressAutoHyphens w:val="true"/>
        <w:spacing w:lineRule="auto" w:line="276" w:before="0" w:after="0"/>
        <w:jc w:val="both"/>
        <w:rPr>
          <w:rFonts w:cs="Calibri"/>
          <w:b/>
          <w:b/>
          <w:bCs/>
          <w:sz w:val="24"/>
          <w:szCs w:val="24"/>
        </w:rPr>
      </w:pPr>
      <w:r>
        <w:rPr>
          <w:rFonts w:cs="Calibri"/>
          <w:b/>
          <w:bCs/>
          <w:sz w:val="24"/>
          <w:szCs w:val="24"/>
        </w:rPr>
        <w:t xml:space="preserve">Zespoły pałacowo-parkowe oraz pałacowo-folwarczne. </w:t>
      </w:r>
    </w:p>
    <w:p>
      <w:pPr>
        <w:pStyle w:val="Normal"/>
        <w:spacing w:lineRule="auto" w:line="276"/>
        <w:ind w:left="0" w:right="0" w:firstLine="360"/>
        <w:jc w:val="both"/>
        <w:rPr/>
      </w:pPr>
      <w:r>
        <w:rPr>
          <w:rFonts w:cs="Calibri"/>
          <w:sz w:val="24"/>
          <w:szCs w:val="24"/>
          <w:lang w:eastAsia="pl-PL"/>
        </w:rPr>
        <w:t xml:space="preserve">Miasto Opole ma niewielkie zasoby tego typu zabytków, do tej kategorii można zaliczyć eklektyczny pałacyk właściciela fabryki przy ul. Marka z Jemielnicy 2 oraz </w:t>
      </w:r>
      <w:r>
        <w:rPr>
          <w:rFonts w:cs="Calibri"/>
          <w:sz w:val="24"/>
          <w:szCs w:val="24"/>
          <w:highlight w:val="white"/>
        </w:rPr>
        <w:t>pałac miejski przy ul. Sempołowskiej 2, wybudowany na początku XIX w., według projektu Carla Leysera z Wrocławia.</w:t>
      </w:r>
    </w:p>
    <w:p>
      <w:pPr>
        <w:pStyle w:val="Normal"/>
        <w:spacing w:lineRule="auto" w:line="276"/>
        <w:ind w:left="0" w:right="0" w:firstLine="360"/>
        <w:jc w:val="both"/>
        <w:rPr/>
      </w:pPr>
      <w:r>
        <w:rPr>
          <w:rFonts w:cs="Calibri"/>
          <w:bCs/>
          <w:sz w:val="24"/>
          <w:szCs w:val="24"/>
        </w:rPr>
        <w:t>Natomiast zespoły pałacowo-folwarczne</w:t>
      </w:r>
      <w:r>
        <w:rPr>
          <w:rFonts w:cs="Calibri"/>
          <w:sz w:val="24"/>
          <w:szCs w:val="24"/>
        </w:rPr>
        <w:t xml:space="preserve"> stanowią grupę budynków typu wiejskiego, zatem w ścisłym centrum Opola nie ma takich zabudowań. Jedynym pozostałym folwarkiem jest zespół zabudowań przy ul. Partyzanckiej 76, obecnie znajdujący się w Dzielnicy XII. Zachowane zabudowania znacznie przekształcone z pozostałością częściowego detalu i charakterystycznym układem zabudowy. Z uwagi na podział gruntów trudno obecnie dostrzec założenie parkowe ze starodrzewem, które znajdowało się w sąsiedztwie. Budynek pałacu został rozebrany w 1960 r., a w jego miejscu postawiono zakład karny, który funkcjonuje do dziś. </w:t>
      </w:r>
    </w:p>
    <w:p>
      <w:pPr>
        <w:pStyle w:val="Normal"/>
        <w:spacing w:lineRule="auto" w:line="276"/>
        <w:ind w:left="0" w:right="0" w:firstLine="360"/>
        <w:jc w:val="both"/>
        <w:rPr>
          <w:rFonts w:cs="Calibri"/>
          <w:sz w:val="24"/>
          <w:szCs w:val="24"/>
        </w:rPr>
      </w:pPr>
      <w:r>
        <w:rPr>
          <w:rFonts w:cs="Calibri"/>
          <w:sz w:val="24"/>
          <w:szCs w:val="24"/>
        </w:rPr>
      </w:r>
    </w:p>
    <w:p>
      <w:pPr>
        <w:pStyle w:val="ListParagraph"/>
        <w:numPr>
          <w:ilvl w:val="0"/>
          <w:numId w:val="2"/>
        </w:numPr>
        <w:suppressAutoHyphens w:val="true"/>
        <w:spacing w:lineRule="auto" w:line="276" w:before="0" w:after="0"/>
        <w:jc w:val="both"/>
        <w:rPr>
          <w:rFonts w:cs="Calibri"/>
          <w:b/>
          <w:b/>
          <w:sz w:val="24"/>
          <w:szCs w:val="24"/>
        </w:rPr>
      </w:pPr>
      <w:r>
        <w:rPr>
          <w:rFonts w:cs="Calibri"/>
          <w:b/>
          <w:sz w:val="24"/>
          <w:szCs w:val="24"/>
        </w:rPr>
        <w:t xml:space="preserve">Budynki mieszkalne   </w:t>
      </w:r>
    </w:p>
    <w:p>
      <w:pPr>
        <w:pStyle w:val="Normal"/>
        <w:suppressAutoHyphens w:val="true"/>
        <w:spacing w:lineRule="auto" w:line="276"/>
        <w:ind w:left="0" w:right="0" w:firstLine="360"/>
        <w:jc w:val="both"/>
        <w:rPr>
          <w:rFonts w:cs="Calibri"/>
          <w:sz w:val="24"/>
          <w:szCs w:val="24"/>
        </w:rPr>
      </w:pPr>
      <w:r>
        <mc:AlternateContent>
          <mc:Choice Requires="wps">
            <w:drawing>
              <wp:anchor behindDoc="1" distT="6985" distB="3175" distL="114300" distR="116840" simplePos="0" locked="0" layoutInCell="1" allowOverlap="1" relativeHeight="120">
                <wp:simplePos x="0" y="0"/>
                <wp:positionH relativeFrom="margin">
                  <wp:posOffset>-537210</wp:posOffset>
                </wp:positionH>
                <wp:positionV relativeFrom="paragraph">
                  <wp:posOffset>2133600</wp:posOffset>
                </wp:positionV>
                <wp:extent cx="4258310" cy="3090545"/>
                <wp:effectExtent l="0" t="0" r="0" b="0"/>
                <wp:wrapSquare wrapText="bothSides"/>
                <wp:docPr id="14" name="Obraz 12"/>
                <a:graphic xmlns:a="http://schemas.openxmlformats.org/drawingml/2006/main">
                  <a:graphicData uri="http://schemas.openxmlformats.org/drawingml/2006/picture">
                    <pic:pic xmlns:pic="http://schemas.openxmlformats.org/drawingml/2006/picture">
                      <pic:nvPicPr>
                        <pic:cNvPr id="2" name="Obraz 12" descr=""/>
                        <pic:cNvPicPr/>
                      </pic:nvPicPr>
                      <pic:blipFill>
                        <a:blip r:embed="rId40"/>
                        <a:srcRect l="0" t="5669" r="2726" b="0"/>
                        <a:stretch/>
                      </pic:blipFill>
                      <pic:spPr>
                        <a:xfrm rot="5400000">
                          <a:off x="0" y="0"/>
                          <a:ext cx="4257720" cy="3089880"/>
                        </a:xfrm>
                        <a:prstGeom prst="rect">
                          <a:avLst/>
                        </a:prstGeom>
                        <a:ln>
                          <a:noFill/>
                        </a:ln>
                      </pic:spPr>
                    </pic:pic>
                  </a:graphicData>
                </a:graphic>
              </wp:anchor>
            </w:drawing>
          </mc:Choice>
          <mc:Fallback>
            <w:pict>
              <v:rect id="shape_0" ID="Obraz 12" stroked="f" style="position:absolute;margin-left:-42.3pt;margin-top:168pt;width:335.2pt;height:243.25pt;rotation:90;mso-position-horizontal-relative:margin">
                <v:imagedata r:id="rId40" o:detectmouseclick="t"/>
                <w10:wrap type="none"/>
                <v:stroke color="#3465a4" joinstyle="round" endcap="flat"/>
              </v:rect>
            </w:pict>
          </mc:Fallback>
        </mc:AlternateContent>
      </w:r>
      <w:r>
        <w:rPr>
          <w:rFonts w:cs="Calibri"/>
          <w:sz w:val="24"/>
          <w:szCs w:val="24"/>
        </w:rPr>
        <w:t xml:space="preserve">Kamienice są podstawą miejskiego budownictwa mieszkaniowego od średniowiecza po drugą połowę XX w. Wśród zabytków nieruchomych to właśnie zabudowa mieszczańska stanowi największą liczbę obiektów zabytkowych. Podlega ona ochronie jako indywidualne obiekty wpisane do rejestru zabytków bądź jako zespoły zabudowy, tak jak w przypadku Rynku. W Opolu charakterystyczna zabudowa mieszczańska występuje wzdłuż ul. 1 Maja, oraz jej przecznic, takich jak ul. Reymonta, ul. Kołłątaja, ul. Dubois, ul. Damrota, </w:t>
        <w:br/>
        <w:t xml:space="preserve">ul. Kościuszki, pl. M. Kopernika, czy zabudowa Rynku (częściowo odbudowanego po wojnie). Budynki mieszkalne są najliczniejszą grupą obiektów wpisanych do rejestru zabytków. Większość z nich powstała na przełomie XIX i XX w. </w:t>
      </w:r>
    </w:p>
    <w:p>
      <w:pPr>
        <w:pStyle w:val="Normal"/>
        <w:spacing w:lineRule="auto" w:line="276"/>
        <w:jc w:val="both"/>
        <w:rPr/>
      </w:pPr>
      <w:r>
        <mc:AlternateContent>
          <mc:Choice Requires="wps">
            <w:drawing>
              <wp:anchor behindDoc="1" distT="0" distB="2540" distL="114300" distR="123190" simplePos="0" locked="0" layoutInCell="1" allowOverlap="1" relativeHeight="128">
                <wp:simplePos x="0" y="0"/>
                <wp:positionH relativeFrom="margin">
                  <wp:align>left</wp:align>
                </wp:positionH>
                <wp:positionV relativeFrom="paragraph">
                  <wp:posOffset>3477895</wp:posOffset>
                </wp:positionV>
                <wp:extent cx="3020060" cy="360045"/>
                <wp:effectExtent l="0" t="0" r="0" b="0"/>
                <wp:wrapSquare wrapText="bothSides"/>
                <wp:docPr id="15" name="Pole tekstowe 26"/>
                <a:graphic xmlns:a="http://schemas.openxmlformats.org/drawingml/2006/main">
                  <a:graphicData uri="http://schemas.microsoft.com/office/word/2010/wordprocessingShape">
                    <wps:wsp>
                      <wps:cNvSpPr/>
                      <wps:spPr>
                        <a:xfrm>
                          <a:off x="0" y="0"/>
                          <a:ext cx="3019320" cy="359280"/>
                        </a:xfrm>
                        <a:prstGeom prst="rect">
                          <a:avLst/>
                        </a:prstGeom>
                        <a:solidFill>
                          <a:srgbClr val="ffffff"/>
                        </a:solidFill>
                        <a:ln>
                          <a:noFill/>
                        </a:ln>
                      </wps:spPr>
                      <wps:style>
                        <a:lnRef idx="0"/>
                        <a:fillRef idx="0"/>
                        <a:effectRef idx="0"/>
                        <a:fontRef idx="minor"/>
                      </wps:style>
                      <wps:txbx>
                        <w:txbxContent>
                          <w:p>
                            <w:pPr>
                              <w:pStyle w:val="Zawartoramki"/>
                              <w:spacing w:lineRule="auto" w:line="276"/>
                              <w:jc w:val="both"/>
                              <w:rPr>
                                <w:iCs/>
                                <w:color w:val="auto"/>
                                <w:sz w:val="18"/>
                                <w:szCs w:val="18"/>
                              </w:rPr>
                            </w:pPr>
                            <w:bookmarkStart w:id="66" w:name="_Toc25826804"/>
                            <w:bookmarkStart w:id="67" w:name="_Toc25780590"/>
                            <w:r>
                              <w:rPr>
                                <w:iCs/>
                                <w:color w:val="auto"/>
                                <w:sz w:val="18"/>
                                <w:szCs w:val="18"/>
                              </w:rPr>
                              <w:t>Źródło: Fot. I Solisz.</w:t>
                            </w:r>
                          </w:p>
                          <w:p>
                            <w:pPr>
                              <w:pStyle w:val="Zawartoramki"/>
                              <w:spacing w:lineRule="auto" w:line="276"/>
                              <w:jc w:val="both"/>
                              <w:rPr>
                                <w:color w:val="auto"/>
                              </w:rPr>
                            </w:pPr>
                            <w:r>
                              <w:rPr>
                                <w:iCs/>
                                <w:color w:val="auto"/>
                                <w:sz w:val="18"/>
                                <w:szCs w:val="18"/>
                              </w:rPr>
                              <w:t xml:space="preserve">Ryc. </w:t>
                            </w:r>
                            <w:r>
                              <w:rPr>
                                <w:iCs/>
                                <w:color w:val="auto"/>
                                <w:sz w:val="18"/>
                                <w:szCs w:val="18"/>
                              </w:rPr>
                              <w:fldChar w:fldCharType="begin"/>
                            </w:r>
                            <w:r>
                              <w:instrText> SEQ Ryc. \* ARABIC </w:instrText>
                            </w:r>
                            <w:r>
                              <w:fldChar w:fldCharType="separate"/>
                            </w:r>
                            <w:r>
                              <w:t>11</w:t>
                            </w:r>
                            <w:r>
                              <w:fldChar w:fldCharType="end"/>
                            </w:r>
                            <w:bookmarkEnd w:id="66"/>
                            <w:bookmarkEnd w:id="67"/>
                            <w:r>
                              <w:rPr>
                                <w:iCs/>
                                <w:color w:val="auto"/>
                                <w:sz w:val="18"/>
                                <w:szCs w:val="18"/>
                              </w:rPr>
                              <w:t>. Kamienica pod Lwem w Opolu</w:t>
                            </w:r>
                          </w:p>
                          <w:p>
                            <w:pPr>
                              <w:pStyle w:val="Zawartoramki"/>
                              <w:spacing w:before="0" w:after="120"/>
                              <w:rPr/>
                            </w:pPr>
                            <w:r>
                              <w:rPr/>
                            </w:r>
                          </w:p>
                        </w:txbxContent>
                      </wps:txbx>
                      <wps:bodyPr lIns="0" rIns="0" tIns="0" bIns="0">
                        <a:noAutofit/>
                      </wps:bodyPr>
                    </wps:wsp>
                  </a:graphicData>
                </a:graphic>
              </wp:anchor>
            </w:drawing>
          </mc:Choice>
          <mc:Fallback>
            <w:pict>
              <v:rect id="shape_0" ID="Pole tekstowe 26" fillcolor="white" stroked="f" style="position:absolute;margin-left:9pt;margin-top:273.85pt;width:237.7pt;height:28.25pt;mso-position-horizontal:left;mso-position-horizontal-relative:margin">
                <w10:wrap type="square"/>
                <v:fill o:detectmouseclick="t" type="solid" color2="black"/>
                <v:stroke color="#3465a4" joinstyle="round" endcap="flat"/>
                <v:textbox>
                  <w:txbxContent>
                    <w:p>
                      <w:pPr>
                        <w:pStyle w:val="Zawartoramki"/>
                        <w:spacing w:lineRule="auto" w:line="276"/>
                        <w:jc w:val="both"/>
                        <w:rPr>
                          <w:iCs/>
                          <w:color w:val="auto"/>
                          <w:sz w:val="18"/>
                          <w:szCs w:val="18"/>
                        </w:rPr>
                      </w:pPr>
                      <w:bookmarkStart w:id="68" w:name="_Toc25826804"/>
                      <w:bookmarkStart w:id="69" w:name="_Toc25780590"/>
                      <w:r>
                        <w:rPr>
                          <w:iCs/>
                          <w:color w:val="auto"/>
                          <w:sz w:val="18"/>
                          <w:szCs w:val="18"/>
                        </w:rPr>
                        <w:t>Źródło: Fot. I Solisz.</w:t>
                      </w:r>
                    </w:p>
                    <w:p>
                      <w:pPr>
                        <w:pStyle w:val="Zawartoramki"/>
                        <w:spacing w:lineRule="auto" w:line="276"/>
                        <w:jc w:val="both"/>
                        <w:rPr>
                          <w:color w:val="auto"/>
                        </w:rPr>
                      </w:pPr>
                      <w:r>
                        <w:rPr>
                          <w:iCs/>
                          <w:color w:val="auto"/>
                          <w:sz w:val="18"/>
                          <w:szCs w:val="18"/>
                        </w:rPr>
                        <w:t xml:space="preserve">Ryc. </w:t>
                      </w:r>
                      <w:r>
                        <w:rPr>
                          <w:iCs/>
                          <w:color w:val="auto"/>
                          <w:sz w:val="18"/>
                          <w:szCs w:val="18"/>
                        </w:rPr>
                        <w:fldChar w:fldCharType="begin"/>
                      </w:r>
                      <w:r>
                        <w:instrText> SEQ Ryc. \* ARABIC </w:instrText>
                      </w:r>
                      <w:r>
                        <w:fldChar w:fldCharType="separate"/>
                      </w:r>
                      <w:r>
                        <w:t>11</w:t>
                      </w:r>
                      <w:r>
                        <w:fldChar w:fldCharType="end"/>
                      </w:r>
                      <w:bookmarkEnd w:id="68"/>
                      <w:bookmarkEnd w:id="69"/>
                      <w:r>
                        <w:rPr>
                          <w:iCs/>
                          <w:color w:val="auto"/>
                          <w:sz w:val="18"/>
                          <w:szCs w:val="18"/>
                        </w:rPr>
                        <w:t>. Kamienica pod Lwem w Opolu</w:t>
                      </w:r>
                    </w:p>
                    <w:p>
                      <w:pPr>
                        <w:pStyle w:val="Zawartoramki"/>
                        <w:spacing w:before="0" w:after="120"/>
                        <w:rPr/>
                      </w:pPr>
                      <w:r>
                        <w:rPr/>
                      </w:r>
                    </w:p>
                  </w:txbxContent>
                </v:textbox>
              </v:rect>
            </w:pict>
          </mc:Fallback>
        </mc:AlternateContent>
      </w:r>
      <w:r>
        <w:rPr>
          <w:rFonts w:cs="Calibri"/>
          <w:sz w:val="24"/>
          <w:szCs w:val="24"/>
        </w:rPr>
        <w:t xml:space="preserve">Do rzadkości należą domy pochodzące                                z wcześniejszych epok, i tak jedną z najstarszych jest renesansowo-klasycystyczna kamienica zwaną domem książęcym lub kamienicą/Apteką pod Lwem przy Rynku nr 1. (Relikty XVI-wieczne, dzisiejszy kształt pochodzi z XVII w., a klasycystyczny wystrój architektoniczny, </w:t>
        <w:br/>
        <w:t>w tym rzeźba lwa z 1824 r.), z innych kamienic przyrynkowych to nr 12 – późnobarokowa z fasadą z około połowy XVIII w., nr 30 i 31 – fasady rokokowe z 1738 r., nr 16 – przyziemie z drugiej połowy XVII w., poza Rynkiem na wiek XVIII datowane są kamieniczki przy ulicy Osmańczyka 11 i Malczewskiego 4.</w:t>
      </w:r>
    </w:p>
    <w:p>
      <w:pPr>
        <w:pStyle w:val="Normal"/>
        <w:spacing w:lineRule="auto" w:line="276"/>
        <w:jc w:val="both"/>
        <w:rPr>
          <w:rFonts w:cs="Calibri"/>
          <w:sz w:val="24"/>
          <w:szCs w:val="24"/>
        </w:rPr>
      </w:pPr>
      <w:r>
        <w:rPr>
          <w:rFonts w:cs="Calibri"/>
          <w:sz w:val="24"/>
          <w:szCs w:val="24"/>
        </w:rPr>
      </w:r>
    </w:p>
    <w:p>
      <w:pPr>
        <w:pStyle w:val="Normal"/>
        <w:spacing w:lineRule="auto" w:line="276"/>
        <w:jc w:val="both"/>
        <w:rPr>
          <w:rFonts w:cs="Calibri"/>
          <w:sz w:val="24"/>
          <w:szCs w:val="24"/>
        </w:rPr>
      </w:pPr>
      <w:r>
        <w:rPr>
          <w:rFonts w:cs="Calibri"/>
          <w:sz w:val="24"/>
          <w:szCs w:val="24"/>
        </w:rPr>
      </w:r>
    </w:p>
    <w:p>
      <w:pPr>
        <w:pStyle w:val="Normal"/>
        <w:spacing w:lineRule="auto" w:line="276"/>
        <w:ind w:left="0" w:right="0" w:firstLine="360"/>
        <w:jc w:val="both"/>
        <w:rPr>
          <w:rFonts w:cs="Calibri"/>
          <w:sz w:val="24"/>
          <w:szCs w:val="24"/>
        </w:rPr>
      </w:pPr>
      <w:r>
        <w:rPr>
          <w:rFonts w:cs="Calibri"/>
          <w:sz w:val="24"/>
          <w:szCs w:val="24"/>
        </w:rPr>
      </w:r>
    </w:p>
    <w:p>
      <w:pPr>
        <w:pStyle w:val="Normal"/>
        <w:spacing w:lineRule="auto" w:line="276"/>
        <w:ind w:left="0" w:right="0" w:firstLine="360"/>
        <w:jc w:val="both"/>
        <w:rPr>
          <w:rFonts w:cs="Calibri"/>
          <w:sz w:val="24"/>
          <w:szCs w:val="24"/>
        </w:rPr>
      </w:pPr>
      <w:r>
        <w:rPr>
          <w:rFonts w:cs="Calibri"/>
          <w:sz w:val="24"/>
          <w:szCs w:val="24"/>
        </w:rPr>
        <w:t xml:space="preserve">Z zabudową typu willowego o formie indywidualnych domów lub kamienic 3–4-rodzinnych mamy do czynienia m.in. na Pasiece, szczególnie przy ul. Powstańców Śląskich, w dzielnicy „generalskiej” (domy jednorodzinne między ul. Nysy Łużyckiej a Andersa) czy w okolicy </w:t>
        <w:br/>
        <w:t>ul. Ozimskiej  i Plebiscytowej. Należy również zwrócić uwagę na dawne wsie – obecne dzielnice</w:t>
      </w:r>
    </w:p>
    <w:p>
      <w:pPr>
        <w:pStyle w:val="Normal"/>
        <w:spacing w:lineRule="auto" w:line="276"/>
        <w:jc w:val="both"/>
        <w:rPr>
          <w:rFonts w:cs="Calibri"/>
          <w:sz w:val="24"/>
          <w:szCs w:val="24"/>
        </w:rPr>
      </w:pPr>
      <w:r>
        <w:rPr>
          <w:rFonts w:cs="Calibri"/>
          <w:sz w:val="24"/>
          <w:szCs w:val="24"/>
        </w:rPr>
        <w:t>Opola, które do tej pory zachowały charakterystyczny dla obszarów wiejskich Opolszczyzny układ i kształt tradycyjnej zabudowy.</w:t>
      </w:r>
    </w:p>
    <w:p>
      <w:pPr>
        <w:pStyle w:val="Normal"/>
        <w:spacing w:lineRule="auto" w:line="276"/>
        <w:jc w:val="both"/>
        <w:rPr>
          <w:rFonts w:cs="Calibri"/>
          <w:sz w:val="24"/>
          <w:szCs w:val="24"/>
        </w:rPr>
      </w:pPr>
      <w:r>
        <w:rPr>
          <w:rFonts w:cs="Calibri"/>
          <w:sz w:val="24"/>
          <w:szCs w:val="24"/>
        </w:rPr>
      </w:r>
    </w:p>
    <w:p>
      <w:pPr>
        <w:pStyle w:val="Normal"/>
        <w:spacing w:lineRule="auto" w:line="276"/>
        <w:jc w:val="both"/>
        <w:rPr>
          <w:rFonts w:cs="Calibri"/>
          <w:sz w:val="24"/>
          <w:szCs w:val="24"/>
        </w:rPr>
      </w:pPr>
      <w:r>
        <w:rPr>
          <w:rFonts w:cs="Calibri"/>
          <w:sz w:val="24"/>
          <w:szCs w:val="24"/>
        </w:rPr>
      </w:r>
    </w:p>
    <w:p>
      <w:pPr>
        <w:pStyle w:val="Normal"/>
        <w:spacing w:lineRule="auto" w:line="276"/>
        <w:jc w:val="both"/>
        <w:rPr>
          <w:rFonts w:cs="Calibri"/>
          <w:sz w:val="24"/>
          <w:szCs w:val="24"/>
        </w:rPr>
      </w:pPr>
      <w:r>
        <w:rPr>
          <w:rFonts w:cs="Calibri"/>
          <w:sz w:val="24"/>
          <w:szCs w:val="24"/>
        </w:rPr>
      </w:r>
    </w:p>
    <w:p>
      <w:pPr>
        <w:pStyle w:val="ListParagraph"/>
        <w:numPr>
          <w:ilvl w:val="0"/>
          <w:numId w:val="13"/>
        </w:numPr>
        <w:suppressAutoHyphens w:val="true"/>
        <w:spacing w:lineRule="auto" w:line="276"/>
        <w:jc w:val="both"/>
        <w:rPr>
          <w:rFonts w:cs="Calibri"/>
          <w:b/>
          <w:b/>
          <w:sz w:val="24"/>
          <w:szCs w:val="24"/>
        </w:rPr>
      </w:pPr>
      <w:r>
        <w:rPr>
          <w:rFonts w:cs="Calibri"/>
          <w:b/>
          <w:sz w:val="24"/>
          <w:szCs w:val="24"/>
        </w:rPr>
        <w:t xml:space="preserve">Budynki użyteczności publicznej </w:t>
      </w:r>
    </w:p>
    <w:p>
      <w:pPr>
        <w:pStyle w:val="ListParagraph"/>
        <w:spacing w:lineRule="auto" w:line="276"/>
        <w:ind w:left="0" w:right="0" w:hanging="0"/>
        <w:jc w:val="both"/>
        <w:rPr>
          <w:rFonts w:cs="Calibri"/>
          <w:sz w:val="24"/>
          <w:szCs w:val="24"/>
        </w:rPr>
      </w:pPr>
      <w:r>
        <w:rPr>
          <w:rFonts w:cs="Calibri"/>
          <w:sz w:val="24"/>
          <w:szCs w:val="24"/>
        </w:rPr>
      </w:r>
    </w:p>
    <w:p>
      <w:pPr>
        <w:pStyle w:val="ListParagraph"/>
        <w:spacing w:lineRule="auto" w:line="276"/>
        <w:ind w:left="0" w:right="0" w:firstLine="360"/>
        <w:jc w:val="both"/>
        <w:rPr>
          <w:rFonts w:cs="Calibri"/>
          <w:sz w:val="24"/>
          <w:szCs w:val="24"/>
        </w:rPr>
      </w:pPr>
      <w:r>
        <w:rPr>
          <w:rFonts w:cs="Calibri"/>
          <w:sz w:val="24"/>
          <w:szCs w:val="24"/>
        </w:rPr>
        <w:t>W kategorii budynków użyteczności publicznej wyróżniamy obiekty przeznaczone na potrzeby administracji publicznej, wymiaru sprawiedliwości, kultury, kultu religijnego, oświaty, szkolnictwa wyższego, nauki, wychowania, opieki zdrowotnej, społecznej lub socjalnej, obsługi bankowej, handlu, gastronomii, usług, w tym usług pocztowych lub telekomunikacyjnych, turystyki, sportu, obsługi pasażerów w transporcie kolejowym, drogowym, lotniczym, morskim lub wodnym śródlądowym oraz inne budynki przeznaczone do wykonywania podobnych funkcji.</w:t>
      </w:r>
    </w:p>
    <w:p>
      <w:pPr>
        <w:pStyle w:val="Normal"/>
        <w:spacing w:lineRule="auto" w:line="276"/>
        <w:ind w:left="0" w:right="0" w:firstLine="360"/>
        <w:jc w:val="both"/>
        <w:rPr/>
      </w:pPr>
      <w:r>
        <w:rPr>
          <w:rFonts w:cs="Calibri"/>
          <w:sz w:val="24"/>
          <w:szCs w:val="24"/>
        </w:rPr>
        <w:t xml:space="preserve">W przypadku budynków pełniących funkcje administracyjne należy wyróżnić w Opolu budynek ratusza, obecny został wzniesiony w miejscu poprzedniego w latach 60. XIX w.                            w stylistyce neorenesansowej, na wzór </w:t>
      </w:r>
      <w:hyperlink r:id="rId41">
        <w:r>
          <w:rPr>
            <w:rStyle w:val="Czeinternetowe"/>
            <w:rFonts w:cs="Calibri"/>
            <w:color w:val="00000A"/>
            <w:sz w:val="24"/>
            <w:szCs w:val="24"/>
            <w:u w:val="none"/>
          </w:rPr>
          <w:t>florenckiego</w:t>
        </w:r>
      </w:hyperlink>
      <w:r>
        <w:rPr>
          <w:rFonts w:cs="Calibri"/>
          <w:sz w:val="24"/>
          <w:szCs w:val="24"/>
        </w:rPr>
        <w:t xml:space="preserve"> </w:t>
      </w:r>
      <w:hyperlink r:id="rId42">
        <w:r>
          <w:rPr>
            <w:rStyle w:val="Czeinternetowe"/>
            <w:rFonts w:cs="Calibri"/>
            <w:color w:val="00000A"/>
            <w:sz w:val="24"/>
            <w:szCs w:val="24"/>
            <w:u w:val="none"/>
          </w:rPr>
          <w:t>pałacu Vecchio</w:t>
        </w:r>
      </w:hyperlink>
      <w:r>
        <w:rPr>
          <w:rFonts w:cs="Calibri"/>
          <w:sz w:val="24"/>
          <w:szCs w:val="24"/>
        </w:rPr>
        <w:t xml:space="preserve">, remont ratusza wraz </w:t>
        <w:br/>
        <w:t xml:space="preserve">z rozbudową o dodatkowe skrzydło i odbudową zawalonej wieży to lata 1933–1936,                                 w jego efekcie powstało założenie o dwuskrzydłowym korpusie z podcieniami  i czworoboczną wieżą. Budynkiem, który budowany był w XIX w. na potrzeby administracji jest obecna kamienica przy ul. Krakowskiej 53 – pierwotna siedziba starostwa. Najmłodszy to modernistyczny budynek Urzędu Wojewódzkiego przy ul. Piastowskiej 14, uznawany za jeden z najciekawszych przykładów niemieckiego funkcjonalizmu. </w:t>
      </w:r>
    </w:p>
    <w:p>
      <w:pPr>
        <w:pStyle w:val="Normal"/>
        <w:spacing w:lineRule="auto" w:line="276"/>
        <w:ind w:left="0" w:right="0" w:firstLine="708"/>
        <w:jc w:val="both"/>
        <w:rPr>
          <w:rFonts w:cs="Calibri"/>
          <w:sz w:val="24"/>
          <w:szCs w:val="24"/>
        </w:rPr>
      </w:pPr>
      <w:r>
        <w:rPr>
          <w:rFonts w:cs="Calibri"/>
          <w:sz w:val="24"/>
          <w:szCs w:val="24"/>
        </w:rPr>
        <w:t>Do cenniejszych budynków użyteczności publicznej zalicza się budynek więzienia przy ul. Sądowej, budynek Poczty Głównej przy ul. Krakowskiej, zbudowany w latach 1852–1853                    w formie renesansu florenckiego z dobudowanym skrzydłem modernistycznym oraz sąsiadujące z nią obiekty: gmach Królewskiej Kolei Żelaznej (obecnie Szpital MSWiA) oraz gmach Dyrekcji Okręgowej Kolei Państwowych (obecnie Komenda Wojewódzka Policji), czy też budynek banku przy ul. Damrota 2 wybudowany w latach 1905–1910 na potrzeby Banku Rzeszy oraz budynek Izby Handlowo-Przemysłowej Prowincji Górnośląskiej, wzniesiony w 1925 r. (obecnie siedziba Radia Opole).</w:t>
      </w:r>
    </w:p>
    <w:p>
      <w:pPr>
        <w:pStyle w:val="Normal"/>
        <w:spacing w:lineRule="auto" w:line="276"/>
        <w:ind w:left="0" w:right="0" w:firstLine="708"/>
        <w:jc w:val="both"/>
        <w:rPr>
          <w:rFonts w:cs="Calibri"/>
          <w:sz w:val="24"/>
          <w:szCs w:val="24"/>
        </w:rPr>
      </w:pPr>
      <w:r>
        <w:rPr>
          <w:rFonts w:cs="Calibri"/>
          <w:sz w:val="24"/>
          <w:szCs w:val="24"/>
        </w:rPr>
        <w:t>Wśród budynków powstających w Opolu na cele oświatowe, należy wymienić obiekty wpisane do rejestru zabytków:</w:t>
      </w:r>
    </w:p>
    <w:p>
      <w:pPr>
        <w:pStyle w:val="ListParagraph"/>
        <w:numPr>
          <w:ilvl w:val="0"/>
          <w:numId w:val="20"/>
        </w:numPr>
        <w:suppressAutoHyphens w:val="true"/>
        <w:spacing w:lineRule="auto" w:line="276" w:before="0" w:after="0"/>
        <w:jc w:val="both"/>
        <w:rPr>
          <w:rFonts w:cs="Calibri"/>
          <w:sz w:val="24"/>
          <w:szCs w:val="24"/>
        </w:rPr>
      </w:pPr>
      <w:r>
        <w:rPr>
          <w:rFonts w:cs="Calibri"/>
          <w:sz w:val="24"/>
          <w:szCs w:val="24"/>
        </w:rPr>
        <w:t>kolegium jezuitów (obecnie siedziba Muzeum Śląska Opolskiego) – powstało z połączenia dwóch kamienic, w sąsiedztwie dawnego Zamku Górnego, który jezuici otrzymali wraz                       z placem w 1669 r. od cesarza Leopolda I z przeznaczeniem na budowę kościoła;</w:t>
      </w:r>
    </w:p>
    <w:p>
      <w:pPr>
        <w:pStyle w:val="ListParagraph"/>
        <w:numPr>
          <w:ilvl w:val="0"/>
          <w:numId w:val="20"/>
        </w:numPr>
        <w:suppressAutoHyphens w:val="true"/>
        <w:spacing w:lineRule="auto" w:line="276" w:before="0" w:after="0"/>
        <w:jc w:val="both"/>
        <w:rPr>
          <w:rFonts w:cs="Calibri"/>
          <w:sz w:val="24"/>
          <w:szCs w:val="24"/>
        </w:rPr>
      </w:pPr>
      <w:r>
        <w:rPr>
          <w:rFonts w:cs="Calibri"/>
          <w:sz w:val="24"/>
          <w:szCs w:val="24"/>
        </w:rPr>
        <w:t xml:space="preserve">budynek dawnej powszechnej szkoły ewangelickiej przy pl. Daszyńskiego (obecnie siedziba sądu); </w:t>
      </w:r>
    </w:p>
    <w:p>
      <w:pPr>
        <w:pStyle w:val="ListParagraph"/>
        <w:numPr>
          <w:ilvl w:val="0"/>
          <w:numId w:val="20"/>
        </w:numPr>
        <w:suppressAutoHyphens w:val="true"/>
        <w:spacing w:lineRule="auto" w:line="276" w:before="0" w:after="0"/>
        <w:jc w:val="both"/>
        <w:rPr>
          <w:rFonts w:cs="Calibri"/>
          <w:sz w:val="24"/>
          <w:szCs w:val="24"/>
        </w:rPr>
      </w:pPr>
      <w:r>
        <w:rPr>
          <w:rFonts w:cs="Calibri"/>
          <w:sz w:val="24"/>
          <w:szCs w:val="24"/>
        </w:rPr>
        <w:t>żeńskie gimnazjum ewangelickie (obecna Wojewódzka Biblioteka Pedagogiczna) przy                     ul. Kościuszki 14, gmach neogotycki;</w:t>
      </w:r>
    </w:p>
    <w:p>
      <w:pPr>
        <w:pStyle w:val="ListParagraph"/>
        <w:numPr>
          <w:ilvl w:val="0"/>
          <w:numId w:val="20"/>
        </w:numPr>
        <w:suppressAutoHyphens w:val="true"/>
        <w:spacing w:lineRule="auto" w:line="276" w:before="0" w:after="0"/>
        <w:jc w:val="both"/>
        <w:rPr>
          <w:rFonts w:cs="Calibri"/>
          <w:sz w:val="24"/>
          <w:szCs w:val="24"/>
        </w:rPr>
      </w:pPr>
      <w:r>
        <w:rPr>
          <w:rFonts w:cs="Calibri"/>
          <w:sz w:val="24"/>
          <w:szCs w:val="24"/>
        </w:rPr>
        <w:t>katolicka szkoła parafialna w Nowej Wsi Królewskiej, neogotycka szkoła wybudowana                     w 1899 r. (obecnie mieści się tu Hospicjum Betania),</w:t>
      </w:r>
    </w:p>
    <w:p>
      <w:pPr>
        <w:pStyle w:val="ListParagraph"/>
        <w:numPr>
          <w:ilvl w:val="0"/>
          <w:numId w:val="20"/>
        </w:numPr>
        <w:suppressAutoHyphens w:val="true"/>
        <w:spacing w:lineRule="auto" w:line="276" w:before="0" w:after="0"/>
        <w:jc w:val="both"/>
        <w:rPr>
          <w:rFonts w:cs="Calibri"/>
          <w:sz w:val="24"/>
          <w:szCs w:val="24"/>
        </w:rPr>
      </w:pPr>
      <w:r>
        <w:rPr>
          <w:rFonts w:cs="Calibri"/>
          <w:sz w:val="24"/>
          <w:szCs w:val="24"/>
        </w:rPr>
        <w:t xml:space="preserve">szkoła przy ul. Ozimskiej 48a, wybudowana w latach 1909–1910; </w:t>
      </w:r>
    </w:p>
    <w:p>
      <w:pPr>
        <w:pStyle w:val="Normal"/>
        <w:spacing w:lineRule="auto" w:line="276"/>
        <w:jc w:val="both"/>
        <w:rPr/>
      </w:pPr>
      <w:r>
        <w:rPr>
          <w:rFonts w:cs="Calibri"/>
          <w:sz w:val="24"/>
          <w:szCs w:val="24"/>
        </w:rPr>
        <w:t xml:space="preserve">a także inne budynki szkolne: Królewskie Gimnazjum Katolickie (obecnie Zespół Szkół Mechanicznych), którego tradycje związane są z założeniem gimnazjum przez jezuitów w 1668 r., istniejący klasycystyczny budynek gimnazjum powstał w latach 1829–1830; szkoła z 1894 r. przy ul. Książąt Opolskich 21, dawna powszechna szkoła katolicka, podobnie jak szkoła przy ul. Wrocławskiej (obecnie Wydział Sztuki Uniwersytetu Opolskiego), Szkoła Podstawowa </w:t>
        <w:br/>
        <w:t>nr 8 (dawna szkoła ludowa) przy skrzyżowaniu ul. Bonczyka i Lompy z początku XX w., budynek gimnazjum przy ul. Katowickiej (obecnie Wydział Budownictwa Politechniki Opolskiej), modernistyczny budynek Zespołu Szkół Elektrycznych przy ul. Kościuszki 39</w:t>
        <w:softHyphen/>
        <w:t xml:space="preserve">–41 (działająca od 1929 r. – </w:t>
      </w:r>
      <w:r>
        <w:rPr>
          <w:rFonts w:cs="Calibri"/>
          <w:sz w:val="24"/>
          <w:szCs w:val="24"/>
          <w:highlight w:val="white"/>
        </w:rPr>
        <w:t xml:space="preserve">Miejska Szkoła Rzemieślnicza i Miejska Szkoła Handlowa). </w:t>
      </w:r>
      <w:r>
        <w:rPr>
          <w:rFonts w:cs="Calibri"/>
          <w:sz w:val="24"/>
          <w:szCs w:val="24"/>
        </w:rPr>
        <w:t>Natomiast obecny Zespół Szkół Ekonomicznych przy ul. Kościuszki 43 mieści się w budynku powstałym w latach 20. XX w. na potrzeby Izby Rolniczej.</w:t>
      </w:r>
    </w:p>
    <w:p>
      <w:pPr>
        <w:pStyle w:val="Normal"/>
        <w:spacing w:lineRule="auto" w:line="276"/>
        <w:ind w:left="0" w:right="0" w:firstLine="360"/>
        <w:jc w:val="both"/>
        <w:rPr>
          <w:rFonts w:cs="Calibri"/>
          <w:sz w:val="24"/>
          <w:szCs w:val="24"/>
        </w:rPr>
      </w:pPr>
      <w:r>
        <w:rPr>
          <w:rFonts w:cs="Calibri"/>
          <w:sz w:val="24"/>
          <w:szCs w:val="24"/>
        </w:rPr>
        <w:t>Osobną kategorię stanowią w Opolu obiekty wojskowe, niezbędne ze względu na funkcjonujący tu od czasów Fryderyka II garnizon. Opole pod koniec XIX w. dzięki temu nazywane było miastem garnizonowym. W tym czasie zrealizowane zostały największe inwestycje na potrzeby 63. Pułku Piechoty przy ul. Plebiscytowej powstał zespół kompleksowo zaprojektowanej zabudowy koszarowej wraz z ogrodzeniem. Kompleks składał się z budynków mieszkalnych, magazynu broni, wartowni, domu pułkowego, szpitala i kostnicy. W latach 1936–1939 koszary rozbudowano, obecnie poszczególne budynki pełnią rozmaite funkcje publiczne, część z nich jest indywidualnie wpisana do rejestru zabytków.</w:t>
      </w:r>
    </w:p>
    <w:p>
      <w:pPr>
        <w:pStyle w:val="Normal"/>
        <w:spacing w:lineRule="auto" w:line="276"/>
        <w:ind w:left="0" w:right="0" w:firstLine="360"/>
        <w:jc w:val="both"/>
        <w:rPr>
          <w:rFonts w:cs="Calibri"/>
          <w:sz w:val="24"/>
          <w:szCs w:val="24"/>
        </w:rPr>
      </w:pPr>
      <w:r>
        <w:rPr>
          <w:rFonts w:cs="Calibri"/>
          <w:sz w:val="24"/>
          <w:szCs w:val="24"/>
        </w:rPr>
        <w:t>Z ciekawych obiektów warto zwrócić uwagę na obiekty wybudowane na początku XX w., związane ze spędzaniem wolnego czas przez mieszkańców Opola, są to: Domek Lodowy – siedziba Towarzystwa Łyżwiarskiego z restauracją przy Stawie Zamkowym czy Dworek Luizy, na terenie dawnego Winowa, który powstał jako punkt widokowy i kawiarnia, w jego sąsiedztwie znajdowały się tereny rekreacyjne dla mieszkańców Opola (m.in. teren do jazdy na nartach</w:t>
        <w:br/>
        <w:t xml:space="preserve"> i sankach).</w:t>
      </w:r>
    </w:p>
    <w:p>
      <w:pPr>
        <w:pStyle w:val="Normal"/>
        <w:spacing w:lineRule="auto" w:line="276"/>
        <w:ind w:left="0" w:right="0" w:firstLine="360"/>
        <w:jc w:val="both"/>
        <w:rPr/>
      </w:pPr>
      <w:r>
        <w:rPr>
          <w:rFonts w:cs="Calibri"/>
          <w:sz w:val="24"/>
          <w:szCs w:val="24"/>
        </w:rPr>
        <w:t xml:space="preserve">Ciekawostką jest </w:t>
      </w:r>
      <w:r>
        <w:rPr>
          <w:rFonts w:cs="Calibri"/>
          <w:sz w:val="24"/>
          <w:szCs w:val="24"/>
          <w:highlight w:val="white"/>
        </w:rPr>
        <w:t>drewniany pawilon ogrodowy rejencji opolskiej</w:t>
      </w:r>
      <w:r>
        <w:rPr>
          <w:rFonts w:cs="Calibri"/>
          <w:sz w:val="24"/>
          <w:szCs w:val="24"/>
        </w:rPr>
        <w:t xml:space="preserve"> tzw. </w:t>
      </w:r>
      <w:r>
        <w:rPr>
          <w:rFonts w:cs="Calibri"/>
          <w:sz w:val="24"/>
          <w:szCs w:val="24"/>
          <w:lang w:eastAsia="pl-PL"/>
        </w:rPr>
        <w:t>domek szwajcarski Grabówka przy ul. Mozarta 7. Podczas prowadzonych prac w ostatnich latach odkryto tu zespół witraży pochodzący z czasu budowy obiektu, tj. około połowy XIX w.</w:t>
      </w:r>
    </w:p>
    <w:p>
      <w:pPr>
        <w:pStyle w:val="Normal"/>
        <w:spacing w:lineRule="auto" w:line="276"/>
        <w:ind w:left="0" w:right="0" w:firstLine="360"/>
        <w:jc w:val="both"/>
        <w:rPr>
          <w:rFonts w:cs="Calibri"/>
          <w:sz w:val="24"/>
          <w:szCs w:val="24"/>
          <w:lang w:eastAsia="pl-PL"/>
        </w:rPr>
      </w:pPr>
      <w:r>
        <w:rPr>
          <w:rFonts w:cs="Calibri"/>
          <w:sz w:val="24"/>
          <w:szCs w:val="24"/>
          <w:lang w:eastAsia="pl-PL"/>
        </w:rPr>
      </w:r>
    </w:p>
    <w:p>
      <w:pPr>
        <w:pStyle w:val="Default"/>
        <w:numPr>
          <w:ilvl w:val="0"/>
          <w:numId w:val="13"/>
        </w:numPr>
        <w:suppressAutoHyphens w:val="false"/>
        <w:spacing w:lineRule="auto" w:line="276"/>
        <w:jc w:val="both"/>
        <w:rPr>
          <w:rFonts w:ascii="Calibri" w:hAnsi="Calibri" w:cs="Calibri"/>
          <w:b/>
          <w:b/>
          <w:color w:val="00000A"/>
        </w:rPr>
      </w:pPr>
      <w:r>
        <w:rPr>
          <w:rFonts w:cs="Calibri" w:ascii="Calibri" w:hAnsi="Calibri"/>
          <w:b/>
          <w:color w:val="00000A"/>
        </w:rPr>
        <w:t>Parki i zabytkowa zieleń</w:t>
      </w:r>
    </w:p>
    <w:p>
      <w:pPr>
        <w:pStyle w:val="Normal"/>
        <w:spacing w:lineRule="auto" w:line="276"/>
        <w:ind w:left="0" w:right="0" w:firstLine="360"/>
        <w:jc w:val="both"/>
        <w:rPr>
          <w:rFonts w:cs="Calibri"/>
          <w:sz w:val="24"/>
          <w:szCs w:val="24"/>
        </w:rPr>
      </w:pPr>
      <w:r>
        <w:rPr>
          <w:rFonts w:cs="Calibri"/>
          <w:sz w:val="24"/>
          <w:szCs w:val="24"/>
        </w:rPr>
        <w:t xml:space="preserve">Opieką konserwatorską poprzez wpis do rejestru objęte są dwa miejskie parki w Opolu, tj. park miejski na wyspie Bolko wraz z ogrodem zoologicznym oraz Park Nadodrzański na Pasiece, a także dawne parki dworskie, w dzielnicach Chmielowice i Sławice. </w:t>
      </w:r>
    </w:p>
    <w:p>
      <w:pPr>
        <w:pStyle w:val="ListParagraph"/>
        <w:numPr>
          <w:ilvl w:val="0"/>
          <w:numId w:val="16"/>
        </w:numPr>
        <w:suppressAutoHyphens w:val="true"/>
        <w:spacing w:lineRule="auto" w:line="276" w:before="0" w:after="0"/>
        <w:jc w:val="both"/>
        <w:rPr>
          <w:rFonts w:cs="Calibri"/>
          <w:sz w:val="24"/>
          <w:szCs w:val="24"/>
        </w:rPr>
      </w:pPr>
      <w:r>
        <w:rPr>
          <w:rFonts w:cs="Calibri"/>
          <w:sz w:val="24"/>
          <w:szCs w:val="24"/>
        </w:rPr>
        <w:t xml:space="preserve">Park miejski na wyspie Bolko </w:t>
      </w:r>
    </w:p>
    <w:p>
      <w:pPr>
        <w:pStyle w:val="Normal"/>
        <w:rPr/>
      </w:pPr>
      <w:r>
        <w:rPr/>
        <w:drawing>
          <wp:inline distT="0" distB="0" distL="0" distR="0">
            <wp:extent cx="5760720" cy="3352800"/>
            <wp:effectExtent l="0" t="0" r="0" b="0"/>
            <wp:docPr id="17" name="Obraz 31" descr="Obraz może zawierać: drzewo, roślina, niebo, na zewnątrz i przyr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31" descr="Obraz może zawierać: drzewo, roślina, niebo, na zewnątrz i przyroda"/>
                    <pic:cNvPicPr>
                      <a:picLocks noChangeAspect="1" noChangeArrowheads="1"/>
                    </pic:cNvPicPr>
                  </pic:nvPicPr>
                  <pic:blipFill>
                    <a:blip r:embed="rId43"/>
                    <a:srcRect l="0" t="0" r="0" b="12767"/>
                    <a:stretch>
                      <a:fillRect/>
                    </a:stretch>
                  </pic:blipFill>
                  <pic:spPr bwMode="auto">
                    <a:xfrm>
                      <a:off x="0" y="0"/>
                      <a:ext cx="5760720" cy="3352800"/>
                    </a:xfrm>
                    <a:prstGeom prst="rect">
                      <a:avLst/>
                    </a:prstGeom>
                  </pic:spPr>
                </pic:pic>
              </a:graphicData>
            </a:graphic>
          </wp:inline>
        </w:drawing>
      </w:r>
      <w:r>
        <w:rPr>
          <w:i/>
          <w:iCs/>
          <w:sz w:val="18"/>
          <w:szCs w:val="18"/>
        </w:rPr>
        <w:t xml:space="preserve"> </w:t>
      </w:r>
    </w:p>
    <w:p>
      <w:pPr>
        <w:pStyle w:val="Normal"/>
        <w:rPr>
          <w:iCs/>
          <w:sz w:val="18"/>
          <w:szCs w:val="18"/>
        </w:rPr>
      </w:pPr>
      <w:bookmarkStart w:id="70" w:name="_Toc25826806"/>
      <w:bookmarkStart w:id="71" w:name="_Toc25780592"/>
      <w:r>
        <w:rPr>
          <w:iCs/>
          <w:sz w:val="18"/>
          <w:szCs w:val="18"/>
        </w:rPr>
        <w:t>Źródło: Fot. za: Odkryj Opole.</w:t>
      </w:r>
    </w:p>
    <w:p>
      <w:pPr>
        <w:pStyle w:val="Normal"/>
        <w:rPr/>
      </w:pPr>
      <w:r>
        <w:rPr>
          <w:iCs/>
          <w:sz w:val="18"/>
          <w:szCs w:val="18"/>
        </w:rPr>
        <w:t>Ryc. 1</w:t>
      </w:r>
      <w:r>
        <w:rPr>
          <w:iCs/>
          <w:sz w:val="18"/>
          <w:szCs w:val="18"/>
        </w:rPr>
        <w:t>3</w:t>
      </w:r>
      <w:bookmarkEnd w:id="70"/>
      <w:bookmarkEnd w:id="71"/>
      <w:r>
        <w:rPr>
          <w:iCs/>
          <w:sz w:val="18"/>
          <w:szCs w:val="18"/>
        </w:rPr>
        <w:t>. Park miejski na Wyspie Bolko</w:t>
      </w:r>
    </w:p>
    <w:p>
      <w:pPr>
        <w:pStyle w:val="Normal"/>
        <w:rPr>
          <w:i/>
          <w:i/>
          <w:iCs/>
          <w:sz w:val="18"/>
          <w:szCs w:val="18"/>
        </w:rPr>
      </w:pPr>
      <w:r>
        <w:rPr>
          <w:i/>
          <w:iCs/>
          <w:sz w:val="18"/>
          <w:szCs w:val="18"/>
        </w:rPr>
      </w:r>
    </w:p>
    <w:p>
      <w:pPr>
        <w:pStyle w:val="Normal"/>
        <w:spacing w:lineRule="auto" w:line="276"/>
        <w:ind w:left="0" w:right="0" w:firstLine="360"/>
        <w:jc w:val="both"/>
        <w:rPr>
          <w:rFonts w:cs="Calibri"/>
          <w:sz w:val="24"/>
          <w:szCs w:val="24"/>
        </w:rPr>
      </w:pPr>
      <w:r>
        <w:rPr>
          <w:rFonts w:cs="Calibri"/>
          <w:sz w:val="24"/>
          <w:szCs w:val="24"/>
        </w:rPr>
        <w:t>Wyspa Bolko położona jest między Odrą a jej przepływowym Kanałem Ulgi, od północnego zachodu ograniczona jest pozostałością Kanału Wińskiego. W roku 1313 teren stawku i las zostały przekazane przez księcia Bolesława I opolskim franciszkanom. Zakonnicy na cześć darczyńcy nazwali ten obszar Bolko. Pierwotnie wyspę porastał głównie las, z  czasem coraz bardziej okrojony na rzecz pól uprawnych. W roku 1910 Rada Miejska Opola zdecydowała o wykupieniu wyspy i  utworzeniu w  tym miejscu parku miejskiego, częściowo wycinając stary las i pozostawiając jedynie najokazalsze drzewa. Posadzono nowe drzewa i  krzewy, wytyczono aleje spacerowe, urządzono tarasy widokowe. W latach 30. XX w. władze miasta przejęły istniejący już na wyspie ogród zoologiczny. Park miejski na wyspie Bolko obejmuje obszar ok. 60 ha. Jest to park typu krajobrazowego, wśród zadrzewionych alejek i polan znajdują się dwa stawy, zachował się też pomnik przyrody – Dąb Piastowski o obwodzie ponad 450 cm, będący reliktem dawnego lasu. Poza tym dominuje tu starodrzew z przewagą drzew liściastych.</w:t>
      </w:r>
    </w:p>
    <w:p>
      <w:pPr>
        <w:pStyle w:val="ListParagraph"/>
        <w:numPr>
          <w:ilvl w:val="0"/>
          <w:numId w:val="16"/>
        </w:numPr>
        <w:suppressAutoHyphens w:val="true"/>
        <w:spacing w:lineRule="auto" w:line="276" w:before="0" w:after="0"/>
        <w:jc w:val="both"/>
        <w:rPr>
          <w:rFonts w:cs="Calibri"/>
          <w:sz w:val="24"/>
          <w:szCs w:val="24"/>
        </w:rPr>
      </w:pPr>
      <w:r>
        <w:rPr>
          <w:rFonts w:cs="Calibri"/>
          <w:sz w:val="24"/>
          <w:szCs w:val="24"/>
        </w:rPr>
        <w:t>Park Nadodrzański</w:t>
      </w:r>
    </w:p>
    <w:p>
      <w:pPr>
        <w:pStyle w:val="Normal"/>
        <w:spacing w:lineRule="auto" w:line="276"/>
        <w:ind w:left="0" w:right="0" w:firstLine="360"/>
        <w:jc w:val="both"/>
        <w:rPr>
          <w:rFonts w:cs="Calibri"/>
          <w:sz w:val="24"/>
          <w:szCs w:val="24"/>
        </w:rPr>
      </w:pPr>
      <w:r>
        <w:rPr>
          <w:rFonts w:cs="Calibri"/>
          <w:sz w:val="24"/>
          <w:szCs w:val="24"/>
        </w:rPr>
        <w:t>Park Nadodrzański położony jest na wyspie Pasieka, zajmuje powierzchnię ok. 6 ha                                i powstał w drugiej połowie XIX w. Historyczne zagospodarowanie parku polegało na wprowadzeniu krętych ścieżek i rozproszonego zadrzewienia. W latach 20. XX w. powstała tu m.in. nadbrzeżna promenada. Do najstarszych nasadzeń, w których przeważają gatunki liściaste, należą: lipy drobnolistne, dęby szypułkowe, platany klonolistne, buki pospolite. Drzewa te tworzą grupy i kępy, komponując w ten sposób wnętrza parku krajobrazowego. Całość dopełnia mała architektura, oświetlenie i inne elementy infrastruktury parkowej, wykonane podczas rewaloryzacji założenia, zrealizowanej w 2011 r.</w:t>
      </w:r>
    </w:p>
    <w:p>
      <w:pPr>
        <w:pStyle w:val="Normal"/>
        <w:spacing w:lineRule="auto" w:line="276"/>
        <w:ind w:left="0" w:right="0" w:firstLine="360"/>
        <w:jc w:val="both"/>
        <w:rPr>
          <w:rFonts w:cs="Calibri"/>
          <w:sz w:val="24"/>
          <w:szCs w:val="24"/>
        </w:rPr>
      </w:pPr>
      <w:r>
        <w:rPr>
          <w:rFonts w:cs="Calibri"/>
          <w:sz w:val="24"/>
          <w:szCs w:val="24"/>
        </w:rPr>
        <w:t>Parki podworskie związane są z dawnymi zespołami dworsko-parkowymi                                            w Chmielowicach i Sławicach. Są to niewielkie, naturalistyczne parki wiejskie założone na przełomie XIX i XX w. jako uzupełnienie otoczenia lokalnych rezydencji, z dominującymi gatunkami drzew liściastych rodzimego pochodzenia.</w:t>
      </w:r>
    </w:p>
    <w:p>
      <w:pPr>
        <w:pStyle w:val="Normal"/>
        <w:spacing w:lineRule="auto" w:line="276"/>
        <w:ind w:left="0" w:right="0" w:firstLine="360"/>
        <w:jc w:val="both"/>
        <w:rPr>
          <w:rFonts w:cs="Calibri"/>
          <w:sz w:val="24"/>
          <w:szCs w:val="24"/>
        </w:rPr>
      </w:pPr>
      <w:r>
        <w:rPr>
          <w:rFonts w:cs="Calibri"/>
          <w:sz w:val="24"/>
          <w:szCs w:val="24"/>
        </w:rPr>
        <w:t xml:space="preserve">Poza obszarami parkowymi na terenie miasta zachowały się obszary zieleni będącej ważnym elementem dziedzictwa kulturowo-przyrodniczego. Jednym z nich jest pl. Daszyńskiego, który jest świetnym przykładem koncepcji urbanistyczno-krajobrazowej z początku XX wieku. Oprócz elementów małej architektury, systemu alejek spacerowych, jego ważnym składnikiem  jest zieleń: partery – trawniki i rabaty, żywopłoty i krzewy oraz drzewa wysokie (lipy, kasztanowce, graby). Warto również zwrócić uwagę na bulwary nad Młynówką i nadbrzeżem Odry. </w:t>
      </w:r>
    </w:p>
    <w:p>
      <w:pPr>
        <w:pStyle w:val="Normal"/>
        <w:spacing w:lineRule="auto" w:line="276"/>
        <w:ind w:left="0" w:right="0" w:firstLine="360"/>
        <w:jc w:val="both"/>
        <w:rPr>
          <w:rFonts w:cs="Calibri"/>
          <w:sz w:val="24"/>
          <w:szCs w:val="24"/>
        </w:rPr>
      </w:pPr>
      <w:r>
        <w:rPr>
          <w:rFonts w:cs="Calibri"/>
          <w:sz w:val="24"/>
          <w:szCs w:val="24"/>
        </w:rPr>
        <w:t xml:space="preserve">Odrębnym zagadnieniem są zabytkowe aleje drzew, w zasadzie nie zostały one zinwentaryzowane i poddane waloryzacji, z pewnością część z nich powinna zostać objęta ochroną, jak np. aleja lipowa wzdłuż ul. Niemodlińskiej, od skrzyżowania z ul. Centralną, przez dawną wieś Żerkowice do ul. Paprotkowej. </w:t>
      </w:r>
    </w:p>
    <w:p>
      <w:pPr>
        <w:pStyle w:val="Normal"/>
        <w:spacing w:lineRule="auto" w:line="276"/>
        <w:ind w:left="0" w:right="0" w:firstLine="360"/>
        <w:jc w:val="both"/>
        <w:rPr>
          <w:rFonts w:cs="Calibri"/>
          <w:sz w:val="24"/>
          <w:szCs w:val="24"/>
        </w:rPr>
      </w:pPr>
      <w:r>
        <w:rPr>
          <w:rFonts w:cs="Calibri"/>
          <w:sz w:val="24"/>
          <w:szCs w:val="24"/>
        </w:rPr>
        <w:t>Problematyka inwentaryzacji, zachowania i pielęgnowania zieleni historycznej jako integralnej części dziedzictwa miasta jest nierozerwalnie związana z Gminnym Programem Opieki.</w:t>
      </w:r>
    </w:p>
    <w:p>
      <w:pPr>
        <w:pStyle w:val="NoSpacing"/>
        <w:numPr>
          <w:ilvl w:val="0"/>
          <w:numId w:val="40"/>
        </w:numPr>
        <w:spacing w:lineRule="auto" w:line="276"/>
        <w:rPr>
          <w:rFonts w:ascii="Calibri" w:hAnsi="Calibri" w:cs="Calibri"/>
          <w:b/>
          <w:b/>
          <w:szCs w:val="24"/>
        </w:rPr>
      </w:pPr>
      <w:r>
        <w:rPr>
          <w:rFonts w:cs="Calibri" w:ascii="Calibri" w:hAnsi="Calibri"/>
          <w:b/>
          <w:szCs w:val="24"/>
        </w:rPr>
        <w:t>Obszary przyrodnicze</w:t>
      </w:r>
    </w:p>
    <w:p>
      <w:pPr>
        <w:pStyle w:val="NoSpacing"/>
        <w:spacing w:lineRule="auto" w:line="276"/>
        <w:ind w:left="0" w:right="0" w:firstLine="708"/>
        <w:rPr>
          <w:rFonts w:ascii="Calibri" w:hAnsi="Calibri" w:cs="Calibri"/>
          <w:szCs w:val="24"/>
        </w:rPr>
      </w:pPr>
      <w:r>
        <w:rPr>
          <w:rFonts w:cs="Calibri" w:ascii="Calibri" w:hAnsi="Calibri"/>
          <w:szCs w:val="24"/>
        </w:rPr>
        <w:t xml:space="preserve">Na terenie Opola występują również obiekty i obszary podlegające ochronie na podstawie przepisów Ustawy o ochronie przyrody, są to pomniki przyrody i trzy użytki ekologiczne, obejmujące w sumie powierzchnię 29 ha. Użytki ustanowiono w celu ochrony wybitnych walorów przyrodniczych oraz chronionych i rzadkich gatunków roślin oraz zwierząt: </w:t>
      </w:r>
    </w:p>
    <w:p>
      <w:pPr>
        <w:pStyle w:val="NoSpacing"/>
        <w:numPr>
          <w:ilvl w:val="0"/>
          <w:numId w:val="27"/>
        </w:numPr>
        <w:spacing w:lineRule="auto" w:line="276"/>
        <w:rPr>
          <w:rFonts w:ascii="Calibri" w:hAnsi="Calibri" w:cs="Calibri"/>
          <w:szCs w:val="24"/>
        </w:rPr>
      </w:pPr>
      <w:r>
        <w:rPr>
          <w:rFonts w:cs="Calibri" w:ascii="Calibri" w:hAnsi="Calibri"/>
          <w:szCs w:val="24"/>
        </w:rPr>
        <w:t>Łąki w Nowej Wsi Królewskiej, które cechuje występowanie zbiorowisk szuwarowych, łąkowych, turzycowych i torfowiskowych;</w:t>
      </w:r>
    </w:p>
    <w:p>
      <w:pPr>
        <w:pStyle w:val="NoSpacing"/>
        <w:numPr>
          <w:ilvl w:val="0"/>
          <w:numId w:val="27"/>
        </w:numPr>
        <w:spacing w:lineRule="auto" w:line="276"/>
        <w:rPr>
          <w:rFonts w:ascii="Calibri" w:hAnsi="Calibri" w:cs="Calibri"/>
          <w:szCs w:val="24"/>
        </w:rPr>
      </w:pPr>
      <w:r>
        <w:rPr>
          <w:rFonts w:cs="Calibri" w:ascii="Calibri" w:hAnsi="Calibri"/>
          <w:szCs w:val="24"/>
        </w:rPr>
        <w:t>Grudzicki Grąd jako pozostałość ekosystemu grądu ze stanowiskami rzadkich                                     i chronionych gatunków roślin;</w:t>
      </w:r>
    </w:p>
    <w:p>
      <w:pPr>
        <w:pStyle w:val="NoSpacing"/>
        <w:numPr>
          <w:ilvl w:val="0"/>
          <w:numId w:val="27"/>
        </w:numPr>
        <w:spacing w:lineRule="auto" w:line="276"/>
        <w:rPr>
          <w:rFonts w:ascii="Calibri" w:hAnsi="Calibri" w:cs="Calibri"/>
          <w:szCs w:val="24"/>
        </w:rPr>
      </w:pPr>
      <w:r>
        <w:rPr>
          <w:rFonts w:cs="Calibri" w:ascii="Calibri" w:hAnsi="Calibri"/>
          <w:szCs w:val="24"/>
        </w:rPr>
        <w:t>Kamionka Piast z zachowanymi kamieniołami skał węglanowych, będąca obszarem                                    o wybitnych walorach widokowych, estetycznych i przyrodniczych.</w:t>
      </w:r>
    </w:p>
    <w:p>
      <w:pPr>
        <w:pStyle w:val="NoSpacing"/>
        <w:spacing w:lineRule="auto" w:line="276"/>
        <w:ind w:left="0" w:right="0" w:firstLine="360"/>
        <w:rPr>
          <w:rFonts w:ascii="Calibri" w:hAnsi="Calibri" w:cs="Calibri"/>
          <w:szCs w:val="24"/>
        </w:rPr>
      </w:pPr>
      <w:r>
        <w:rPr>
          <w:rFonts w:cs="Calibri" w:ascii="Calibri" w:hAnsi="Calibri"/>
          <w:szCs w:val="24"/>
        </w:rPr>
        <w:t>Na terenie miasta zostało ustanowionych 30 pomników przyrody, większość to platany klonolistne oraz dęby szypułkowe.</w:t>
      </w:r>
    </w:p>
    <w:p>
      <w:pPr>
        <w:pStyle w:val="NoSpacing"/>
        <w:spacing w:lineRule="auto" w:line="276"/>
        <w:rPr>
          <w:rFonts w:ascii="Calibri" w:hAnsi="Calibri" w:cs="Calibri"/>
          <w:szCs w:val="24"/>
        </w:rPr>
      </w:pPr>
      <w:r>
        <w:rPr>
          <w:rFonts w:cs="Calibri" w:ascii="Calibri" w:hAnsi="Calibri"/>
          <w:szCs w:val="24"/>
        </w:rPr>
      </w:r>
    </w:p>
    <w:tbl>
      <w:tblPr>
        <w:tblW w:w="8925"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704"/>
        <w:gridCol w:w="2268"/>
        <w:gridCol w:w="3119"/>
        <w:gridCol w:w="1133"/>
        <w:gridCol w:w="1701"/>
      </w:tblGrid>
      <w:tr>
        <w:trPr>
          <w:trHeight w:val="33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2F2F2" w:val="clear"/>
            <w:tcMar>
              <w:left w:w="108" w:type="dxa"/>
            </w:tcMar>
          </w:tcPr>
          <w:p>
            <w:pPr>
              <w:pStyle w:val="Normal"/>
              <w:jc w:val="center"/>
              <w:rPr>
                <w:rFonts w:cs="Calibri"/>
                <w:b/>
                <w:b/>
                <w:bCs/>
                <w:sz w:val="20"/>
                <w:szCs w:val="20"/>
              </w:rPr>
            </w:pPr>
            <w:r>
              <w:rPr>
                <w:rFonts w:cs="Calibri"/>
                <w:b/>
                <w:bCs/>
                <w:sz w:val="20"/>
                <w:szCs w:val="20"/>
              </w:rPr>
              <w:t>Lp.</w:t>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2F2F2" w:val="clear"/>
            <w:tcMar>
              <w:left w:w="108" w:type="dxa"/>
            </w:tcMar>
          </w:tcPr>
          <w:p>
            <w:pPr>
              <w:pStyle w:val="Normal"/>
              <w:rPr>
                <w:rFonts w:cs="Calibri"/>
                <w:b/>
                <w:b/>
                <w:bCs/>
                <w:sz w:val="20"/>
                <w:szCs w:val="20"/>
              </w:rPr>
            </w:pPr>
            <w:r>
              <w:rPr>
                <w:rFonts w:cs="Calibri"/>
                <w:b/>
                <w:bCs/>
                <w:sz w:val="20"/>
                <w:szCs w:val="20"/>
              </w:rPr>
              <w:t>Nazwa pomnika</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2F2F2" w:val="clear"/>
            <w:tcMar>
              <w:left w:w="108" w:type="dxa"/>
            </w:tcMar>
          </w:tcPr>
          <w:p>
            <w:pPr>
              <w:pStyle w:val="Normal"/>
              <w:jc w:val="center"/>
              <w:rPr>
                <w:rFonts w:cs="Calibri"/>
                <w:b/>
                <w:b/>
                <w:bCs/>
                <w:sz w:val="20"/>
                <w:szCs w:val="20"/>
              </w:rPr>
            </w:pPr>
            <w:r>
              <w:rPr>
                <w:rFonts w:cs="Calibri"/>
                <w:b/>
                <w:bCs/>
                <w:sz w:val="20"/>
                <w:szCs w:val="20"/>
              </w:rPr>
              <w:t>Lokalizacja</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2F2F2" w:val="clear"/>
            <w:tcMar>
              <w:left w:w="108" w:type="dxa"/>
            </w:tcMar>
          </w:tcPr>
          <w:p>
            <w:pPr>
              <w:pStyle w:val="Normal"/>
              <w:jc w:val="center"/>
              <w:rPr>
                <w:rFonts w:cs="Calibri"/>
                <w:b/>
                <w:b/>
                <w:bCs/>
                <w:sz w:val="20"/>
                <w:szCs w:val="20"/>
              </w:rPr>
            </w:pPr>
            <w:r>
              <w:rPr>
                <w:rFonts w:cs="Calibri"/>
                <w:b/>
                <w:bCs/>
                <w:sz w:val="20"/>
                <w:szCs w:val="20"/>
              </w:rPr>
              <w:t>Działka</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2F2F2" w:val="clear"/>
            <w:tcMar>
              <w:left w:w="108" w:type="dxa"/>
            </w:tcMar>
          </w:tcPr>
          <w:p>
            <w:pPr>
              <w:pStyle w:val="Normal"/>
              <w:jc w:val="center"/>
              <w:rPr>
                <w:rFonts w:cs="Calibri"/>
                <w:b/>
                <w:b/>
                <w:bCs/>
                <w:sz w:val="20"/>
                <w:szCs w:val="20"/>
              </w:rPr>
            </w:pPr>
            <w:r>
              <w:rPr>
                <w:rFonts w:cs="Calibri"/>
                <w:b/>
                <w:bCs/>
                <w:sz w:val="20"/>
                <w:szCs w:val="20"/>
              </w:rPr>
              <w:t>Obwód pnia [cm]</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lipa drobnolistna</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 xml:space="preserve">ul. Oświęcimska 136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264</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697</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dąb szypułkowy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 xml:space="preserve">wyspa Bolko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10/5</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451</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klon polny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 xml:space="preserve">ul. Piastowska 14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11/14</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283</w:t>
            </w:r>
          </w:p>
        </w:tc>
      </w:tr>
      <w:tr>
        <w:trPr>
          <w:trHeight w:val="302"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buk pospolity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ul. Piastowska 20</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 xml:space="preserve">69/4 </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342</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miłorząb dwuklapowy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 xml:space="preserve">ul. Strzelców Bytomskich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 xml:space="preserve">50/1 </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281</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dąb szypułkowy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 xml:space="preserve">ul. Strzelców Bytomskich 1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50/1</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437</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dąb szypułkowy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ul. N. Barlickiego, stawek</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11/17</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430</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platan klonolistny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ul. Niedziałkowskiego 6</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 xml:space="preserve"> </w:t>
            </w:r>
            <w:r>
              <w:rPr>
                <w:rFonts w:cs="Calibri"/>
                <w:sz w:val="20"/>
                <w:szCs w:val="20"/>
              </w:rPr>
              <w:t>51</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595</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platan klonolistny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ul. Piastowska 17</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33/2</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463</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platan klonolistny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cs="Calibri"/>
                <w:color w:val="00000A"/>
                <w:sz w:val="20"/>
                <w:szCs w:val="20"/>
              </w:rPr>
            </w:pPr>
            <w:r>
              <w:rPr>
                <w:rFonts w:cs="Calibri" w:ascii="Calibri" w:hAnsi="Calibri"/>
                <w:color w:val="00000A"/>
                <w:sz w:val="20"/>
                <w:szCs w:val="20"/>
              </w:rPr>
              <w:t xml:space="preserve">pl. Wolności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112/8</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758</w:t>
            </w:r>
          </w:p>
        </w:tc>
      </w:tr>
      <w:tr>
        <w:trPr>
          <w:trHeight w:val="184"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platan klonolistny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 xml:space="preserve">pl. Wolności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112/8</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440</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wiąz szypułkowy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 xml:space="preserve">ul. W.A. Mozarta / Żwirki i Wigury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81</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386</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platan klonolistny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 xml:space="preserve">ul. N. Barlickiego 2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16/1</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422</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platan klonolistny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ul. N. Barlickiego 2</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16/1</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421</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jesion wyniosły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 xml:space="preserve">ul. Piastowska 20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69/4</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378</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platan klonolistny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cs="Calibri"/>
                <w:color w:val="00000A"/>
                <w:sz w:val="20"/>
                <w:szCs w:val="20"/>
              </w:rPr>
            </w:pPr>
            <w:r>
              <w:rPr>
                <w:rFonts w:cs="Calibri" w:ascii="Calibri" w:hAnsi="Calibri"/>
                <w:color w:val="00000A"/>
                <w:sz w:val="20"/>
                <w:szCs w:val="20"/>
              </w:rPr>
              <w:t xml:space="preserve">ul. W. Korfantego 1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3/1</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494</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platan klonolistny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cs="Calibri"/>
                <w:color w:val="00000A"/>
                <w:sz w:val="20"/>
                <w:szCs w:val="20"/>
              </w:rPr>
            </w:pPr>
            <w:r>
              <w:rPr>
                <w:rFonts w:cs="Calibri" w:ascii="Calibri" w:hAnsi="Calibri"/>
                <w:color w:val="00000A"/>
                <w:sz w:val="20"/>
                <w:szCs w:val="20"/>
              </w:rPr>
              <w:t xml:space="preserve">ul. Wrocławska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35/7</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394</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platan klonolistny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 xml:space="preserve">ul. Wrocławska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35/7</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394</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platan klonolistny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ul. Wrocławska</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35/7</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430</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platan klonolistny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cs="Calibri"/>
                <w:color w:val="00000A"/>
                <w:sz w:val="20"/>
                <w:szCs w:val="20"/>
              </w:rPr>
            </w:pPr>
            <w:r>
              <w:rPr>
                <w:rFonts w:cs="Calibri" w:ascii="Calibri" w:hAnsi="Calibri"/>
                <w:color w:val="00000A"/>
                <w:sz w:val="20"/>
                <w:szCs w:val="20"/>
              </w:rPr>
              <w:t xml:space="preserve">ul. Odrowążów 2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22/2</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526</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dąb szypułkowy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cs="Calibri"/>
                <w:color w:val="00000A"/>
                <w:sz w:val="20"/>
                <w:szCs w:val="20"/>
              </w:rPr>
            </w:pPr>
            <w:r>
              <w:rPr>
                <w:rFonts w:cs="Calibri" w:ascii="Calibri" w:hAnsi="Calibri"/>
                <w:color w:val="00000A"/>
                <w:sz w:val="20"/>
                <w:szCs w:val="20"/>
              </w:rPr>
              <w:t xml:space="preserve">ul. Strzelców Bytomskich 18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20/13</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416</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wiąz szypułkowy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cs="Calibri"/>
                <w:color w:val="00000A"/>
                <w:sz w:val="20"/>
                <w:szCs w:val="20"/>
              </w:rPr>
            </w:pPr>
            <w:r>
              <w:rPr>
                <w:rFonts w:cs="Calibri" w:ascii="Calibri" w:hAnsi="Calibri"/>
                <w:color w:val="00000A"/>
                <w:sz w:val="20"/>
                <w:szCs w:val="20"/>
              </w:rPr>
              <w:t xml:space="preserve">ul. Oleska 9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115/1</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356</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dąb szypułkowy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cs="Calibri"/>
                <w:color w:val="00000A"/>
                <w:sz w:val="20"/>
                <w:szCs w:val="20"/>
              </w:rPr>
            </w:pPr>
            <w:r>
              <w:rPr>
                <w:rFonts w:cs="Calibri" w:ascii="Calibri" w:hAnsi="Calibri"/>
                <w:color w:val="00000A"/>
                <w:sz w:val="20"/>
                <w:szCs w:val="20"/>
              </w:rPr>
              <w:t xml:space="preserve">park Pasieka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 xml:space="preserve"> </w:t>
            </w:r>
            <w:r>
              <w:rPr>
                <w:rFonts w:cs="Calibri"/>
                <w:sz w:val="20"/>
                <w:szCs w:val="20"/>
              </w:rPr>
              <w:t>4</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432</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platan klonolistny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cs="Calibri"/>
                <w:color w:val="00000A"/>
                <w:sz w:val="20"/>
                <w:szCs w:val="20"/>
              </w:rPr>
            </w:pPr>
            <w:r>
              <w:rPr>
                <w:rFonts w:cs="Calibri" w:ascii="Calibri" w:hAnsi="Calibri"/>
                <w:color w:val="00000A"/>
                <w:sz w:val="20"/>
                <w:szCs w:val="20"/>
              </w:rPr>
              <w:t xml:space="preserve">park Pasieka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575</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dąb szypułkowy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cs="Calibri"/>
                <w:color w:val="00000A"/>
                <w:sz w:val="20"/>
                <w:szCs w:val="20"/>
              </w:rPr>
            </w:pPr>
            <w:r>
              <w:rPr>
                <w:rFonts w:cs="Calibri" w:ascii="Calibri" w:hAnsi="Calibri"/>
                <w:color w:val="00000A"/>
                <w:sz w:val="20"/>
                <w:szCs w:val="20"/>
              </w:rPr>
              <w:t xml:space="preserve">park Pasieka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420</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dąb szypułkowy odmiany stożkowatej</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cs="Calibri"/>
                <w:color w:val="00000A"/>
                <w:sz w:val="20"/>
                <w:szCs w:val="20"/>
              </w:rPr>
            </w:pPr>
            <w:r>
              <w:rPr>
                <w:rFonts w:cs="Calibri" w:ascii="Calibri" w:hAnsi="Calibri"/>
                <w:color w:val="00000A"/>
                <w:sz w:val="20"/>
                <w:szCs w:val="20"/>
              </w:rPr>
              <w:t xml:space="preserve">ul. Ozimska 48a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61/1</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224</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buk pospolity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cs="Calibri"/>
                <w:color w:val="00000A"/>
                <w:sz w:val="20"/>
                <w:szCs w:val="20"/>
              </w:rPr>
            </w:pPr>
            <w:r>
              <w:rPr>
                <w:rFonts w:cs="Calibri" w:ascii="Calibri" w:hAnsi="Calibri"/>
                <w:color w:val="00000A"/>
                <w:sz w:val="20"/>
                <w:szCs w:val="20"/>
              </w:rPr>
              <w:t xml:space="preserve">ul. Powstańców Śląskich 22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46/4</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314</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dąb szypułkowy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cs="Calibri"/>
                <w:color w:val="00000A"/>
                <w:sz w:val="20"/>
                <w:szCs w:val="20"/>
              </w:rPr>
            </w:pPr>
            <w:r>
              <w:rPr>
                <w:rFonts w:cs="Calibri" w:ascii="Calibri" w:hAnsi="Calibri"/>
                <w:color w:val="00000A"/>
                <w:sz w:val="20"/>
                <w:szCs w:val="20"/>
              </w:rPr>
              <w:t xml:space="preserve">park Pasieka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438</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dąb szypułkowy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eastAsia="Times New Roman" w:cs="Calibri"/>
                <w:color w:val="00000A"/>
                <w:sz w:val="20"/>
                <w:szCs w:val="20"/>
                <w:lang w:eastAsia="pl-PL"/>
              </w:rPr>
            </w:pPr>
            <w:r>
              <w:rPr>
                <w:rFonts w:eastAsia="Times New Roman" w:cs="Calibri" w:ascii="Calibri" w:hAnsi="Calibri"/>
                <w:color w:val="00000A"/>
                <w:sz w:val="20"/>
                <w:szCs w:val="20"/>
                <w:lang w:eastAsia="pl-PL"/>
              </w:rPr>
              <w:t>ul. Wrocławska – za cmentarzem</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lang w:eastAsia="pl-PL"/>
              </w:rPr>
            </w:pPr>
            <w:r>
              <w:rPr>
                <w:rFonts w:cs="Calibri"/>
                <w:sz w:val="20"/>
                <w:szCs w:val="20"/>
                <w:lang w:eastAsia="pl-PL"/>
              </w:rPr>
              <w:t>2/2</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404</w:t>
            </w:r>
          </w:p>
        </w:tc>
      </w:tr>
      <w:tr>
        <w:trPr>
          <w:trHeight w:val="279" w:hRule="atLeast"/>
        </w:trPr>
        <w:tc>
          <w:tcPr>
            <w:tcW w:w="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28"/>
              </w:numPr>
              <w:rPr>
                <w:rFonts w:cs="Calibri"/>
                <w:sz w:val="20"/>
                <w:szCs w:val="20"/>
              </w:rPr>
            </w:pPr>
            <w:r>
              <w:rPr>
                <w:rFonts w:cs="Calibri"/>
                <w:sz w:val="20"/>
                <w:szCs w:val="20"/>
              </w:rPr>
            </w:r>
          </w:p>
        </w:tc>
        <w:tc>
          <w:tcPr>
            <w:tcW w:w="22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sz w:val="20"/>
                <w:szCs w:val="20"/>
              </w:rPr>
            </w:pPr>
            <w:r>
              <w:rPr>
                <w:rFonts w:cs="Calibri"/>
                <w:sz w:val="20"/>
                <w:szCs w:val="20"/>
              </w:rPr>
              <w:t>buk pospolity</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Default"/>
              <w:rPr>
                <w:rFonts w:ascii="Calibri" w:hAnsi="Calibri" w:cs="Calibri"/>
                <w:color w:val="00000A"/>
                <w:sz w:val="20"/>
                <w:szCs w:val="20"/>
              </w:rPr>
            </w:pPr>
            <w:r>
              <w:rPr>
                <w:rFonts w:cs="Calibri" w:ascii="Calibri" w:hAnsi="Calibri"/>
                <w:color w:val="00000A"/>
                <w:sz w:val="20"/>
                <w:szCs w:val="20"/>
              </w:rPr>
              <w:t xml:space="preserve">ul. Rejtana </w:t>
            </w:r>
          </w:p>
        </w:tc>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13/44</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sz w:val="20"/>
                <w:szCs w:val="20"/>
              </w:rPr>
            </w:pPr>
            <w:r>
              <w:rPr>
                <w:rFonts w:cs="Calibri"/>
                <w:sz w:val="20"/>
                <w:szCs w:val="20"/>
              </w:rPr>
              <w:t>324</w:t>
            </w:r>
          </w:p>
        </w:tc>
      </w:tr>
    </w:tbl>
    <w:p>
      <w:pPr>
        <w:pStyle w:val="Normal"/>
        <w:rPr>
          <w:iCs/>
          <w:sz w:val="18"/>
          <w:szCs w:val="18"/>
        </w:rPr>
      </w:pPr>
      <w:r>
        <w:rPr>
          <w:iCs/>
          <w:sz w:val="18"/>
          <w:szCs w:val="18"/>
        </w:rPr>
        <w:t>Źródło: Opracowanie: Wydział Ochrony Środowiska i Rolnictwa UM Opole.</w:t>
      </w:r>
    </w:p>
    <w:p>
      <w:pPr>
        <w:pStyle w:val="Normal"/>
        <w:rPr/>
      </w:pPr>
      <w:r>
        <w:rPr>
          <w:iCs/>
          <w:sz w:val="18"/>
          <w:szCs w:val="18"/>
        </w:rPr>
        <w:t xml:space="preserve">Tabela </w:t>
      </w:r>
      <w:r>
        <w:rPr>
          <w:iCs/>
          <w:sz w:val="18"/>
          <w:szCs w:val="18"/>
        </w:rPr>
        <w:fldChar w:fldCharType="begin"/>
      </w:r>
      <w:r>
        <w:instrText> SEQ Tabela \* ARABIC </w:instrText>
      </w:r>
      <w:r>
        <w:fldChar w:fldCharType="separate"/>
      </w:r>
      <w:r>
        <w:t>1</w:t>
      </w:r>
      <w:r>
        <w:fldChar w:fldCharType="end"/>
      </w:r>
      <w:r>
        <w:rPr>
          <w:iCs/>
          <w:sz w:val="18"/>
          <w:szCs w:val="18"/>
        </w:rPr>
        <w:t xml:space="preserve"> Wykaz pomników przyrody z terenu miasta</w:t>
      </w:r>
    </w:p>
    <w:p>
      <w:pPr>
        <w:pStyle w:val="Normal"/>
        <w:rPr/>
      </w:pPr>
      <w:r>
        <w:rPr/>
      </w:r>
    </w:p>
    <w:p>
      <w:pPr>
        <w:pStyle w:val="ListParagraph"/>
        <w:numPr>
          <w:ilvl w:val="0"/>
          <w:numId w:val="2"/>
        </w:numPr>
        <w:suppressAutoHyphens w:val="true"/>
        <w:spacing w:lineRule="auto" w:line="276" w:before="0" w:after="0"/>
        <w:jc w:val="both"/>
        <w:rPr>
          <w:rFonts w:cs="Calibri"/>
          <w:b/>
          <w:b/>
          <w:sz w:val="24"/>
          <w:szCs w:val="24"/>
        </w:rPr>
      </w:pPr>
      <w:r>
        <w:rPr>
          <w:rFonts w:cs="Calibri"/>
          <w:b/>
          <w:sz w:val="24"/>
          <w:szCs w:val="24"/>
        </w:rPr>
        <w:t xml:space="preserve">Mogiły, cmentarze </w:t>
      </w:r>
    </w:p>
    <w:p>
      <w:pPr>
        <w:pStyle w:val="NoSpacing"/>
        <w:spacing w:lineRule="auto" w:line="276"/>
        <w:ind w:left="0" w:right="0" w:firstLine="360"/>
        <w:rPr>
          <w:rFonts w:ascii="Calibri" w:hAnsi="Calibri" w:cs="Calibri"/>
          <w:szCs w:val="24"/>
        </w:rPr>
      </w:pPr>
      <w:r>
        <w:rPr>
          <w:rFonts w:cs="Calibri" w:ascii="Calibri" w:hAnsi="Calibri"/>
          <w:szCs w:val="24"/>
        </w:rPr>
        <w:t>Pierwsze cmentarze w Opolu znajdowały się – podobnie jak w innych średniowiecznych miastach – w obrębie murów miejskich, przy kościołach. Cmentarze istniały przy wszystkich trzech kościołach wewnątrz murów – kolegiacie Świętego Krzyża, kościele Dominikanów „Na Górce” i kościele Franciszkanów. Cmentarze mieściły się również przy kościołach usytuowanych poza murami – kościele Świętego Krzyża na Przedmieściu Odrzańskim                        i kościele św. Barbary na terenie obecnego pl. Wolności. W Opolu proces likwidacji cmentarzy miejskich rozpoczął się na początku XIX wieku. Wszystkie wymienione wyżej nekropolie przykościelne zostały zamknięte. Na nowe miejsce wiecznego spoczynku opolan wyznaczono położony wówczas dość daleko za miastem, plac na Przedmieściu Odrzańskim przy drodze na Wrocław.</w:t>
      </w:r>
    </w:p>
    <w:p>
      <w:pPr>
        <w:pStyle w:val="NoSpacing"/>
        <w:spacing w:lineRule="auto" w:line="276"/>
        <w:ind w:left="0" w:right="0" w:firstLine="360"/>
        <w:rPr>
          <w:rFonts w:ascii="Calibri" w:hAnsi="Calibri" w:cs="Calibri"/>
          <w:szCs w:val="24"/>
        </w:rPr>
      </w:pPr>
      <w:r>
        <w:rPr>
          <w:rFonts w:cs="Calibri" w:ascii="Calibri" w:hAnsi="Calibri"/>
          <w:szCs w:val="24"/>
        </w:rPr>
        <w:t>W roku 1813 otwarto nowy komunalny cmentarz dla obu wyznań chrześcijańskich – ewangelików i katolików. Opolscy Żydzi chowali swych zmarłych na założonym w 1821 r. cmentarzu położonym na terenie pobliskiej Nowej Wsi Królewskiej. W roku 1831 niedaleko tej nekropolii, nieco bliżej miasta, otwarto pomocniczy cmentarz choleryczny. W związku                                   z dalszym terytorialnym rozwojem Opola, w granice miasta włączane były kolejne podmiejskie wioski, a razem z nimi – niewielkie wiejskie cmentarze.</w:t>
      </w:r>
    </w:p>
    <w:p>
      <w:pPr>
        <w:pStyle w:val="NoSpacing"/>
        <w:spacing w:lineRule="auto" w:line="276"/>
        <w:ind w:left="0" w:right="0" w:firstLine="360"/>
        <w:rPr>
          <w:rFonts w:ascii="Calibri" w:hAnsi="Calibri" w:cs="Calibri"/>
          <w:szCs w:val="24"/>
          <w:lang w:eastAsia="pl-PL"/>
        </w:rPr>
      </w:pPr>
      <w:r>
        <w:rPr>
          <w:rFonts w:cs="Calibri" w:ascii="Calibri" w:hAnsi="Calibri"/>
          <w:szCs w:val="24"/>
          <w:lang w:eastAsia="pl-PL"/>
        </w:rPr>
        <w:t>W obrębie miasta  istnieją obecnie 23 nekropolie, w tym 11 czynnych. Administrowaniem większością opolskich cmentarzy zajmuje się miasto Opole.</w:t>
      </w:r>
    </w:p>
    <w:p>
      <w:pPr>
        <w:pStyle w:val="NoSpacing"/>
        <w:spacing w:lineRule="auto" w:line="276"/>
        <w:rPr>
          <w:rFonts w:ascii="Calibri" w:hAnsi="Calibri" w:cs="Calibri"/>
          <w:szCs w:val="24"/>
        </w:rPr>
      </w:pPr>
      <w:r>
        <w:rPr>
          <w:rFonts w:cs="Calibri" w:ascii="Calibri" w:hAnsi="Calibri"/>
          <w:szCs w:val="24"/>
        </w:rPr>
        <w:t>Cmentarze czynne to:</w:t>
      </w:r>
    </w:p>
    <w:p>
      <w:pPr>
        <w:pStyle w:val="NoSpacing"/>
        <w:numPr>
          <w:ilvl w:val="0"/>
          <w:numId w:val="16"/>
        </w:numPr>
        <w:spacing w:lineRule="auto" w:line="276"/>
        <w:ind w:left="360" w:right="0" w:hanging="360"/>
        <w:rPr/>
      </w:pPr>
      <w:r>
        <w:rPr>
          <w:rFonts w:cs="Calibri" w:ascii="Calibri" w:hAnsi="Calibri"/>
          <w:szCs w:val="24"/>
          <w:lang w:eastAsia="pl-PL"/>
        </w:rPr>
        <w:t xml:space="preserve">Cmentarz przy ul. Jagiełły (d. Czarnowąsy), założony w XVI w. jako cmentarz przykościelny (przy drewnianym kościele św. Anny, spalonym w 2005 r. i odbudowanym), poszerzony </w:t>
        <w:br/>
        <w:t xml:space="preserve">w wieku XIX, z tego okresu pochodzą najstarsze zachowane nagrobki. Jest to jedyny czynny cmentarz wpisany do rejestru zabytków (pod nr </w:t>
      </w:r>
      <w:r>
        <w:rPr>
          <w:rFonts w:cs="Calibri" w:ascii="Calibri" w:hAnsi="Calibri"/>
          <w:szCs w:val="24"/>
        </w:rPr>
        <w:t>219/89).</w:t>
      </w:r>
    </w:p>
    <w:p>
      <w:pPr>
        <w:pStyle w:val="NoSpacing"/>
        <w:numPr>
          <w:ilvl w:val="0"/>
          <w:numId w:val="17"/>
        </w:numPr>
        <w:spacing w:lineRule="auto" w:line="276"/>
        <w:ind w:left="360" w:right="0" w:hanging="360"/>
        <w:rPr/>
      </w:pPr>
      <w:hyperlink r:id="rId44">
        <w:r>
          <w:rPr>
            <w:rStyle w:val="Czeinternetowe"/>
          </w:rPr>
          <w:t>Centralny Opole-Półwieś przy ul. Cmentarn</w:t>
        </w:r>
      </w:hyperlink>
      <w:r>
        <w:rPr>
          <w:rFonts w:cs="Calibri" w:ascii="Calibri" w:hAnsi="Calibri"/>
          <w:color w:val="00000A"/>
          <w:szCs w:val="24"/>
          <w:u w:val="none"/>
        </w:rPr>
        <w:t>ej. Jest to g</w:t>
      </w:r>
      <w:r>
        <w:rPr>
          <w:rFonts w:cs="Calibri" w:ascii="Calibri" w:hAnsi="Calibri"/>
          <w:szCs w:val="24"/>
          <w:lang w:eastAsia="pl-PL"/>
        </w:rPr>
        <w:t>łówny cmentarz miejski, który już kilkakrotnie rozszerzano, jednak jego pierwotne założenie należy uznać za unikalne                    i cenne.</w:t>
      </w:r>
      <w:r>
        <w:rPr>
          <w:rFonts w:cs="Calibri" w:ascii="Calibri" w:hAnsi="Calibri"/>
          <w:color w:val="00000A"/>
          <w:szCs w:val="24"/>
          <w:u w:val="none"/>
        </w:rPr>
        <w:t xml:space="preserve"> Cmentarz powstał w 1928 r. na powierzchni ok. 20 ha. Założenie zaprojektował Gustaw Allinger w formie wydłużonej, geometrycznej kompozycji, opartej o linie proste </w:t>
        <w:br/>
        <w:t xml:space="preserve">i współśrodkowe łuki, dobrze wpisanej w konfigurację terenu. W założeniu wyróżnia się główna oś kompozycyjna, z pasem zieleni niskiej i dwiema alejami, podkreślonymi szpalerami drzew. Oś zamykają place, większy z zespołem kaplicy cmentarnej oraz mniejszy, okrągły z dominantą o funkcji kaplicy lub dzwonnicy. Na obszarze cmentarza </w:t>
      </w:r>
      <w:r>
        <w:rPr>
          <w:rFonts w:cs="Calibri" w:ascii="Calibri" w:hAnsi="Calibri"/>
          <w:szCs w:val="24"/>
        </w:rPr>
        <w:t>są objęte ścisłą ochroną konserwatorską</w:t>
      </w:r>
      <w:r>
        <w:rPr>
          <w:rFonts w:cs="Calibri" w:ascii="Calibri" w:hAnsi="Calibri"/>
          <w:szCs w:val="24"/>
          <w:lang w:eastAsia="pl-PL"/>
        </w:rPr>
        <w:t>: aleja zasłużonych, mogiła zbiorowa 242 ofiar terroru nazistowskiego w alei zasłużonych, mogiła zbiorowa 3 ofiar terroru nazistowskiego w alei zasłużonych oraz kwatera składająca się z 12 mogił żołnierzy WP (decyzje OWKZ o wpisie do rejestru 153/89, 154/89, 157/89, 158/89). Ze względu na wysokie walory krajobrazu kulturowego cmentarz w części pierwotnego założenia kompozycyjnego powinien zostać wpisany do rejestru zabytków.</w:t>
      </w:r>
    </w:p>
    <w:p>
      <w:pPr>
        <w:pStyle w:val="NoSpacing"/>
        <w:numPr>
          <w:ilvl w:val="0"/>
          <w:numId w:val="17"/>
        </w:numPr>
        <w:spacing w:lineRule="auto" w:line="276"/>
        <w:ind w:left="360" w:right="0" w:hanging="360"/>
        <w:rPr/>
      </w:pPr>
      <w:r>
        <w:rPr>
          <w:rFonts w:cs="Calibri" w:ascii="Calibri" w:hAnsi="Calibri"/>
          <w:szCs w:val="24"/>
          <w:lang w:eastAsia="pl-PL"/>
        </w:rPr>
        <w:t xml:space="preserve">Cmentarz przy ul. Zielonej to dawny cmentarz wiejski w </w:t>
      </w:r>
      <w:r>
        <w:rPr>
          <w:rFonts w:cs="Calibri" w:ascii="Calibri" w:hAnsi="Calibri"/>
          <w:szCs w:val="24"/>
        </w:rPr>
        <w:t>Nowej Wsi Królewskiej</w:t>
      </w:r>
      <w:r>
        <w:rPr>
          <w:rFonts w:cs="Calibri" w:ascii="Calibri" w:hAnsi="Calibri"/>
          <w:szCs w:val="24"/>
          <w:lang w:eastAsia="pl-PL"/>
        </w:rPr>
        <w:t>, założony w latach 1901–1902</w:t>
      </w:r>
      <w:r>
        <w:rPr>
          <w:rFonts w:cs="Calibri" w:ascii="Calibri" w:hAnsi="Calibri"/>
          <w:szCs w:val="24"/>
        </w:rPr>
        <w:t xml:space="preserve"> na planie trapezu. Główną oś wyznacza aleja prowadząca od wejścia do kaplicy, po bokach dwie równoległe duże aleje. W pobliżu kaplicy urządzono małe lapidarium z zachowanymi starymi nagrobkami. Najstarszy pochodzi z roku powstania cmentarza – 1901 r. Cmentarz</w:t>
      </w:r>
      <w:r>
        <w:rPr>
          <w:rFonts w:cs="Calibri" w:ascii="Calibri" w:hAnsi="Calibri"/>
          <w:szCs w:val="24"/>
          <w:lang w:eastAsia="pl-PL"/>
        </w:rPr>
        <w:t xml:space="preserve"> wraz z kaplicą wpisany do rejestru pod nr </w:t>
      </w:r>
      <w:r>
        <w:rPr>
          <w:rFonts w:cs="Calibri" w:ascii="Calibri" w:hAnsi="Calibri"/>
          <w:szCs w:val="24"/>
        </w:rPr>
        <w:t>218/89.</w:t>
      </w:r>
    </w:p>
    <w:p>
      <w:pPr>
        <w:pStyle w:val="NoSpacing"/>
        <w:numPr>
          <w:ilvl w:val="0"/>
          <w:numId w:val="17"/>
        </w:numPr>
        <w:spacing w:lineRule="auto" w:line="276"/>
        <w:ind w:left="360" w:right="0" w:hanging="360"/>
        <w:rPr/>
      </w:pPr>
      <w:r>
        <w:rPr>
          <w:rFonts w:cs="Calibri" w:ascii="Calibri" w:hAnsi="Calibri"/>
          <w:szCs w:val="24"/>
          <w:lang w:eastAsia="pl-PL"/>
        </w:rPr>
        <w:t>Cmentarz przy ul. Na Grobli i Oleskiej – dawny cmentarz wsi Gosławice</w:t>
      </w:r>
      <w:r>
        <w:rPr>
          <w:rFonts w:cs="Calibri" w:ascii="Calibri" w:hAnsi="Calibri"/>
          <w:szCs w:val="24"/>
        </w:rPr>
        <w:t xml:space="preserve">. Usytuowany na wzniesieniu, zajmuje teren o nieregularnym wydłużonym kształcie, z kapliczką – dzwonnicą o barokowej formie, opatrzoną datą 1747, oraz skromnym starodrzewem. Na cmentarzu zachowało się zaledwie kilka starych pochówków, są to proste kamienne nagrobki z lat 20. i 30. XX w. Cmentarz wpisany do rejestru zabytków wraz                    </w:t>
        <w:br/>
        <w:t>z kaplicą pod nr 214/89.</w:t>
      </w:r>
    </w:p>
    <w:p>
      <w:pPr>
        <w:pStyle w:val="NoSpacing"/>
        <w:spacing w:lineRule="auto" w:line="276"/>
        <w:ind w:left="0" w:right="0" w:firstLine="708"/>
        <w:rPr>
          <w:rFonts w:ascii="Calibri" w:hAnsi="Calibri" w:cs="Calibri"/>
          <w:szCs w:val="24"/>
          <w:lang w:eastAsia="pl-PL"/>
        </w:rPr>
      </w:pPr>
      <w:r>
        <w:rPr>
          <w:rFonts w:cs="Calibri" w:ascii="Calibri" w:hAnsi="Calibri"/>
          <w:szCs w:val="24"/>
          <w:lang w:eastAsia="pl-PL"/>
        </w:rPr>
        <w:t>Oprócz wyżej wymienionych, czynne cmentarze znajdują się przy ulicach: Tysiąclecia, Wyszomirskiego, Krapkowickiej, a także Niemodlińskiej (Żerkowice), Ślicznej (Chmielowice), Opolskiej (Sławice) i Starej Drodze (Winów).</w:t>
      </w:r>
    </w:p>
    <w:p>
      <w:pPr>
        <w:pStyle w:val="NoSpacing"/>
        <w:spacing w:lineRule="auto" w:line="276"/>
        <w:ind w:left="0" w:right="0" w:firstLine="360"/>
        <w:rPr>
          <w:rFonts w:ascii="Calibri" w:hAnsi="Calibri" w:cs="Calibri"/>
          <w:szCs w:val="24"/>
        </w:rPr>
      </w:pPr>
      <w:r>
        <w:rPr>
          <w:rFonts w:cs="Calibri" w:ascii="Calibri" w:hAnsi="Calibri"/>
          <w:szCs w:val="24"/>
        </w:rPr>
      </w:r>
    </w:p>
    <w:p>
      <w:pPr>
        <w:pStyle w:val="NoSpacing"/>
        <w:spacing w:lineRule="auto" w:line="276"/>
        <w:ind w:left="0" w:right="0" w:firstLine="360"/>
        <w:rPr>
          <w:rFonts w:ascii="Calibri" w:hAnsi="Calibri" w:cs="Calibri"/>
          <w:szCs w:val="24"/>
        </w:rPr>
      </w:pPr>
      <w:r>
        <w:rPr>
          <w:rFonts w:cs="Calibri" w:ascii="Calibri" w:hAnsi="Calibri"/>
          <w:szCs w:val="24"/>
        </w:rPr>
      </w:r>
    </w:p>
    <w:p>
      <w:pPr>
        <w:pStyle w:val="NoSpacing"/>
        <w:spacing w:lineRule="auto" w:line="276"/>
        <w:ind w:left="0" w:right="0" w:firstLine="360"/>
        <w:rPr>
          <w:rFonts w:ascii="Calibri" w:hAnsi="Calibri" w:cs="Calibri"/>
          <w:szCs w:val="24"/>
        </w:rPr>
      </w:pPr>
      <w:r>
        <w:rPr>
          <w:rFonts w:cs="Calibri" w:ascii="Calibri" w:hAnsi="Calibri"/>
          <w:szCs w:val="24"/>
        </w:rPr>
      </w:r>
    </w:p>
    <w:p>
      <w:pPr>
        <w:pStyle w:val="NoSpacing"/>
        <w:spacing w:lineRule="auto" w:line="276"/>
        <w:ind w:left="0" w:right="0" w:firstLine="360"/>
        <w:rPr>
          <w:rFonts w:ascii="Calibri" w:hAnsi="Calibri" w:cs="Calibri"/>
          <w:szCs w:val="24"/>
        </w:rPr>
      </w:pPr>
      <w:r>
        <w:rPr>
          <w:rFonts w:cs="Calibri" w:ascii="Calibri" w:hAnsi="Calibri"/>
          <w:szCs w:val="24"/>
        </w:rPr>
        <w:t>Pozostałe to cmentarze nieczynne:</w:t>
      </w:r>
    </w:p>
    <w:p>
      <w:pPr>
        <w:pStyle w:val="NoSpacing"/>
        <w:numPr>
          <w:ilvl w:val="0"/>
          <w:numId w:val="17"/>
        </w:numPr>
        <w:spacing w:lineRule="auto" w:line="276"/>
        <w:ind w:left="360" w:right="0" w:hanging="360"/>
        <w:rPr>
          <w:rFonts w:ascii="Calibri" w:hAnsi="Calibri" w:cs="Calibri"/>
          <w:szCs w:val="24"/>
        </w:rPr>
      </w:pPr>
      <w:r>
        <mc:AlternateContent>
          <mc:Choice Requires="wps">
            <w:drawing>
              <wp:anchor behindDoc="1" distT="0" distB="0" distL="114300" distR="114300" simplePos="0" locked="0" layoutInCell="1" allowOverlap="1" relativeHeight="129">
                <wp:simplePos x="0" y="0"/>
                <wp:positionH relativeFrom="margin">
                  <wp:posOffset>2585085</wp:posOffset>
                </wp:positionH>
                <wp:positionV relativeFrom="paragraph">
                  <wp:posOffset>629285</wp:posOffset>
                </wp:positionV>
                <wp:extent cx="3774440" cy="2516505"/>
                <wp:effectExtent l="0" t="0" r="0" b="0"/>
                <wp:wrapSquare wrapText="bothSides"/>
                <wp:docPr id="18" name="Obraz 14"/>
                <a:graphic xmlns:a="http://schemas.openxmlformats.org/drawingml/2006/main">
                  <a:graphicData uri="http://schemas.openxmlformats.org/drawingml/2006/picture">
                    <pic:pic xmlns:pic="http://schemas.openxmlformats.org/drawingml/2006/picture">
                      <pic:nvPicPr>
                        <pic:cNvPr id="3" name="Obraz 14" descr=""/>
                        <pic:cNvPicPr/>
                      </pic:nvPicPr>
                      <pic:blipFill>
                        <a:blip r:embed="rId45"/>
                        <a:stretch/>
                      </pic:blipFill>
                      <pic:spPr>
                        <a:xfrm rot="5400000">
                          <a:off x="0" y="0"/>
                          <a:ext cx="3773880" cy="2516040"/>
                        </a:xfrm>
                        <a:prstGeom prst="rect">
                          <a:avLst/>
                        </a:prstGeom>
                        <a:ln>
                          <a:noFill/>
                        </a:ln>
                      </pic:spPr>
                    </pic:pic>
                  </a:graphicData>
                </a:graphic>
              </wp:anchor>
            </w:drawing>
          </mc:Choice>
          <mc:Fallback>
            <w:pict>
              <v:rect id="shape_0" ID="Obraz 14" stroked="f" style="position:absolute;margin-left:203.6pt;margin-top:49.55pt;width:297.1pt;height:198.05pt;rotation:90;mso-position-horizontal-relative:margin">
                <v:imagedata r:id="rId45" o:detectmouseclick="t"/>
                <w10:wrap type="none"/>
                <v:stroke color="#3465a4" joinstyle="round" endcap="flat"/>
              </v:rect>
            </w:pict>
          </mc:Fallback>
        </mc:AlternateContent>
        <mc:AlternateContent>
          <mc:Choice Requires="wps">
            <w:drawing>
              <wp:anchor behindDoc="1" distT="0" distB="6985" distL="114300" distR="114300" simplePos="0" locked="0" layoutInCell="1" allowOverlap="1" relativeHeight="146">
                <wp:simplePos x="0" y="0"/>
                <wp:positionH relativeFrom="margin">
                  <wp:align>right</wp:align>
                </wp:positionH>
                <wp:positionV relativeFrom="paragraph">
                  <wp:posOffset>3773805</wp:posOffset>
                </wp:positionV>
                <wp:extent cx="2516505" cy="338455"/>
                <wp:effectExtent l="0" t="0" r="0" b="0"/>
                <wp:wrapSquare wrapText="bothSides"/>
                <wp:docPr id="19" name="Pole tekstowe 15"/>
                <a:graphic xmlns:a="http://schemas.openxmlformats.org/drawingml/2006/main">
                  <a:graphicData uri="http://schemas.microsoft.com/office/word/2010/wordprocessingShape">
                    <wps:wsp>
                      <wps:cNvSpPr/>
                      <wps:spPr>
                        <a:xfrm>
                          <a:off x="0" y="0"/>
                          <a:ext cx="2516040" cy="337680"/>
                        </a:xfrm>
                        <a:prstGeom prst="rect">
                          <a:avLst/>
                        </a:prstGeom>
                        <a:solidFill>
                          <a:srgbClr val="ffffff"/>
                        </a:solidFill>
                        <a:ln>
                          <a:noFill/>
                        </a:ln>
                      </wps:spPr>
                      <wps:style>
                        <a:lnRef idx="0"/>
                        <a:fillRef idx="0"/>
                        <a:effectRef idx="0"/>
                        <a:fontRef idx="minor"/>
                      </wps:style>
                      <wps:txbx>
                        <w:txbxContent>
                          <w:p>
                            <w:pPr>
                              <w:pStyle w:val="Zawartoramki"/>
                              <w:rPr>
                                <w:iCs/>
                                <w:color w:val="auto"/>
                                <w:sz w:val="18"/>
                                <w:szCs w:val="18"/>
                              </w:rPr>
                            </w:pPr>
                            <w:bookmarkStart w:id="72" w:name="_Toc25826807"/>
                            <w:bookmarkStart w:id="73" w:name="_Toc25780593"/>
                            <w:r>
                              <w:rPr>
                                <w:iCs/>
                                <w:color w:val="auto"/>
                                <w:sz w:val="18"/>
                                <w:szCs w:val="18"/>
                              </w:rPr>
                              <w:t>Źródło: Fot. I. Solisz.</w:t>
                            </w:r>
                          </w:p>
                          <w:p>
                            <w:pPr>
                              <w:pStyle w:val="Zawartoramki"/>
                              <w:spacing w:before="0" w:after="120"/>
                              <w:rPr/>
                            </w:pPr>
                            <w:r>
                              <w:rPr>
                                <w:iCs/>
                                <w:color w:val="auto"/>
                                <w:sz w:val="18"/>
                                <w:szCs w:val="18"/>
                              </w:rPr>
                              <w:t>Ryc. 1</w:t>
                            </w:r>
                            <w:r>
                              <w:rPr>
                                <w:iCs/>
                                <w:color w:val="auto"/>
                                <w:sz w:val="18"/>
                                <w:szCs w:val="18"/>
                              </w:rPr>
                              <w:t>4</w:t>
                            </w:r>
                            <w:bookmarkEnd w:id="72"/>
                            <w:bookmarkEnd w:id="73"/>
                            <w:r>
                              <w:rPr>
                                <w:iCs/>
                                <w:color w:val="auto"/>
                                <w:sz w:val="18"/>
                                <w:szCs w:val="18"/>
                              </w:rPr>
                              <w:t xml:space="preserve">. Cmentarz miejski przy ul. Wrocławskiej </w:t>
                            </w:r>
                          </w:p>
                        </w:txbxContent>
                      </wps:txbx>
                      <wps:bodyPr lIns="0" rIns="0" tIns="0" bIns="0">
                        <a:spAutoFit/>
                      </wps:bodyPr>
                    </wps:wsp>
                  </a:graphicData>
                </a:graphic>
              </wp:anchor>
            </w:drawing>
          </mc:Choice>
          <mc:Fallback>
            <w:pict>
              <v:rect id="shape_0" ID="Pole tekstowe 15" fillcolor="white" stroked="f" style="position:absolute;margin-left:246.45pt;margin-top:297.15pt;width:198.05pt;height:26.55pt;mso-position-horizontal:right;mso-position-horizontal-relative:margin">
                <w10:wrap type="square"/>
                <v:fill o:detectmouseclick="t" type="solid" color2="black"/>
                <v:stroke color="#3465a4" joinstyle="round" endcap="flat"/>
                <v:textbox>
                  <w:txbxContent>
                    <w:p>
                      <w:pPr>
                        <w:pStyle w:val="Zawartoramki"/>
                        <w:rPr>
                          <w:iCs/>
                          <w:color w:val="auto"/>
                          <w:sz w:val="18"/>
                          <w:szCs w:val="18"/>
                        </w:rPr>
                      </w:pPr>
                      <w:bookmarkStart w:id="74" w:name="_Toc25826807"/>
                      <w:bookmarkStart w:id="75" w:name="_Toc25780593"/>
                      <w:r>
                        <w:rPr>
                          <w:iCs/>
                          <w:color w:val="auto"/>
                          <w:sz w:val="18"/>
                          <w:szCs w:val="18"/>
                        </w:rPr>
                        <w:t>Źródło: Fot. I. Solisz.</w:t>
                      </w:r>
                    </w:p>
                    <w:p>
                      <w:pPr>
                        <w:pStyle w:val="Zawartoramki"/>
                        <w:spacing w:before="0" w:after="120"/>
                        <w:rPr/>
                      </w:pPr>
                      <w:r>
                        <w:rPr>
                          <w:iCs/>
                          <w:color w:val="auto"/>
                          <w:sz w:val="18"/>
                          <w:szCs w:val="18"/>
                        </w:rPr>
                        <w:t>Ryc. 1</w:t>
                      </w:r>
                      <w:r>
                        <w:rPr>
                          <w:iCs/>
                          <w:color w:val="auto"/>
                          <w:sz w:val="18"/>
                          <w:szCs w:val="18"/>
                        </w:rPr>
                        <w:t>4</w:t>
                      </w:r>
                      <w:bookmarkEnd w:id="74"/>
                      <w:bookmarkEnd w:id="75"/>
                      <w:r>
                        <w:rPr>
                          <w:iCs/>
                          <w:color w:val="auto"/>
                          <w:sz w:val="18"/>
                          <w:szCs w:val="18"/>
                        </w:rPr>
                        <w:t xml:space="preserve">. Cmentarz miejski przy ul. Wrocławskiej </w:t>
                      </w:r>
                    </w:p>
                  </w:txbxContent>
                </v:textbox>
              </v:rect>
            </w:pict>
          </mc:Fallback>
        </mc:AlternateContent>
      </w:r>
      <w:r>
        <w:rPr>
          <w:rFonts w:cs="Calibri" w:ascii="Calibri" w:hAnsi="Calibri"/>
          <w:szCs w:val="24"/>
        </w:rPr>
        <w:t>Cmentarz miejski przy ul. Wrocławskiej – otworzono w 1813 r. na Przedmieściu Odrzańskim, był on kilkakrotnie powiększany, dzięki czemu służył lokalnej społeczności jako główna nekropolia przez ponad 100 lat, był miejscem wiecznego spoczynku zarówno zwykłych obywateli miasta, jak i wybitnych mieszkańców, wyznania katolickiego</w:t>
        <w:br/>
        <w:t>i ewangelickiego. Ostatecznie założenie zajmowało niemalże 10 ha, jego główną oś wyznaczała aleja lipowa, usytuowana równolegle do drogi wrocławskiej, od której na prawo i lewo wyznaczono kwatery grzebalne, rozdzielone dodatkowymi alejkami. Mimo częściowego zniszczenia (likwidacja najstarszej części, powodzie, dewastacja po zamknięciu nekropolii) na cmentarzu zachował się liczny zespół nagrobków o wysokich wartościach artystycznych.</w:t>
      </w:r>
    </w:p>
    <w:p>
      <w:pPr>
        <w:pStyle w:val="NoSpacing"/>
        <w:numPr>
          <w:ilvl w:val="0"/>
          <w:numId w:val="17"/>
        </w:numPr>
        <w:spacing w:lineRule="auto" w:line="276"/>
        <w:ind w:left="360" w:right="0" w:hanging="360"/>
        <w:rPr>
          <w:rFonts w:ascii="Calibri" w:hAnsi="Calibri" w:cs="Calibri"/>
          <w:szCs w:val="24"/>
        </w:rPr>
      </w:pPr>
      <w:r>
        <w:rPr>
          <w:rFonts w:cs="Calibri" w:ascii="Calibri" w:hAnsi="Calibri"/>
          <w:szCs w:val="24"/>
        </w:rPr>
        <w:t>Cmentarz przy ul. Wrocławskiej – dawny cmentarz wiejski Bierkowic, założony</w:t>
        <w:br/>
        <w:t xml:space="preserve">w XVIII/XIX w., na polu w kształcie prostokąta z krzyżem pośrodku, groby usytuowane są prostopadle do głównej osi wiodącej od strony wejścia do krzyża. Zachowanych jest ok. 30 nagrobków z końca XIX i pierwszej ćwierci XX w. Na terenie cmentarza znajduje się </w:t>
        <w:br/>
        <w:t>XVIII- wieczna kapliczka – dzwonnica podlegająca również ochronie konserwatorskiej (nr rejestru 215/89).</w:t>
      </w:r>
    </w:p>
    <w:p>
      <w:pPr>
        <w:pStyle w:val="NoSpacing"/>
        <w:numPr>
          <w:ilvl w:val="0"/>
          <w:numId w:val="18"/>
        </w:numPr>
        <w:spacing w:lineRule="auto" w:line="276"/>
        <w:rPr/>
      </w:pPr>
      <w:r>
        <w:rPr>
          <w:rFonts w:cs="Calibri" w:ascii="Calibri" w:hAnsi="Calibri"/>
          <w:szCs w:val="24"/>
        </w:rPr>
        <w:t xml:space="preserve">Cmentarz </w:t>
      </w:r>
      <w:r>
        <w:rPr>
          <w:rFonts w:cs="Calibri" w:ascii="Calibri" w:hAnsi="Calibri"/>
          <w:color w:val="00000A"/>
          <w:szCs w:val="24"/>
          <w:u w:val="none"/>
        </w:rPr>
        <w:t xml:space="preserve">wojenny przy ul. Katowickiej – </w:t>
      </w:r>
      <w:r>
        <w:rPr>
          <w:rFonts w:cs="Calibri" w:ascii="Calibri" w:hAnsi="Calibri"/>
          <w:szCs w:val="24"/>
        </w:rPr>
        <w:t>jest to założenie o prostym, regularnym układzie</w:t>
        <w:br/>
        <w:t>z główną aleją wiodącą do pomnika i nagrobkami rozmieszczonymi w rzędach. Miejsce pochówku żołnierzy Armii Czerwonej poległych w Opolu i okolicy w 1945 r. i w latach następnych (daty śmierci do 1947 r.). Wpisany do rejestru pod nr 143/86.</w:t>
      </w:r>
    </w:p>
    <w:p>
      <w:pPr>
        <w:pStyle w:val="NoSpacing"/>
        <w:numPr>
          <w:ilvl w:val="0"/>
          <w:numId w:val="18"/>
        </w:numPr>
        <w:spacing w:lineRule="auto" w:line="276"/>
        <w:rPr/>
      </w:pPr>
      <w:r>
        <w:rPr>
          <w:rFonts w:cs="Calibri" w:ascii="Calibri" w:hAnsi="Calibri"/>
          <w:szCs w:val="24"/>
        </w:rPr>
        <w:t xml:space="preserve">Cmentarz </w:t>
      </w:r>
      <w:r>
        <w:rPr>
          <w:rFonts w:cs="Calibri" w:ascii="Calibri" w:hAnsi="Calibri"/>
          <w:color w:val="00000A"/>
          <w:szCs w:val="24"/>
          <w:u w:val="none"/>
        </w:rPr>
        <w:t>żydowski przy</w:t>
      </w:r>
      <w:r>
        <w:rPr>
          <w:rFonts w:cs="Calibri" w:ascii="Calibri" w:hAnsi="Calibri"/>
          <w:szCs w:val="24"/>
        </w:rPr>
        <w:t xml:space="preserve"> </w:t>
      </w:r>
      <w:hyperlink r:id="rId46">
        <w:r>
          <w:rPr>
            <w:rStyle w:val="Czeinternetowe"/>
          </w:rPr>
          <w:t xml:space="preserve"> ul. Graniczn</w:t>
        </w:r>
      </w:hyperlink>
      <w:r>
        <w:rPr>
          <w:rFonts w:cs="Calibri" w:ascii="Calibri" w:hAnsi="Calibri"/>
          <w:color w:val="00000A"/>
          <w:szCs w:val="24"/>
          <w:u w:val="none"/>
        </w:rPr>
        <w:t>ej –</w:t>
      </w:r>
      <w:r>
        <w:rPr>
          <w:rFonts w:cs="Calibri" w:ascii="Calibri" w:hAnsi="Calibri"/>
          <w:szCs w:val="24"/>
        </w:rPr>
        <w:t xml:space="preserve"> założony w 1822 r. Czytelny jest podział cmentarza na trzy kwatery grzebalne w kształcie wydłużonych prostokątów. Cmentarz jest miejscem spoczynku wielu wybitnych opolskich Żydów.  W sumie zachowało się ok. 700 nagrobków datowanych na XIX i początek XX w.</w:t>
      </w:r>
    </w:p>
    <w:p>
      <w:pPr>
        <w:pStyle w:val="NoSpacing"/>
        <w:numPr>
          <w:ilvl w:val="0"/>
          <w:numId w:val="18"/>
        </w:numPr>
        <w:spacing w:lineRule="auto" w:line="276"/>
        <w:rPr/>
      </w:pPr>
      <w:r>
        <w:rPr>
          <w:rFonts w:cs="Calibri" w:ascii="Calibri" w:hAnsi="Calibri"/>
          <w:szCs w:val="24"/>
        </w:rPr>
        <w:t xml:space="preserve">Cmentarz przy skrzyżowaniu </w:t>
      </w:r>
      <w:hyperlink r:id="rId47">
        <w:r>
          <w:rPr>
            <w:rStyle w:val="Czeinternetowe"/>
          </w:rPr>
          <w:t>ul. Harcerskiej i Budowlanych</w:t>
        </w:r>
      </w:hyperlink>
      <w:r>
        <w:rPr>
          <w:rFonts w:cs="Calibri" w:ascii="Calibri" w:hAnsi="Calibri"/>
          <w:color w:val="00000A"/>
          <w:szCs w:val="24"/>
          <w:u w:val="none"/>
        </w:rPr>
        <w:t xml:space="preserve"> –</w:t>
      </w:r>
      <w:r>
        <w:rPr>
          <w:rFonts w:cs="Calibri" w:ascii="Calibri" w:hAnsi="Calibri"/>
          <w:szCs w:val="24"/>
        </w:rPr>
        <w:t xml:space="preserve"> należał dawniej do wsi Zakrzów, założony w drugiej połowie XIX w., powiększany z zachowanym do dziś  prostym układem cmentarza z główną aleją, wysadzaną drzewami, prostopadłą do obecnej </w:t>
        <w:br/>
        <w:t>ul. Budowlanych, w przebiegu której w 1907 r. ustawiono betonowy krzyż, stanowiący dominantę cmentarza. W obrębie muru cmentarnego, w narożniku ul. Budowlanych</w:t>
        <w:br/>
        <w:t>i Harcerskiej, znajduje się murowana kapliczka, na planie kwadratu o barokowych formach wzniesiona w  XVIII w.</w:t>
      </w:r>
    </w:p>
    <w:p>
      <w:pPr>
        <w:pStyle w:val="NoSpacing"/>
        <w:numPr>
          <w:ilvl w:val="0"/>
          <w:numId w:val="18"/>
        </w:numPr>
        <w:spacing w:lineRule="auto" w:line="276"/>
        <w:rPr/>
      </w:pPr>
      <w:r>
        <w:rPr>
          <w:rFonts w:cs="Calibri" w:ascii="Calibri" w:hAnsi="Calibri"/>
          <w:szCs w:val="24"/>
        </w:rPr>
        <w:t xml:space="preserve">Cmentarze przy ulicach: </w:t>
      </w:r>
      <w:hyperlink r:id="rId48">
        <w:r>
          <w:rPr>
            <w:rStyle w:val="Czeinternetowe"/>
          </w:rPr>
          <w:t>Hubala/Brzozowa</w:t>
        </w:r>
      </w:hyperlink>
      <w:r>
        <w:rPr>
          <w:rFonts w:cs="Calibri" w:ascii="Calibri" w:hAnsi="Calibri"/>
          <w:color w:val="00000A"/>
          <w:szCs w:val="24"/>
          <w:u w:val="none"/>
        </w:rPr>
        <w:t xml:space="preserve">, </w:t>
      </w:r>
      <w:hyperlink r:id="rId49">
        <w:r>
          <w:rPr>
            <w:rStyle w:val="Czeinternetowe"/>
          </w:rPr>
          <w:t>św. Jacka</w:t>
        </w:r>
      </w:hyperlink>
      <w:r>
        <w:rPr>
          <w:rFonts w:cs="Calibri" w:ascii="Calibri" w:hAnsi="Calibri"/>
          <w:color w:val="00000A"/>
          <w:szCs w:val="24"/>
          <w:u w:val="none"/>
        </w:rPr>
        <w:t xml:space="preserve">, </w:t>
      </w:r>
      <w:hyperlink r:id="rId50">
        <w:r>
          <w:rPr>
            <w:rStyle w:val="Czeinternetowe"/>
          </w:rPr>
          <w:t>Niemodlińsk</w:t>
        </w:r>
      </w:hyperlink>
      <w:r>
        <w:rPr>
          <w:rFonts w:cs="Calibri" w:ascii="Calibri" w:hAnsi="Calibri"/>
          <w:color w:val="00000A"/>
          <w:szCs w:val="24"/>
          <w:u w:val="none"/>
        </w:rPr>
        <w:t xml:space="preserve">iej, Północnej, </w:t>
      </w:r>
      <w:hyperlink r:id="rId51">
        <w:r>
          <w:rPr>
            <w:rStyle w:val="Czeinternetowe"/>
          </w:rPr>
          <w:t>Partyzanck</w:t>
        </w:r>
      </w:hyperlink>
      <w:r>
        <w:rPr>
          <w:rFonts w:cs="Calibri" w:ascii="Calibri" w:hAnsi="Calibri"/>
          <w:color w:val="00000A"/>
          <w:szCs w:val="24"/>
          <w:u w:val="none"/>
        </w:rPr>
        <w:t>iej</w:t>
      </w:r>
      <w:r>
        <w:rPr>
          <w:rFonts w:cs="Calibri" w:ascii="Calibri" w:hAnsi="Calibri"/>
          <w:szCs w:val="24"/>
        </w:rPr>
        <w:t xml:space="preserve">, </w:t>
      </w:r>
      <w:hyperlink r:id="rId52">
        <w:r>
          <w:rPr>
            <w:rStyle w:val="Czeinternetowe"/>
          </w:rPr>
          <w:t>al. Przyjaźni</w:t>
        </w:r>
      </w:hyperlink>
      <w:r>
        <w:rPr>
          <w:rFonts w:cs="Calibri" w:ascii="Calibri" w:hAnsi="Calibri"/>
          <w:color w:val="00000A"/>
          <w:szCs w:val="24"/>
          <w:u w:val="none"/>
        </w:rPr>
        <w:t>, Elektryków (Brzezie).</w:t>
      </w:r>
    </w:p>
    <w:p>
      <w:pPr>
        <w:pStyle w:val="ListParagraph"/>
        <w:numPr>
          <w:ilvl w:val="0"/>
          <w:numId w:val="2"/>
        </w:numPr>
        <w:suppressAutoHyphens w:val="true"/>
        <w:spacing w:lineRule="auto" w:line="276" w:before="0" w:after="0"/>
        <w:jc w:val="both"/>
        <w:rPr>
          <w:rFonts w:cs="Calibri"/>
          <w:b/>
          <w:b/>
          <w:sz w:val="24"/>
          <w:szCs w:val="24"/>
        </w:rPr>
      </w:pPr>
      <w:r>
        <w:rPr>
          <w:rFonts w:cs="Calibri"/>
          <w:b/>
          <w:sz w:val="24"/>
          <w:szCs w:val="24"/>
        </w:rPr>
        <w:t>Zabytki techniki</w:t>
      </w:r>
    </w:p>
    <w:p>
      <w:pPr>
        <w:pStyle w:val="Normal"/>
        <w:spacing w:lineRule="auto" w:line="276"/>
        <w:ind w:left="0" w:right="0" w:firstLine="360"/>
        <w:jc w:val="both"/>
        <w:rPr>
          <w:rFonts w:cs="Calibri"/>
          <w:sz w:val="24"/>
          <w:szCs w:val="24"/>
        </w:rPr>
      </w:pPr>
      <w:r>
        <w:rPr>
          <w:rFonts w:cs="Calibri"/>
          <w:sz w:val="24"/>
          <w:szCs w:val="24"/>
        </w:rPr>
        <w:t>Zasób zabytków techniki i architektury przemysłowej na terenie gminy przedstawia się stosunkowo skromnie. Z uwagi na znaczne gabaryty, jak i zużycie techniczne, zmiany technologiczne, a także m.in. normy ekologiczne, obiekty techniczne często popadają w ruinę i bywają trudne do adaptacji i przekształceń. Wśród szczególnie wartościowych w Opolu można wyróżnić:</w:t>
      </w:r>
    </w:p>
    <w:p>
      <w:pPr>
        <w:pStyle w:val="ListParagraph"/>
        <w:numPr>
          <w:ilvl w:val="0"/>
          <w:numId w:val="19"/>
        </w:numPr>
        <w:suppressAutoHyphens w:val="true"/>
        <w:spacing w:lineRule="auto" w:line="276" w:before="0" w:after="0"/>
        <w:jc w:val="both"/>
        <w:rPr>
          <w:rFonts w:cs="Calibri"/>
          <w:sz w:val="24"/>
          <w:szCs w:val="24"/>
        </w:rPr>
      </w:pPr>
      <w:r>
        <w:rPr>
          <w:rFonts w:cs="Calibri"/>
          <w:sz w:val="24"/>
          <w:szCs w:val="24"/>
        </w:rPr>
        <w:t>obiekty kolejowe, w tym szczególnie główny dworzec kolejowy wybudowany w 1870 r.                         w zespole stacji kolejowej, całość powstawała etapami, w 1925 r. zbudowano oddalony                       o ok. 40 m budynek holu wejściowego, łączący się tunelem pod torami z budynkiem głównym. Szczególną cechą zespołu dworca jest osiowy układ budynków i biegnący po łuku układ peronów z zadaszeniami wspieranymi przez żeliwne kolumny w stylu korynckim. Oprócz dworca, wpisane do rejestru zabytków są także Zakłady Naprawcze Taboru Kolejowego – założone w 1909 r., jest to kompleks obiektów z potężnymi halami remontowymi o efektownych ceglanych elewacjach;</w:t>
      </w:r>
    </w:p>
    <w:p>
      <w:pPr>
        <w:pStyle w:val="ListParagraph"/>
        <w:numPr>
          <w:ilvl w:val="0"/>
          <w:numId w:val="19"/>
        </w:numPr>
        <w:suppressAutoHyphens w:val="true"/>
        <w:spacing w:lineRule="auto" w:line="276" w:before="0" w:after="0"/>
        <w:jc w:val="both"/>
        <w:rPr>
          <w:rFonts w:cs="Calibri"/>
          <w:sz w:val="24"/>
          <w:szCs w:val="24"/>
        </w:rPr>
      </w:pPr>
      <w:r>
        <w:rPr>
          <w:rFonts w:cs="Calibri"/>
          <w:sz w:val="24"/>
          <w:szCs w:val="24"/>
        </w:rPr>
        <w:t>obiekty przemysłowe – Fabryka Maszyn OFAMA przy ul. Niemodlińskiej, której tradycje sięgają czwartej ćwierci XIX w., zaś istniejący zakład wybudowany został w 1927 r. Uwagę zwraca nie tylko architektura i nieużytkowane maszyny zachowane na placu przed zakładem, ale także sgraffito z epoki socrealizmu (w złym stanie technicznym);</w:t>
      </w:r>
    </w:p>
    <w:p>
      <w:pPr>
        <w:pStyle w:val="Normal"/>
        <w:rPr/>
      </w:pPr>
      <w:r>
        <w:rPr/>
        <w:drawing>
          <wp:inline distT="0" distB="635" distL="0" distR="0">
            <wp:extent cx="3914140" cy="2571115"/>
            <wp:effectExtent l="0" t="0" r="0" b="0"/>
            <wp:docPr id="21" name="Obraz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17" descr=""/>
                    <pic:cNvPicPr>
                      <a:picLocks noChangeAspect="1" noChangeArrowheads="1"/>
                    </pic:cNvPicPr>
                  </pic:nvPicPr>
                  <pic:blipFill>
                    <a:blip r:embed="rId53"/>
                    <a:srcRect l="0" t="1457" r="0" b="0"/>
                    <a:stretch>
                      <a:fillRect/>
                    </a:stretch>
                  </pic:blipFill>
                  <pic:spPr bwMode="auto">
                    <a:xfrm>
                      <a:off x="0" y="0"/>
                      <a:ext cx="3914140" cy="2571115"/>
                    </a:xfrm>
                    <a:prstGeom prst="rect">
                      <a:avLst/>
                    </a:prstGeom>
                  </pic:spPr>
                </pic:pic>
              </a:graphicData>
            </a:graphic>
          </wp:inline>
        </w:drawing>
      </w:r>
      <w:r>
        <w:rPr>
          <w:i/>
          <w:iCs/>
          <w:sz w:val="18"/>
          <w:szCs w:val="18"/>
        </w:rPr>
        <w:t xml:space="preserve"> </w:t>
      </w:r>
      <w:r>
        <w:rPr>
          <w:i/>
          <w:iCs/>
          <w:sz w:val="18"/>
          <w:szCs w:val="18"/>
        </w:rPr>
        <w:drawing>
          <wp:inline distT="0" distB="0" distL="0" distR="0">
            <wp:extent cx="1797685" cy="2579370"/>
            <wp:effectExtent l="0" t="0" r="0" b="0"/>
            <wp:docPr id="22" name="Obraz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8" descr=""/>
                    <pic:cNvPicPr>
                      <a:picLocks noChangeAspect="1" noChangeArrowheads="1"/>
                    </pic:cNvPicPr>
                  </pic:nvPicPr>
                  <pic:blipFill>
                    <a:blip r:embed="rId54"/>
                    <a:srcRect l="0" t="4243" r="0" b="0"/>
                    <a:stretch>
                      <a:fillRect/>
                    </a:stretch>
                  </pic:blipFill>
                  <pic:spPr bwMode="auto">
                    <a:xfrm>
                      <a:off x="0" y="0"/>
                      <a:ext cx="1797685" cy="2579370"/>
                    </a:xfrm>
                    <a:prstGeom prst="rect">
                      <a:avLst/>
                    </a:prstGeom>
                  </pic:spPr>
                </pic:pic>
              </a:graphicData>
            </a:graphic>
          </wp:inline>
        </w:drawing>
      </w:r>
    </w:p>
    <w:p>
      <w:pPr>
        <w:pStyle w:val="Normal"/>
        <w:jc w:val="both"/>
        <w:rPr>
          <w:iCs/>
          <w:sz w:val="18"/>
          <w:szCs w:val="18"/>
        </w:rPr>
      </w:pPr>
      <w:bookmarkStart w:id="76" w:name="_Toc25826808"/>
      <w:bookmarkStart w:id="77" w:name="_Toc25780594"/>
      <w:r>
        <w:rPr>
          <w:iCs/>
          <w:sz w:val="18"/>
          <w:szCs w:val="18"/>
        </w:rPr>
        <w:t>Źródło: fot. I. Solisz.                                                                                                                    Źródło: fot. za Odkryj Opole.</w:t>
      </w:r>
    </w:p>
    <w:p>
      <w:pPr>
        <w:pStyle w:val="Normal"/>
        <w:rPr/>
      </w:pPr>
      <w:r>
        <w:rPr>
          <w:iCs/>
          <w:sz w:val="18"/>
          <w:szCs w:val="18"/>
        </w:rPr>
        <w:t>Ryc. 1</w:t>
      </w:r>
      <w:r>
        <w:rPr>
          <w:iCs/>
          <w:sz w:val="18"/>
          <w:szCs w:val="18"/>
        </w:rPr>
        <w:t>5</w:t>
      </w:r>
      <w:r>
        <w:rPr>
          <w:iCs/>
          <w:sz w:val="18"/>
          <w:szCs w:val="18"/>
        </w:rPr>
        <w:t>. Cementowania Odra                                                                                                   Ryc. 1</w:t>
      </w:r>
      <w:r>
        <w:rPr>
          <w:iCs/>
          <w:sz w:val="18"/>
          <w:szCs w:val="18"/>
        </w:rPr>
        <w:t>6</w:t>
      </w:r>
      <w:bookmarkEnd w:id="76"/>
      <w:bookmarkEnd w:id="77"/>
      <w:r>
        <w:rPr>
          <w:iCs/>
          <w:sz w:val="18"/>
          <w:szCs w:val="18"/>
        </w:rPr>
        <w:t>. Wodociągowa wieża ciśnień</w:t>
      </w:r>
    </w:p>
    <w:p>
      <w:pPr>
        <w:pStyle w:val="Normal"/>
        <w:jc w:val="center"/>
        <w:rPr>
          <w:i/>
          <w:i/>
          <w:iCs/>
          <w:sz w:val="18"/>
          <w:szCs w:val="18"/>
        </w:rPr>
      </w:pPr>
      <w:r>
        <w:rPr>
          <w:i/>
          <w:iCs/>
          <w:sz w:val="18"/>
          <w:szCs w:val="18"/>
        </w:rPr>
      </w:r>
    </w:p>
    <w:p>
      <w:pPr>
        <w:pStyle w:val="ListParagraph"/>
        <w:numPr>
          <w:ilvl w:val="0"/>
          <w:numId w:val="19"/>
        </w:numPr>
        <w:suppressAutoHyphens w:val="true"/>
        <w:spacing w:lineRule="auto" w:line="276" w:before="0" w:after="0"/>
        <w:jc w:val="both"/>
        <w:rPr>
          <w:rFonts w:cs="Calibri"/>
          <w:sz w:val="24"/>
          <w:szCs w:val="24"/>
        </w:rPr>
      </w:pPr>
      <w:r>
        <w:rPr>
          <w:rFonts w:cs="Calibri"/>
          <w:sz w:val="24"/>
          <w:szCs w:val="24"/>
        </w:rPr>
        <w:t>przemysł cementowy, z dawnych ośmiu opolskich zakładów zachowały się relikty zabudowań cementowni Bolko, jedyną działającą cementownią jest Odra;</w:t>
      </w:r>
    </w:p>
    <w:p>
      <w:pPr>
        <w:pStyle w:val="ListParagraph"/>
        <w:numPr>
          <w:ilvl w:val="0"/>
          <w:numId w:val="19"/>
        </w:numPr>
        <w:suppressAutoHyphens w:val="true"/>
        <w:spacing w:lineRule="auto" w:line="276" w:before="0" w:after="0"/>
        <w:jc w:val="both"/>
        <w:rPr/>
      </w:pPr>
      <w:r>
        <w:rPr>
          <w:rFonts w:cs="Calibri"/>
          <w:sz w:val="24"/>
          <w:szCs w:val="24"/>
        </w:rPr>
        <w:t xml:space="preserve">zespół wodociągów miejskich w Opolu – powstał w latach 1892–1896, wśród budynków wyróżnia się cylindryczna wieża ciśnień o wysokości ok. 50 m; do rejestru wpisane są                       w zespole również </w:t>
      </w:r>
      <w:r>
        <w:rPr>
          <w:rFonts w:cs="Calibri"/>
          <w:sz w:val="24"/>
          <w:szCs w:val="24"/>
          <w:lang w:eastAsia="pl-PL"/>
        </w:rPr>
        <w:t>budynek pompowni, komin, zbiornik wody czystej nr 1, filtry powolne                 i obudowa studni;</w:t>
      </w:r>
    </w:p>
    <w:p>
      <w:pPr>
        <w:pStyle w:val="ListParagraph"/>
        <w:numPr>
          <w:ilvl w:val="0"/>
          <w:numId w:val="19"/>
        </w:numPr>
        <w:suppressAutoHyphens w:val="true"/>
        <w:spacing w:lineRule="auto" w:line="276" w:before="0" w:after="0"/>
        <w:jc w:val="both"/>
        <w:rPr>
          <w:rFonts w:cs="Calibri"/>
          <w:sz w:val="24"/>
          <w:szCs w:val="24"/>
          <w:lang w:eastAsia="pl-PL"/>
        </w:rPr>
      </w:pPr>
      <w:r>
        <w:rPr>
          <w:rFonts w:cs="Calibri"/>
          <w:sz w:val="24"/>
          <w:szCs w:val="24"/>
          <w:lang w:eastAsia="pl-PL"/>
        </w:rPr>
        <w:t>budynek pierwszej elektrowni miejskiej przy ul. Konopnickiej;</w:t>
      </w:r>
    </w:p>
    <w:p>
      <w:pPr>
        <w:pStyle w:val="ListParagraph"/>
        <w:numPr>
          <w:ilvl w:val="0"/>
          <w:numId w:val="19"/>
        </w:numPr>
        <w:suppressAutoHyphens w:val="true"/>
        <w:spacing w:lineRule="auto" w:line="276" w:before="0" w:after="0"/>
        <w:jc w:val="both"/>
        <w:rPr>
          <w:rFonts w:cs="Calibri"/>
          <w:sz w:val="24"/>
          <w:szCs w:val="24"/>
        </w:rPr>
      </w:pPr>
      <w:r>
        <w:rPr>
          <w:rFonts w:cs="Calibri"/>
          <w:sz w:val="24"/>
          <w:szCs w:val="24"/>
        </w:rPr>
        <w:t>zespoły hydrotechniczne: jaz i śluza komorowa na Młynówce, śluza z ok. 1886 r.,                           z ręcznym mechanizmem zamykania wrót. Ruchomy XIX-wieczny jaz iglicowy, zastąpiony w 1911 r. obecnym jazem stałym. Drugi zespół to jaz i śluza na Odrze przy wyspie Bolko, składa się z dużej śluzy pociągowej (1911 r.), małej śluzy komorowej (1892 r.) oraz jazu;</w:t>
      </w:r>
    </w:p>
    <w:p>
      <w:pPr>
        <w:pStyle w:val="ListParagraph"/>
        <w:numPr>
          <w:ilvl w:val="0"/>
          <w:numId w:val="19"/>
        </w:numPr>
        <w:suppressAutoHyphens w:val="true"/>
        <w:spacing w:lineRule="auto" w:line="276" w:before="0" w:after="0"/>
        <w:jc w:val="both"/>
        <w:rPr>
          <w:rFonts w:cs="Calibri"/>
          <w:sz w:val="24"/>
          <w:szCs w:val="24"/>
        </w:rPr>
      </w:pPr>
      <w:r>
        <w:rPr>
          <w:rFonts w:cs="Calibri"/>
          <w:sz w:val="24"/>
          <w:szCs w:val="24"/>
        </w:rPr>
        <w:t>Most Groszowy dla pieszych łączący miasto z wyspą Pasieką, zbudowany na początku XX w. w konstrukcji stalowej wisząco-kratownicowej o licznych elementach dekoracyjnych, utrzymanych w stylu secesyjnym.</w:t>
      </w:r>
    </w:p>
    <w:p>
      <w:pPr>
        <w:pStyle w:val="Normal"/>
        <w:spacing w:lineRule="auto" w:line="276"/>
        <w:ind w:left="0" w:right="0" w:firstLine="360"/>
        <w:jc w:val="both"/>
        <w:rPr>
          <w:rFonts w:cs="Calibri"/>
          <w:sz w:val="24"/>
          <w:szCs w:val="24"/>
        </w:rPr>
      </w:pPr>
      <w:r>
        <w:rPr>
          <w:rFonts w:cs="Calibri"/>
          <w:sz w:val="24"/>
          <w:szCs w:val="24"/>
        </w:rPr>
        <w:t xml:space="preserve">Obiekty zaliczane do zabytków techniki są w większości ujęte w gminnej ewidencji zabytków, niektóre z nich zostały wpisane do rejestru zabytków. </w:t>
      </w:r>
    </w:p>
    <w:p>
      <w:pPr>
        <w:pStyle w:val="Normal"/>
        <w:numPr>
          <w:ilvl w:val="0"/>
          <w:numId w:val="12"/>
        </w:numPr>
        <w:suppressAutoHyphens w:val="true"/>
        <w:spacing w:lineRule="auto" w:line="276"/>
        <w:ind w:left="426" w:right="0" w:hanging="426"/>
        <w:jc w:val="both"/>
        <w:rPr>
          <w:rFonts w:cs="Calibri"/>
          <w:b/>
          <w:b/>
          <w:sz w:val="24"/>
          <w:szCs w:val="24"/>
        </w:rPr>
      </w:pPr>
      <w:r>
        <w:rPr>
          <w:rFonts w:cs="Calibri"/>
          <w:b/>
          <w:sz w:val="24"/>
          <w:szCs w:val="24"/>
        </w:rPr>
        <w:t xml:space="preserve">Kapliczki i figury przydrożne </w:t>
      </w:r>
    </w:p>
    <w:p>
      <w:pPr>
        <w:pStyle w:val="Normal"/>
        <w:spacing w:lineRule="auto" w:line="276"/>
        <w:ind w:left="0" w:right="0" w:firstLine="426"/>
        <w:jc w:val="both"/>
        <w:rPr>
          <w:rFonts w:cs="Calibri"/>
          <w:sz w:val="24"/>
          <w:szCs w:val="24"/>
        </w:rPr>
      </w:pPr>
      <w:r>
        <w:rPr>
          <w:rFonts w:cs="Calibri"/>
          <w:sz w:val="24"/>
          <w:szCs w:val="24"/>
        </w:rPr>
        <w:t>Kapliczki, figury, a także krzyże przydrożne są jednym z charakterystycznych elementów krajobrazu kulturowego Śląska Opolskiego, są one zwykle kojarzone z obszarami wiejskimi.                 W Opolu, którego rozwój przestrzenny związany był z przyłączaniem na przestrzeni ostatniego stulecia podopolskich wsi, będących dzisiaj dzielnicami miasta, zachowało się sporo tego typu zabytków. W przypadku kapliczek przeważają obiekty wolnostojące, zarówno murowane, ceglane, jak i otynkowane. Niektóre z nich pełniły funkcje dzwonnic. Krzyże drewniane i kamienne stawiane były przy drogach prowadzących na pola, z posągów świętych najpopularniejsze były przedstawienia św. Jana Nepomucena.</w:t>
      </w:r>
    </w:p>
    <w:p>
      <w:pPr>
        <w:pStyle w:val="Normal"/>
        <w:numPr>
          <w:ilvl w:val="0"/>
          <w:numId w:val="0"/>
        </w:numPr>
        <w:suppressAutoHyphens w:val="true"/>
        <w:spacing w:lineRule="auto" w:line="276"/>
        <w:jc w:val="both"/>
        <w:outlineLvl w:val="2"/>
        <w:rPr>
          <w:rFonts w:cs="Calibri"/>
          <w:b/>
          <w:b/>
          <w:sz w:val="24"/>
          <w:szCs w:val="24"/>
        </w:rPr>
      </w:pPr>
      <w:bookmarkStart w:id="78" w:name="_Toc31023159"/>
      <w:bookmarkEnd w:id="78"/>
      <w:r>
        <w:rPr>
          <w:rFonts w:cs="Calibri"/>
          <w:b/>
          <w:sz w:val="24"/>
          <w:szCs w:val="24"/>
        </w:rPr>
        <w:t>5.2.4. Zabytki ruchome</w:t>
      </w:r>
    </w:p>
    <w:p>
      <w:pPr>
        <w:pStyle w:val="NoSpacing"/>
        <w:spacing w:lineRule="auto" w:line="276"/>
        <w:ind w:left="0" w:right="0" w:firstLine="360"/>
        <w:rPr/>
      </w:pPr>
      <w:r>
        <w:rPr>
          <w:rFonts w:cs="Calibri" w:ascii="Calibri" w:hAnsi="Calibri"/>
          <w:szCs w:val="24"/>
        </w:rPr>
        <w:t xml:space="preserve">Większość zabytków ruchomych w Opolu to obiekty sztuki i rzemiosła artystycznego składające się na wyposażenie świątyń. We wnętrzach sakralnych znajdują się między innymi cenne przykłady sztuki gotyckiej, w tym najstarsze znane na Śląsku Opolskim malowidło </w:t>
      </w:r>
      <w:r>
        <w:rPr>
          <w:rFonts w:eastAsia="TimesNewRoman" w:cs="Calibri" w:ascii="Calibri" w:hAnsi="Calibri"/>
          <w:szCs w:val="24"/>
        </w:rPr>
        <w:t>ś</w:t>
      </w:r>
      <w:r>
        <w:rPr>
          <w:rFonts w:cs="Calibri" w:ascii="Calibri" w:hAnsi="Calibri"/>
          <w:szCs w:val="24"/>
        </w:rPr>
        <w:t>cienne pochodz</w:t>
      </w:r>
      <w:r>
        <w:rPr>
          <w:rFonts w:eastAsia="TimesNewRoman" w:cs="Calibri" w:ascii="Calibri" w:hAnsi="Calibri"/>
          <w:szCs w:val="24"/>
        </w:rPr>
        <w:t xml:space="preserve">ące </w:t>
      </w:r>
      <w:r>
        <w:rPr>
          <w:rFonts w:cs="Calibri" w:ascii="Calibri" w:hAnsi="Calibri"/>
          <w:szCs w:val="24"/>
        </w:rPr>
        <w:t>z pierwszej ćwierci XIV w. – Scena Ukrzy</w:t>
      </w:r>
      <w:r>
        <w:rPr>
          <w:rFonts w:eastAsia="TimesNewRoman" w:cs="Calibri" w:ascii="Calibri" w:hAnsi="Calibri"/>
          <w:szCs w:val="24"/>
        </w:rPr>
        <w:t>ż</w:t>
      </w:r>
      <w:r>
        <w:rPr>
          <w:rFonts w:cs="Calibri" w:ascii="Calibri" w:hAnsi="Calibri"/>
          <w:szCs w:val="24"/>
        </w:rPr>
        <w:t>owania w podziemiach ko</w:t>
      </w:r>
      <w:r>
        <w:rPr>
          <w:rFonts w:eastAsia="TimesNewRoman" w:cs="Calibri" w:ascii="Calibri" w:hAnsi="Calibri"/>
          <w:szCs w:val="24"/>
        </w:rPr>
        <w:t>ś</w:t>
      </w:r>
      <w:r>
        <w:rPr>
          <w:rFonts w:cs="Calibri" w:ascii="Calibri" w:hAnsi="Calibri"/>
          <w:szCs w:val="24"/>
        </w:rPr>
        <w:t xml:space="preserve">cioła Franciszkanów, w kościele tym, w kaplicy św. Anny, znajdują się rzeźbione w kamieniu, pełnoplastyczne </w:t>
      </w:r>
      <w:hyperlink r:id="rId55">
        <w:r>
          <w:rPr>
            <w:rStyle w:val="Czeinternetowe"/>
            <w:rFonts w:cs="Calibri" w:ascii="Calibri" w:hAnsi="Calibri"/>
            <w:color w:val="00000A"/>
            <w:szCs w:val="24"/>
            <w:u w:val="none"/>
          </w:rPr>
          <w:t>nagrobki</w:t>
        </w:r>
      </w:hyperlink>
      <w:r>
        <w:rPr>
          <w:rFonts w:cs="Calibri" w:ascii="Calibri" w:hAnsi="Calibri"/>
          <w:szCs w:val="24"/>
        </w:rPr>
        <w:t xml:space="preserve"> </w:t>
      </w:r>
      <w:hyperlink r:id="rId56">
        <w:r>
          <w:rPr>
            <w:rStyle w:val="Czeinternetowe"/>
            <w:rFonts w:cs="Calibri" w:ascii="Calibri" w:hAnsi="Calibri"/>
            <w:color w:val="00000A"/>
            <w:szCs w:val="24"/>
            <w:u w:val="none"/>
          </w:rPr>
          <w:t>Bolka I</w:t>
        </w:r>
      </w:hyperlink>
      <w:r>
        <w:rPr>
          <w:rFonts w:cs="Calibri" w:ascii="Calibri" w:hAnsi="Calibri"/>
          <w:szCs w:val="24"/>
        </w:rPr>
        <w:t xml:space="preserve">, </w:t>
      </w:r>
      <w:hyperlink r:id="rId57">
        <w:r>
          <w:rPr>
            <w:rStyle w:val="Czeinternetowe"/>
            <w:rFonts w:cs="Calibri" w:ascii="Calibri" w:hAnsi="Calibri"/>
            <w:color w:val="00000A"/>
            <w:szCs w:val="24"/>
            <w:u w:val="none"/>
          </w:rPr>
          <w:t>Bolka II</w:t>
        </w:r>
      </w:hyperlink>
      <w:r>
        <w:rPr>
          <w:rFonts w:cs="Calibri" w:ascii="Calibri" w:hAnsi="Calibri"/>
          <w:szCs w:val="24"/>
        </w:rPr>
        <w:t xml:space="preserve">, </w:t>
      </w:r>
      <w:hyperlink r:id="rId58">
        <w:r>
          <w:rPr>
            <w:rStyle w:val="Czeinternetowe"/>
            <w:rFonts w:cs="Calibri" w:ascii="Calibri" w:hAnsi="Calibri"/>
            <w:color w:val="00000A"/>
            <w:szCs w:val="24"/>
            <w:u w:val="none"/>
          </w:rPr>
          <w:t>Bolka III</w:t>
        </w:r>
      </w:hyperlink>
      <w:r>
        <w:rPr>
          <w:rFonts w:cs="Calibri" w:ascii="Calibri" w:hAnsi="Calibri"/>
          <w:szCs w:val="24"/>
        </w:rPr>
        <w:t xml:space="preserve"> oraz </w:t>
      </w:r>
      <w:hyperlink r:id="rId59">
        <w:r>
          <w:rPr>
            <w:rStyle w:val="Czeinternetowe"/>
            <w:rFonts w:cs="Calibri" w:ascii="Calibri" w:hAnsi="Calibri"/>
            <w:color w:val="00000A"/>
            <w:szCs w:val="24"/>
            <w:u w:val="none"/>
          </w:rPr>
          <w:t>księżnej</w:t>
        </w:r>
      </w:hyperlink>
      <w:r>
        <w:rPr>
          <w:rFonts w:cs="Calibri" w:ascii="Calibri" w:hAnsi="Calibri"/>
          <w:szCs w:val="24"/>
        </w:rPr>
        <w:t xml:space="preserve"> Anny oświęcimskiej wykonane w</w:t>
      </w:r>
      <w:r>
        <w:rPr>
          <w:rFonts w:cs="Calibri" w:ascii="Calibri" w:hAnsi="Calibri"/>
          <w:szCs w:val="24"/>
          <w:highlight w:val="white"/>
        </w:rPr>
        <w:t xml:space="preserve"> latach  </w:t>
      </w:r>
      <w:hyperlink r:id="rId60">
        <w:r>
          <w:rPr>
            <w:rStyle w:val="Czeinternetowe"/>
            <w:rFonts w:cs="Calibri" w:ascii="Calibri" w:hAnsi="Calibri"/>
            <w:color w:val="00000A"/>
            <w:szCs w:val="24"/>
            <w:highlight w:val="white"/>
            <w:u w:val="none"/>
          </w:rPr>
          <w:t>1378</w:t>
        </w:r>
      </w:hyperlink>
      <w:r>
        <w:rPr>
          <w:rFonts w:cs="Calibri" w:ascii="Calibri" w:hAnsi="Calibri"/>
          <w:szCs w:val="24"/>
          <w:highlight w:val="white"/>
        </w:rPr>
        <w:t>–</w:t>
      </w:r>
      <w:hyperlink r:id="rId61">
        <w:r>
          <w:rPr>
            <w:rStyle w:val="Czeinternetowe"/>
          </w:rPr>
          <w:t>1382</w:t>
        </w:r>
      </w:hyperlink>
      <w:r>
        <w:rPr>
          <w:rFonts w:cs="Calibri" w:ascii="Calibri" w:hAnsi="Calibri"/>
          <w:color w:val="00000A"/>
          <w:szCs w:val="24"/>
          <w:highlight w:val="white"/>
          <w:u w:val="none"/>
        </w:rPr>
        <w:t xml:space="preserve">, </w:t>
      </w:r>
      <w:r>
        <w:rPr>
          <w:rFonts w:cs="Calibri" w:ascii="Calibri" w:hAnsi="Calibri"/>
          <w:szCs w:val="24"/>
          <w:highlight w:val="white"/>
        </w:rPr>
        <w:t>przez warsztat z kręgu Piotra Parlera.</w:t>
      </w:r>
      <w:r>
        <w:rPr>
          <w:rFonts w:cs="Calibri" w:ascii="Calibri" w:hAnsi="Calibri"/>
          <w:szCs w:val="24"/>
        </w:rPr>
        <w:t xml:space="preserve"> W Katedrze Opolskiej Podwyższenia Krzyża Świętego najcenniejszym zabytkiem gotyckim jest obraz ołtarzowy Matki pw. Boskiej Opolskiej</w:t>
      </w:r>
      <w:r>
        <w:rPr>
          <w:rStyle w:val="Zakotwiczenieprzypisudolnego"/>
          <w:rFonts w:cs="Calibri" w:ascii="Calibri" w:hAnsi="Calibri"/>
          <w:szCs w:val="24"/>
        </w:rPr>
        <w:footnoteReference w:id="3"/>
      </w:r>
      <w:r>
        <w:rPr>
          <w:rFonts w:cs="Calibri" w:ascii="Calibri" w:hAnsi="Calibri"/>
          <w:szCs w:val="24"/>
        </w:rPr>
        <w:t xml:space="preserve">, pochodzący z XV w., znajduje się tu również gotycka chrzcielnica </w:t>
        <w:br/>
        <w:t xml:space="preserve">z najstarszym zachowanym wizerunkiem herbu Opola, a także piastowskiego orła. Obecnie </w:t>
        <w:br/>
        <w:t xml:space="preserve">w Katedrze Opolskiej znajduje się także gotycki tryptyk, pochodzący z Kostowa, nieco późniejszym, unikalnym zabytkiem sztuki renesansowej jest marmurowa tablica epitafijna księcia Jana Dobrego. W sumie w świątyni tej wpisanych jest do rejestru kilkadziesiąt zabytków, do wyjątkowych należy zaliczyć zespół płyt nagrobnych i epitafiów, szczególnie żeliwnych  wmurowanych w ściany zewnętrzne świątyni. </w:t>
      </w:r>
    </w:p>
    <w:p>
      <w:pPr>
        <w:pStyle w:val="Normal"/>
        <w:spacing w:lineRule="auto" w:line="276"/>
        <w:ind w:left="0" w:right="0" w:firstLine="360"/>
        <w:jc w:val="both"/>
        <w:rPr>
          <w:rFonts w:cs="Calibri"/>
          <w:sz w:val="24"/>
          <w:szCs w:val="24"/>
        </w:rPr>
      </w:pPr>
      <w:r>
        <w:rPr>
          <w:rFonts w:cs="Calibri"/>
          <w:sz w:val="24"/>
          <w:szCs w:val="24"/>
        </w:rPr>
        <w:t xml:space="preserve">Z zabytków ruchomych pozostających w przestrzeni miejskiej do najcenniejszych należy secesyjna fontanna Ceres wykonana w 1907 r. przez rzeźbiarza Edmunda Gomansky’ego. </w:t>
        <w:br/>
        <w:t xml:space="preserve">Na szczycie fontanny stoi bogini urodzaju Ceres. U jej stóp widnieją postacie symbolizujące opolski przemysł cementowy (mężczyzna z kilofem), rybołówstwo (mężczyźni z sieciami) i rolnictwo (dwie kobiety ze snopami i owocami). </w:t>
      </w:r>
    </w:p>
    <w:p>
      <w:pPr>
        <w:pStyle w:val="Normal"/>
        <w:rPr/>
      </w:pPr>
      <w:r>
        <w:rPr/>
        <w:drawing>
          <wp:inline distT="0" distB="0" distL="0" distR="0">
            <wp:extent cx="4114800" cy="2839085"/>
            <wp:effectExtent l="0" t="0" r="0" b="0"/>
            <wp:docPr id="23" name="Obraz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1" descr=""/>
                    <pic:cNvPicPr>
                      <a:picLocks noChangeAspect="1" noChangeArrowheads="1"/>
                    </pic:cNvPicPr>
                  </pic:nvPicPr>
                  <pic:blipFill>
                    <a:blip r:embed="rId62"/>
                    <a:stretch>
                      <a:fillRect/>
                    </a:stretch>
                  </pic:blipFill>
                  <pic:spPr bwMode="auto">
                    <a:xfrm>
                      <a:off x="0" y="0"/>
                      <a:ext cx="4114800" cy="2839085"/>
                    </a:xfrm>
                    <a:prstGeom prst="rect">
                      <a:avLst/>
                    </a:prstGeom>
                  </pic:spPr>
                </pic:pic>
              </a:graphicData>
            </a:graphic>
          </wp:inline>
        </w:drawing>
      </w:r>
      <w:r>
        <w:rPr>
          <w:i/>
          <w:iCs/>
          <w:sz w:val="18"/>
          <w:szCs w:val="18"/>
        </w:rPr>
        <w:t xml:space="preserve">  </w:t>
      </w:r>
      <w:r>
        <w:rPr>
          <w:i/>
          <w:iCs/>
          <w:sz w:val="18"/>
          <w:szCs w:val="18"/>
        </w:rPr>
        <w:drawing>
          <wp:inline distT="0" distB="0" distL="0" distR="0">
            <wp:extent cx="1514475" cy="2842260"/>
            <wp:effectExtent l="0" t="0" r="0" b="0"/>
            <wp:docPr id="24" name="Obraz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30" descr=""/>
                    <pic:cNvPicPr>
                      <a:picLocks noChangeAspect="1" noChangeArrowheads="1"/>
                    </pic:cNvPicPr>
                  </pic:nvPicPr>
                  <pic:blipFill>
                    <a:blip r:embed="rId63"/>
                    <a:stretch>
                      <a:fillRect/>
                    </a:stretch>
                  </pic:blipFill>
                  <pic:spPr bwMode="auto">
                    <a:xfrm>
                      <a:off x="0" y="0"/>
                      <a:ext cx="1514475" cy="2842260"/>
                    </a:xfrm>
                    <a:prstGeom prst="rect">
                      <a:avLst/>
                    </a:prstGeom>
                  </pic:spPr>
                </pic:pic>
              </a:graphicData>
            </a:graphic>
          </wp:inline>
        </w:drawing>
      </w:r>
    </w:p>
    <w:p>
      <w:pPr>
        <w:pStyle w:val="Normal"/>
        <w:rPr>
          <w:iCs/>
          <w:sz w:val="18"/>
          <w:szCs w:val="18"/>
        </w:rPr>
      </w:pPr>
      <w:bookmarkStart w:id="79" w:name="_Toc25826809"/>
      <w:bookmarkStart w:id="80" w:name="_Toc25780595"/>
      <w:r>
        <w:rPr>
          <w:iCs/>
          <w:sz w:val="18"/>
          <w:szCs w:val="18"/>
        </w:rPr>
        <w:t>Źródło: fot. za Odkryj Opole                                                                                                               Źródło: fot. I. Solisz</w:t>
      </w:r>
    </w:p>
    <w:p>
      <w:pPr>
        <w:pStyle w:val="Normal"/>
        <w:rPr/>
      </w:pPr>
      <w:r>
        <w:rPr>
          <w:iCs/>
          <w:sz w:val="18"/>
          <w:szCs w:val="18"/>
        </w:rPr>
        <w:t>Ryc. 1</w:t>
      </w:r>
      <w:r>
        <w:rPr>
          <w:iCs/>
          <w:sz w:val="18"/>
          <w:szCs w:val="18"/>
        </w:rPr>
        <w:t>7</w:t>
      </w:r>
      <w:r>
        <w:rPr>
          <w:iCs/>
          <w:sz w:val="18"/>
          <w:szCs w:val="18"/>
        </w:rPr>
        <w:t>. Fontanna Ceres na placu Daszyńskiego, w tle budynek dawnej powszechnej          Ryc. 1</w:t>
      </w:r>
      <w:r>
        <w:rPr>
          <w:iCs/>
          <w:sz w:val="18"/>
          <w:szCs w:val="18"/>
        </w:rPr>
        <w:t>8</w:t>
      </w:r>
      <w:r>
        <w:rPr>
          <w:iCs/>
          <w:sz w:val="18"/>
          <w:szCs w:val="18"/>
        </w:rPr>
        <w:t>. Figura św. Jan Nepomuc-</w:t>
      </w:r>
    </w:p>
    <w:p>
      <w:pPr>
        <w:pStyle w:val="Normal"/>
        <w:rPr/>
      </w:pPr>
      <w:bookmarkStart w:id="81" w:name="_Toc25826809"/>
      <w:bookmarkStart w:id="82" w:name="_Toc25780595"/>
      <w:r>
        <w:rPr>
          <w:iCs/>
          <w:sz w:val="18"/>
          <w:szCs w:val="18"/>
        </w:rPr>
        <w:t xml:space="preserve">szkoły ewangelickiej (obecnie sąd)                   </w:t>
      </w:r>
      <w:bookmarkEnd w:id="81"/>
      <w:bookmarkEnd w:id="82"/>
      <w:r>
        <w:rPr>
          <w:iCs/>
          <w:sz w:val="18"/>
          <w:szCs w:val="18"/>
        </w:rPr>
        <w:t xml:space="preserve">                                                                                ena w Opolu-Czarnowąsach </w:t>
      </w:r>
    </w:p>
    <w:p>
      <w:pPr>
        <w:pStyle w:val="Normal"/>
        <w:spacing w:lineRule="auto" w:line="276"/>
        <w:ind w:left="0" w:right="0" w:firstLine="360"/>
        <w:jc w:val="both"/>
        <w:rPr>
          <w:rFonts w:cs="Calibri"/>
          <w:sz w:val="24"/>
          <w:szCs w:val="24"/>
        </w:rPr>
      </w:pPr>
      <w:r>
        <w:rPr>
          <w:rFonts w:cs="Calibri"/>
          <w:sz w:val="24"/>
          <w:szCs w:val="24"/>
        </w:rPr>
      </w:r>
    </w:p>
    <w:p>
      <w:pPr>
        <w:pStyle w:val="Normal"/>
        <w:spacing w:lineRule="auto" w:line="276"/>
        <w:ind w:left="0" w:right="0" w:firstLine="360"/>
        <w:jc w:val="both"/>
        <w:rPr>
          <w:rFonts w:cs="Calibri"/>
          <w:sz w:val="24"/>
          <w:szCs w:val="24"/>
        </w:rPr>
      </w:pPr>
      <w:r>
        <w:rPr>
          <w:rFonts w:cs="Calibri"/>
          <w:sz w:val="24"/>
          <w:szCs w:val="24"/>
        </w:rPr>
        <w:t>Cenny zespół rzeźb i kapliczek znajduje się na terenie Wzgórza Uniwersyteckiego, są to obiekty przeniesione z różnych miejsc województwa opolskiego zagrożone zniszczeniem bądź kradzieżą, m.in. rzeźby Cztery Pory Roku z Biestrzykowic czy św. Krzysztof z Kopic.</w:t>
      </w:r>
    </w:p>
    <w:p>
      <w:pPr>
        <w:pStyle w:val="Normal"/>
        <w:spacing w:lineRule="auto" w:line="276"/>
        <w:ind w:left="0" w:right="0" w:firstLine="360"/>
        <w:jc w:val="both"/>
        <w:rPr>
          <w:rFonts w:cs="Calibri"/>
          <w:sz w:val="24"/>
          <w:szCs w:val="24"/>
        </w:rPr>
      </w:pPr>
      <w:r>
        <w:rPr>
          <w:rFonts w:cs="Calibri"/>
          <w:sz w:val="24"/>
          <w:szCs w:val="24"/>
        </w:rPr>
        <w:t>Ciekawostką są kamienne rzeźby dzieci, autorstwa Thomasa Myrtka, znajdujące się obecnie w sąsiedztwie Grabówki. Licznie na terenie miasta występują figury św. Jana Nepomucena, m.in. usytuowane przy kościołach: Katedrze Opolskiej, oo. Franciszkanów i św. Apostołów Piotra i Pawła.</w:t>
      </w:r>
    </w:p>
    <w:p>
      <w:pPr>
        <w:pStyle w:val="Normal"/>
        <w:spacing w:lineRule="auto" w:line="276"/>
        <w:ind w:left="0" w:right="0" w:firstLine="360"/>
        <w:jc w:val="both"/>
        <w:rPr>
          <w:rFonts w:cs="Calibri"/>
          <w:sz w:val="24"/>
          <w:szCs w:val="24"/>
        </w:rPr>
      </w:pPr>
      <w:r>
        <w:rPr>
          <w:rFonts w:cs="Calibri"/>
          <w:sz w:val="24"/>
          <w:szCs w:val="24"/>
        </w:rPr>
        <w:t xml:space="preserve">Zabytki ruchome również dzielimy na obiekty wpisane do rejestru zabytków oraz ewidencyjne. Dokładną ewidencję zabytków ruchomych prowadzi Opolski Wojewódzki Konserwator Zabytków w Opolu. </w:t>
      </w:r>
    </w:p>
    <w:p>
      <w:pPr>
        <w:pStyle w:val="Nagwek3"/>
        <w:rPr/>
      </w:pPr>
      <w:bookmarkStart w:id="83" w:name="_Toc31023160"/>
      <w:r>
        <w:rPr>
          <w:rFonts w:cs="Calibri" w:ascii="Calibri" w:hAnsi="Calibri"/>
          <w:b/>
          <w:color w:val="00000A"/>
        </w:rPr>
        <w:t>5.2.5. Zabytki archeologiczne</w:t>
      </w:r>
      <w:bookmarkEnd w:id="83"/>
      <w:r>
        <w:rPr>
          <w:rFonts w:cs="Calibri" w:ascii="Calibri" w:hAnsi="Calibri"/>
          <w:b/>
          <w:color w:val="00000A"/>
        </w:rPr>
        <w:t xml:space="preserve"> </w:t>
      </w:r>
    </w:p>
    <w:p>
      <w:pPr>
        <w:pStyle w:val="Normal"/>
        <w:spacing w:lineRule="auto" w:line="276"/>
        <w:ind w:left="0" w:right="0" w:firstLine="708"/>
        <w:jc w:val="both"/>
        <w:rPr>
          <w:rFonts w:cs="Calibri"/>
          <w:sz w:val="24"/>
          <w:szCs w:val="24"/>
        </w:rPr>
      </w:pPr>
      <w:r>
        <w:rPr>
          <w:rFonts w:cs="Calibri"/>
          <w:sz w:val="24"/>
          <w:szCs w:val="24"/>
        </w:rPr>
        <w:t xml:space="preserve">Na terenie gminy Opole zlokalizowane są 24 stanowiska archeologiczne wpisane do rejestru zabytków archeologicznych. Pozostałe stanowiska w liczbie 305 znajdują się                                  w ewidencji i są chronione planem miejscowym, są to strefy „W” ochrony archeologicznej.  </w:t>
      </w:r>
    </w:p>
    <w:p>
      <w:pPr>
        <w:pStyle w:val="NoSpacing"/>
        <w:spacing w:lineRule="auto" w:line="276"/>
        <w:ind w:left="0" w:right="0" w:firstLine="708"/>
        <w:rPr/>
      </w:pPr>
      <w:r>
        <w:rPr>
          <w:rFonts w:cs="Calibri" w:ascii="Calibri" w:hAnsi="Calibri"/>
          <w:szCs w:val="24"/>
        </w:rPr>
        <w:t xml:space="preserve">Do szczególnie cennych stanowisk należy zaliczyć nawarstwienia kulturowe opolskiego Ostrówka – </w:t>
      </w:r>
      <w:r>
        <w:rPr>
          <w:rFonts w:cs="Calibri" w:ascii="Calibri" w:hAnsi="Calibri"/>
          <w:bCs/>
          <w:szCs w:val="24"/>
        </w:rPr>
        <w:t xml:space="preserve">miasta/grodu, istniejącego od X do XII w. W grodzie przebywał przedstawiciel księcia oraz stacjonowała drużyna składająca się z kilkudziesięciu wojów, z czasem gród zaczął pełnić rolę administracyjno-polityczną. Prowadzone od lat 30. XX w. badania, kontynuowane w drugiej połowie XX w. potwierdziły, iż od początku gród miał wytyczony plan zabudowy </w:t>
        <w:br/>
        <w:t>i otoczony był konstrukcjami obronnymi. Najgęstsza zabudowa przypadała na okres od połowy XII do początków XIII w. Realizowane badania dostarczyły wszechstronnej wiedzy o zabudowie i architekturze grodu, życiu jej mieszkańców i nadal są uznawane za istotne źródło wiadomości o wczesnopolskiej kulturze. Wyniki badań i pozyskane zabytki prezentowane są w Muzeum Śląska Opolskiego oraz w licznych publikacjach. Drugim obszarowym stanowiskiem archeologicznym jest stanowisko nr 3, obejmujące osadę przedlokacyjną (X–XIII w.) i miasto lokacyjne z XIII w. – w granicach historycznego układu urbanistycznego, obejmującego między innymi relikty miejskiego systemu obronnego.</w:t>
      </w:r>
    </w:p>
    <w:p>
      <w:pPr>
        <w:pStyle w:val="NoSpacing"/>
        <w:spacing w:lineRule="auto" w:line="276"/>
        <w:ind w:left="0" w:right="0" w:firstLine="708"/>
        <w:rPr>
          <w:rFonts w:ascii="Calibri" w:hAnsi="Calibri" w:cs="Calibri"/>
          <w:bCs/>
          <w:szCs w:val="24"/>
        </w:rPr>
      </w:pPr>
      <w:r>
        <w:rPr>
          <w:rFonts w:cs="Calibri" w:ascii="Calibri" w:hAnsi="Calibri"/>
          <w:bCs/>
          <w:szCs w:val="24"/>
        </w:rPr>
        <w:t xml:space="preserve">W sumie początki osadnictwa wczesnośredniowiecznego w Opolu sięgają od VII do </w:t>
        <w:br/>
        <w:t xml:space="preserve">X w., część śladów tego osadnictwa uległa zniszczeniu lub jest trudna do rozpoznania ze względu na istniejące miejskie nawarstwienia kulturowe. Pozostałe ślady wczesnego osadnictwa znane są z obrzeży miasta, są to osady w Opolu – Gosławicach, Opolu – Groszowicach i Opolu – Półwsi. Takie relikty odkryto szczątkowo także na Ostrówku. </w:t>
      </w:r>
    </w:p>
    <w:p>
      <w:pPr>
        <w:pStyle w:val="NoSpacing"/>
        <w:spacing w:lineRule="auto" w:line="276"/>
        <w:ind w:left="0" w:right="0" w:firstLine="708"/>
        <w:rPr>
          <w:rFonts w:ascii="Calibri" w:hAnsi="Calibri" w:cs="Calibri"/>
          <w:szCs w:val="24"/>
          <w:highlight w:val="white"/>
        </w:rPr>
      </w:pPr>
      <w:r>
        <w:rPr>
          <w:rFonts w:cs="Calibri" w:ascii="Calibri" w:hAnsi="Calibri"/>
          <w:szCs w:val="24"/>
          <w:highlight w:val="white"/>
        </w:rPr>
      </w:r>
    </w:p>
    <w:p>
      <w:pPr>
        <w:pStyle w:val="ListParagraph"/>
        <w:numPr>
          <w:ilvl w:val="2"/>
          <w:numId w:val="29"/>
        </w:numPr>
        <w:suppressAutoHyphens w:val="true"/>
        <w:spacing w:lineRule="auto" w:line="276" w:before="0" w:after="0"/>
        <w:jc w:val="both"/>
        <w:outlineLvl w:val="2"/>
        <w:rPr>
          <w:rFonts w:cs="Calibri"/>
          <w:b/>
          <w:b/>
          <w:bCs/>
          <w:sz w:val="24"/>
          <w:szCs w:val="24"/>
        </w:rPr>
      </w:pPr>
      <w:bookmarkStart w:id="84" w:name="_Toc31023161"/>
      <w:bookmarkEnd w:id="84"/>
      <w:r>
        <w:rPr>
          <w:rFonts w:cs="Calibri"/>
          <w:b/>
          <w:bCs/>
          <w:sz w:val="24"/>
          <w:szCs w:val="24"/>
        </w:rPr>
        <w:t>Zabytki w zbiorach muzealnych</w:t>
      </w:r>
    </w:p>
    <w:p>
      <w:pPr>
        <w:pStyle w:val="Normal"/>
        <w:spacing w:lineRule="auto" w:line="276"/>
        <w:ind w:left="0" w:right="0" w:firstLine="708"/>
        <w:jc w:val="both"/>
        <w:rPr>
          <w:rFonts w:cs="Calibri"/>
          <w:sz w:val="24"/>
          <w:szCs w:val="24"/>
        </w:rPr>
      </w:pPr>
      <w:r>
        <w:rPr>
          <w:rFonts w:cs="Calibri"/>
          <w:sz w:val="24"/>
          <w:szCs w:val="24"/>
        </w:rPr>
        <w:t>W mieście znajduje się kilka muzeów oraz instytucji zajmujących się pozyskiwaniem, konserwacją oraz ekspozycją zabytków ruchomych. Obiekty gromadzone w placówkach muzealnych stanowią istotną część zasobów zabytkowych.</w:t>
      </w:r>
    </w:p>
    <w:p>
      <w:pPr>
        <w:pStyle w:val="Normal"/>
        <w:spacing w:lineRule="auto" w:line="276"/>
        <w:ind w:left="0" w:right="0" w:firstLine="360"/>
        <w:jc w:val="both"/>
        <w:rPr>
          <w:rFonts w:cs="Calibri"/>
          <w:sz w:val="24"/>
          <w:szCs w:val="24"/>
        </w:rPr>
      </w:pPr>
      <w:r>
        <w:rPr>
          <w:rFonts w:cs="Calibri"/>
          <w:sz w:val="24"/>
          <w:szCs w:val="24"/>
        </w:rPr>
        <w:t>Wśród muzeów możemy wyróżnić trzy muzea rejestrowe, dla których organizatorem jest Samorząd Województwa Opolskiego (w przypadku CMJW współorganizatorem jest Minister Kultury i Dziedzictwa Narodowego), są to:</w:t>
      </w:r>
    </w:p>
    <w:p>
      <w:pPr>
        <w:pStyle w:val="ListParagraph"/>
        <w:numPr>
          <w:ilvl w:val="0"/>
          <w:numId w:val="12"/>
        </w:numPr>
        <w:suppressAutoHyphens w:val="true"/>
        <w:spacing w:lineRule="auto" w:line="276" w:before="0" w:after="0"/>
        <w:ind w:left="360" w:right="0" w:hanging="360"/>
        <w:jc w:val="both"/>
        <w:rPr/>
      </w:pPr>
      <w:r>
        <w:rPr>
          <w:rFonts w:cs="Calibri"/>
          <w:b/>
          <w:bCs/>
          <w:sz w:val="24"/>
          <w:szCs w:val="24"/>
        </w:rPr>
        <w:t>Centralne Muzeum Jeńców Wojennych</w:t>
      </w:r>
      <w:r>
        <w:rPr>
          <w:rFonts w:cs="Calibri"/>
          <w:sz w:val="24"/>
          <w:szCs w:val="24"/>
        </w:rPr>
        <w:t xml:space="preserve"> należy do muzeów martyrologicznych, powstałych po II wojnie światowej w celu dokumentowania nazistowskich zbrodni wojennych i pielęgnowania pamięci o ich ofiarach. Muzeum posiada dwie siedziby w Łambinowicach i Opolu. W Opolu mieści się dyrekcja oraz część działów, jest tu prezentowana jedna wystawa stała: „Miejsce Pamięci Narodowej w Łambinowicach – dziedzictwo regionalne, narodowe, europejskie”. </w:t>
      </w:r>
      <w:r>
        <w:rPr>
          <w:rFonts w:cs="Calibri"/>
          <w:sz w:val="24"/>
          <w:szCs w:val="24"/>
          <w:highlight w:val="white"/>
        </w:rPr>
        <w:t xml:space="preserve">Zbiory Centralnego Muzeum Jeńców Wojennych tworzą obiekty związane z jenieckimi losami żołnierzy koalicji antyhitlerowskiej i miejscami, w których byli oni przetrzymywani podczas II wojny światowej. Istotną częścią działalności muzeum jest także edukacja realizowana w ramach programu edukacyjnego „Pedagogika pamięci”. Muzeum popularyzuje również wiedzę o Opolu, cenione przez mieszkańców są cykliczne spotkania „Twarze Opola”, podczas których prezentowane są sylwetki opolskich naukowców, literatów, artystów, działaczy i pasjonatów. </w:t>
      </w:r>
    </w:p>
    <w:p>
      <w:pPr>
        <w:pStyle w:val="ListParagraph"/>
        <w:numPr>
          <w:ilvl w:val="0"/>
          <w:numId w:val="25"/>
        </w:numPr>
        <w:suppressAutoHyphens w:val="true"/>
        <w:spacing w:lineRule="auto" w:line="276" w:before="0" w:after="0"/>
        <w:ind w:left="360" w:right="0" w:hanging="360"/>
        <w:jc w:val="both"/>
        <w:rPr/>
      </w:pPr>
      <w:r>
        <w:rPr>
          <w:rFonts w:cs="Calibri"/>
          <w:b/>
          <w:bCs/>
          <w:sz w:val="24"/>
          <w:szCs w:val="24"/>
        </w:rPr>
        <w:t>Muzeum Wsi Opolskiej</w:t>
      </w:r>
      <w:r>
        <w:rPr>
          <w:rFonts w:cs="Calibri"/>
          <w:sz w:val="24"/>
          <w:szCs w:val="24"/>
        </w:rPr>
        <w:t xml:space="preserve"> mieści się na terenie Parku Etnograficznego w Opolu-Bierkowicach, jest to jedyne muzeum na wolnym powietrzu w województwie opolskim. </w:t>
        <w:br/>
        <w:t xml:space="preserve">W ciągu niemalże 60 lat działalności Muzeum stworzona została bogata plenerowa ekspozycja zabytków drewnianej architektury wiejskiej Śląska Opolskiego, </w:t>
      </w:r>
      <w:r>
        <w:rPr>
          <w:rFonts w:cs="Calibri"/>
          <w:sz w:val="24"/>
          <w:szCs w:val="24"/>
          <w:highlight w:val="white"/>
        </w:rPr>
        <w:t>prezentująca całość regionu opolskiego, z uwzględnieniem okresów historycznych i statusu społeczno-ekonomicznego.</w:t>
      </w:r>
      <w:r>
        <w:rPr>
          <w:rFonts w:cs="Calibri"/>
          <w:sz w:val="24"/>
          <w:szCs w:val="24"/>
        </w:rPr>
        <w:t xml:space="preserve"> </w:t>
      </w:r>
      <w:r>
        <w:rPr>
          <w:rFonts w:cs="Calibri"/>
          <w:sz w:val="24"/>
          <w:szCs w:val="24"/>
          <w:highlight w:val="white"/>
        </w:rPr>
        <w:t xml:space="preserve">Oprócz budynków mieszkalnych, mieszkalno-gospodarczych zobaczyć można także obiekty użyteczności publicznej, jak np. drewniany kościół, szkołę, karczmę </w:t>
        <w:br/>
        <w:t xml:space="preserve">i sklepik wiejski czy budowle związane z rzemiosłem i przemysłem wiejskim (kuźnia, młyn). </w:t>
      </w:r>
      <w:r>
        <w:rPr>
          <w:rFonts w:cs="Calibri"/>
          <w:sz w:val="24"/>
          <w:szCs w:val="24"/>
        </w:rPr>
        <w:t xml:space="preserve">Połączenie zasobów architektonicznych z szeroką ofertą muzealną, taką jak imprezy plenerowe, wystawy, konkursy i pokazy – stanowi niezwykłą atrakcję regionu. </w:t>
      </w:r>
    </w:p>
    <w:p>
      <w:pPr>
        <w:pStyle w:val="ListParagraph"/>
        <w:numPr>
          <w:ilvl w:val="0"/>
          <w:numId w:val="25"/>
        </w:numPr>
        <w:suppressAutoHyphens w:val="true"/>
        <w:spacing w:lineRule="auto" w:line="276" w:before="0" w:after="0"/>
        <w:ind w:left="360" w:right="0" w:hanging="360"/>
        <w:jc w:val="both"/>
        <w:rPr/>
      </w:pPr>
      <w:r>
        <w:rPr>
          <w:rFonts w:cs="Calibri"/>
          <w:b/>
          <w:bCs/>
          <w:sz w:val="24"/>
          <w:szCs w:val="24"/>
        </w:rPr>
        <w:t>Muzeum Śląska Opolskiego</w:t>
      </w:r>
      <w:r>
        <w:rPr>
          <w:rFonts w:cs="Calibri"/>
          <w:sz w:val="24"/>
          <w:szCs w:val="24"/>
        </w:rPr>
        <w:t xml:space="preserve"> posiada zbiory z  zakresu archeologii, etnografi, historii sztuki i  przyrody. W budynku eksponowane są wystawy: „Opole. Gród, miasto, stolica regionu”, „W kręgu farmacji”, „Porcelana tułowicka – dar Antoniego Bilońskiego”, „Etnografia Opolszczyzny – tradycja i  zmiana”, a w zbudowanym w latach 2005–2008 nowym pawilonie wystawowym „Galeria malarstwa polskiego XIX i XX w.”, „Pradzieje i wczesne średniowiecze Opolszczyzny”. W odrębnym budynku znajduje się wystawa „Kamienica czynszowa przy ul. św. Wojciecha 9”, a ostatnio oferta Muzeum została poszerzona </w:t>
        <w:br/>
        <w:t xml:space="preserve">o wystawę „Tajemnica kamienicy przy ul. Krawieckiej 13 w Opolu”. Natomiast przy </w:t>
        <w:br/>
        <w:t>ul. Ozimskiej 10 Muzeum posiada swoją galerię ze zbiorami artysty malarza Jana Cybisa.</w:t>
      </w:r>
    </w:p>
    <w:p>
      <w:pPr>
        <w:pStyle w:val="ListParagraph"/>
        <w:numPr>
          <w:ilvl w:val="0"/>
          <w:numId w:val="25"/>
        </w:numPr>
        <w:suppressAutoHyphens w:val="true"/>
        <w:spacing w:lineRule="auto" w:line="276" w:before="0" w:after="0"/>
        <w:ind w:left="360" w:right="0" w:hanging="360"/>
        <w:jc w:val="both"/>
        <w:rPr/>
      </w:pPr>
      <w:r>
        <w:rPr>
          <w:rFonts w:cs="Calibri"/>
          <w:b/>
          <w:bCs/>
          <w:sz w:val="24"/>
          <w:szCs w:val="24"/>
        </w:rPr>
        <w:t>Muzeum Diecezjalne</w:t>
      </w:r>
      <w:r>
        <w:rPr>
          <w:rFonts w:cs="Calibri"/>
          <w:sz w:val="24"/>
          <w:szCs w:val="24"/>
        </w:rPr>
        <w:t xml:space="preserve"> powstało w 1987 r. z inicjatywy księdza biskupa ordynariusza Alfonsa Nossola i było pierwszym wybudowanym od podstaw muzeum w Polsce po zakończeniu </w:t>
        <w:br/>
        <w:t xml:space="preserve">II wojny światowej. Gromadzi zbiory sztuki sakralnej z terenu Śląska Opolskiego. </w:t>
        <w:br/>
        <w:t>Do najcenniejszych zabytków należą gotyckie figury: "Madonna z Dzieciątkiem" z praskiej szkoły Parlerów, "Krucyfiks" z kręgu Tilmana Riemeschneidera oraz "Pieta" z warsztatu mistrza Wita Stwosza, florencki renesansowy obraz w tondzie "Madonna z Dzieciątkiem                  i św. Janem Chrzcicielem" oraz "Adoracja Dzieciątka" ze szkoły Fra Angelico. Eksponowane tu naczynia liturgiczne wykonane zostały w śląskich warsztatach złotniczych. W salach placówki odbywają się koncerty, wieczory poetyckie i przedstawienia teatralne. Jest to również miejsce prezentacji sztuki współczesnej.</w:t>
      </w:r>
    </w:p>
    <w:p>
      <w:pPr>
        <w:pStyle w:val="NoSpacing"/>
        <w:numPr>
          <w:ilvl w:val="0"/>
          <w:numId w:val="25"/>
        </w:numPr>
        <w:spacing w:lineRule="auto" w:line="276"/>
        <w:ind w:left="360" w:right="0" w:hanging="360"/>
        <w:rPr/>
      </w:pPr>
      <w:r>
        <w:rPr>
          <w:rFonts w:cs="Calibri" w:ascii="Calibri" w:hAnsi="Calibri"/>
          <w:b/>
          <w:bCs/>
          <w:szCs w:val="24"/>
        </w:rPr>
        <w:t>Muzeum Polskiej Piosenki</w:t>
      </w:r>
      <w:r>
        <w:rPr>
          <w:rFonts w:cs="Calibri" w:ascii="Calibri" w:hAnsi="Calibri"/>
          <w:szCs w:val="24"/>
        </w:rPr>
        <w:t xml:space="preserve"> powstało w 2016 r. jako samorządowa instytucja kultury, dla której organizatorem jest Miasto Opole. Działalność muzeum dotyczy </w:t>
      </w:r>
      <w:r>
        <w:rPr>
          <w:rFonts w:cs="Calibri" w:ascii="Calibri" w:hAnsi="Calibri"/>
          <w:szCs w:val="24"/>
          <w:highlight w:val="white"/>
        </w:rPr>
        <w:t>historii polskiej piosenki od lat 20. XX w. do czasów współczesnych. Wystawa wykorzystuje współczesne techniki multimedialne w celu prezentacji m.in. teledysków, fragmentów koncertów, programów telewizyjnych, reportaży i wywiadów z artystami. Ważnym elementem ekspozycji jest historia opolskich festiwali piosenki. Całość uzupełniają zbiory rękopisów, instrumentów, płyt, plakatów czy folderów festiwalowych, a także kostiumów artystów występujących na opolskim festiwalu i największych festiwalach piosenki w kraju.</w:t>
      </w:r>
    </w:p>
    <w:p>
      <w:pPr>
        <w:pStyle w:val="NoSpacing"/>
        <w:spacing w:lineRule="auto" w:line="276"/>
        <w:ind w:left="360" w:right="0" w:firstLine="348"/>
        <w:rPr>
          <w:rFonts w:ascii="Calibri" w:hAnsi="Calibri" w:cs="Calibri"/>
        </w:rPr>
      </w:pPr>
      <w:r>
        <w:rPr>
          <w:rFonts w:cs="Calibri" w:ascii="Calibri" w:hAnsi="Calibri"/>
        </w:rPr>
        <w:t xml:space="preserve">Muzeum Polskiej Piosenki z nowoczesną, mulimedialną wystawą stałą otrzymało certyfikat Polskiej Organizacji Turystycznej jako „Najlepszy Produkt Turystyczny Roku” 2017, a w 2018 r. nagrodzono je w kategorii „Obiekt użyteczności publicznej” na najlepszą przestrzeń publiczną województwa opolskiego (nagroda Marszałka Województwa). Dotychczas Muzeum odwiedziło ponad 80 tys. osób, mieszkańców Opola oraz turystów </w:t>
        <w:br/>
        <w:t xml:space="preserve">z kraju i z zagranicy (Chiny, Stany Zjednoczone, Wielka Brytania, Niemcy, Hiszpania, Czechy, Ukraina, Słowacja, Rosja). Koszty budowy Muzeum  i ekspozycji stałej sfinansowało miasto Opole, jednak dzięki pozyskaniu unijnych środków z Programu Operacyjnego Infrastruktura i Środowisko poniesione nakłady zostały w dużej części zrefinansowane. </w:t>
        <w:br/>
        <w:t xml:space="preserve">W grudniu 2018 roku w ramach wspomnianego projektu otwarto w Muzeum Edukacyjne Studio Nagrań, w którym odbywają się liczne warsztaty i lekcje dla najmłodszych mieszkańców miasta dotyczące m.in. nagrania słuchowiska, produkcji muzycznej wykorzystującej głos, nagrywania studyjnego i reżyserii dźwięku.  W ramach tego samego projektu zmodernizowana została sala kameralna Narodowego Centrum Polskiej Piosenki,  tworząc doskonałe pod względem akustycznym i technicznym miejsce koncertowe, </w:t>
        <w:br/>
        <w:t>w którym odbywają się liczne występy znanych wykonawców polskiej współczesnej sceny muzycznej.</w:t>
      </w:r>
    </w:p>
    <w:p>
      <w:pPr>
        <w:pStyle w:val="NoSpacing"/>
        <w:spacing w:lineRule="auto" w:line="276"/>
        <w:ind w:left="0" w:right="0" w:firstLine="360"/>
        <w:rPr>
          <w:rFonts w:ascii="Calibri" w:hAnsi="Calibri" w:cs="Calibri"/>
          <w:szCs w:val="24"/>
        </w:rPr>
      </w:pPr>
      <w:r>
        <w:rPr>
          <w:rFonts w:cs="Calibri" w:ascii="Calibri" w:hAnsi="Calibri"/>
          <w:szCs w:val="24"/>
        </w:rPr>
        <w:t>Pozostałe muzea zostały utworzone przez uczelnie oraz jednostki wojskowe i związane są z ich historią i działalnością:</w:t>
      </w:r>
    </w:p>
    <w:p>
      <w:pPr>
        <w:pStyle w:val="NoSpacing"/>
        <w:numPr>
          <w:ilvl w:val="0"/>
          <w:numId w:val="25"/>
        </w:numPr>
        <w:spacing w:lineRule="auto" w:line="276"/>
        <w:rPr>
          <w:rFonts w:ascii="Calibri" w:hAnsi="Calibri" w:cs="Calibri"/>
          <w:szCs w:val="24"/>
        </w:rPr>
      </w:pPr>
      <w:r>
        <w:rPr>
          <w:rFonts w:cs="Calibri" w:ascii="Calibri" w:hAnsi="Calibri"/>
          <w:szCs w:val="24"/>
        </w:rPr>
        <w:t>Muzeum Uniwersytetu Opolskiego,</w:t>
      </w:r>
    </w:p>
    <w:p>
      <w:pPr>
        <w:pStyle w:val="NoSpacing"/>
        <w:numPr>
          <w:ilvl w:val="0"/>
          <w:numId w:val="25"/>
        </w:numPr>
        <w:spacing w:lineRule="auto" w:line="276"/>
        <w:rPr/>
      </w:pPr>
      <w:r>
        <w:rPr>
          <w:rFonts w:cs="Calibri" w:ascii="Calibri" w:hAnsi="Calibri"/>
          <w:szCs w:val="24"/>
        </w:rPr>
        <w:t>Muzeum Politechniki Opolskiej i Lamp Rentgenowskich,</w:t>
      </w:r>
      <w:r>
        <w:rPr>
          <w:rFonts w:cs="Calibri" w:ascii="Calibri" w:hAnsi="Calibri"/>
          <w:szCs w:val="24"/>
          <w:highlight w:val="white"/>
        </w:rPr>
        <w:t xml:space="preserve"> </w:t>
      </w:r>
    </w:p>
    <w:p>
      <w:pPr>
        <w:pStyle w:val="NoSpacing"/>
        <w:numPr>
          <w:ilvl w:val="0"/>
          <w:numId w:val="25"/>
        </w:numPr>
        <w:spacing w:lineRule="auto" w:line="276"/>
        <w:rPr>
          <w:rFonts w:ascii="Calibri" w:hAnsi="Calibri" w:cs="Calibri"/>
          <w:szCs w:val="24"/>
          <w:highlight w:val="white"/>
        </w:rPr>
      </w:pPr>
      <w:r>
        <w:rPr>
          <w:rFonts w:cs="Calibri" w:ascii="Calibri" w:hAnsi="Calibri"/>
          <w:szCs w:val="24"/>
          <w:highlight w:val="white"/>
        </w:rPr>
        <w:t xml:space="preserve">Muzeum Militariów i Techniki Wojskowej "Kompania Szklary",  </w:t>
      </w:r>
    </w:p>
    <w:p>
      <w:pPr>
        <w:pStyle w:val="NoSpacing"/>
        <w:numPr>
          <w:ilvl w:val="0"/>
          <w:numId w:val="25"/>
        </w:numPr>
        <w:spacing w:lineRule="auto" w:line="276"/>
        <w:rPr>
          <w:rFonts w:ascii="Calibri" w:hAnsi="Calibri" w:cs="Calibri"/>
          <w:szCs w:val="24"/>
          <w:highlight w:val="white"/>
        </w:rPr>
      </w:pPr>
      <w:r>
        <w:rPr>
          <w:rFonts w:cs="Calibri" w:ascii="Calibri" w:hAnsi="Calibri"/>
          <w:szCs w:val="24"/>
          <w:highlight w:val="white"/>
        </w:rPr>
        <w:t>Muzeum Historii i Uzbrojenia w Opolu przy Stowarzyszeniu 10. Sudeckiej Dywizji Zmechanizowanej.</w:t>
      </w:r>
    </w:p>
    <w:p>
      <w:pPr>
        <w:pStyle w:val="NoSpacing"/>
        <w:spacing w:lineRule="auto" w:line="276"/>
        <w:ind w:left="0" w:right="0" w:firstLine="360"/>
        <w:rPr>
          <w:rFonts w:ascii="Calibri" w:hAnsi="Calibri" w:cs="Calibri"/>
          <w:szCs w:val="24"/>
          <w:highlight w:val="white"/>
        </w:rPr>
      </w:pPr>
      <w:r>
        <w:rPr>
          <w:rFonts w:cs="Calibri" w:ascii="Calibri" w:hAnsi="Calibri"/>
          <w:szCs w:val="24"/>
          <w:highlight w:val="white"/>
        </w:rPr>
        <w:t>W Opolu są także miejsca prezentujące historię miasta i związane z nią zabytki                            w obiektach niestanowiących jednostek muzealnych, ale będących ważnymi w panoramie miasta zabytkami, są to ekspozycje w Wieży Piastowskiej oraz Wieży Zamku Górnego.</w:t>
      </w:r>
    </w:p>
    <w:p>
      <w:pPr>
        <w:pStyle w:val="NoSpacing"/>
        <w:spacing w:lineRule="auto" w:line="276"/>
        <w:ind w:left="0" w:right="0" w:firstLine="360"/>
        <w:rPr>
          <w:rFonts w:ascii="Calibri" w:hAnsi="Calibri" w:cs="Calibri"/>
          <w:szCs w:val="24"/>
          <w:highlight w:val="white"/>
        </w:rPr>
      </w:pPr>
      <w:r>
        <w:rPr>
          <w:rFonts w:cs="Calibri" w:ascii="Calibri" w:hAnsi="Calibri"/>
          <w:szCs w:val="24"/>
          <w:highlight w:val="white"/>
        </w:rPr>
      </w:r>
    </w:p>
    <w:p>
      <w:pPr>
        <w:pStyle w:val="ListParagraph"/>
        <w:numPr>
          <w:ilvl w:val="2"/>
          <w:numId w:val="29"/>
        </w:numPr>
        <w:suppressAutoHyphens w:val="true"/>
        <w:spacing w:lineRule="auto" w:line="276" w:before="0" w:after="0"/>
        <w:jc w:val="both"/>
        <w:outlineLvl w:val="2"/>
        <w:rPr>
          <w:rFonts w:cs="Calibri"/>
          <w:b/>
          <w:b/>
          <w:bCs/>
          <w:sz w:val="24"/>
          <w:szCs w:val="24"/>
        </w:rPr>
      </w:pPr>
      <w:bookmarkStart w:id="85" w:name="_Toc31023162"/>
      <w:bookmarkEnd w:id="85"/>
      <w:r>
        <w:rPr>
          <w:rFonts w:cs="Calibri"/>
          <w:b/>
          <w:bCs/>
          <w:sz w:val="24"/>
          <w:szCs w:val="24"/>
        </w:rPr>
        <w:t>Dziedzictwo niematerialne</w:t>
      </w:r>
    </w:p>
    <w:p>
      <w:pPr>
        <w:pStyle w:val="NoSpacing"/>
        <w:spacing w:lineRule="auto" w:line="276"/>
        <w:ind w:left="0" w:right="0" w:firstLine="708"/>
        <w:rPr/>
      </w:pPr>
      <w:r>
        <w:rPr>
          <w:rFonts w:cs="Calibri" w:ascii="Calibri" w:hAnsi="Calibri"/>
          <w:szCs w:val="24"/>
        </w:rPr>
        <w:t>Niematerialne dziedzictwo kulturowe „oznacza praktyki, wyobrażenia, przekazy, wiedzę  i umiejętności – jak również związane z nimi instrumenty, przedmioty, artefakty                         i przestrzeń kulturową – które wspólnoty, grupy i w niektórych przypadkach jednostki uznają za część własnego dziedzictwa kulturowego. To niematerialne dziedzictwo kulturowe, przekazywane z pokolenia na pokolenie, jest stale odtwarzane przez wspólnoty i grupy                          w relacji z ich otoczeniem, oddziaływaniem przyrody i ich historią  oraz zapewnia im poczucie tożsamości i ciągłości, przyczyniając się w ten sposób do wzrostu poszanowania dla różnorodności kulturowej oraz ludzkiej kreatywności”</w:t>
      </w:r>
      <w:r>
        <w:rPr>
          <w:rStyle w:val="Zakotwiczenieprzypisudolnego"/>
          <w:rFonts w:cs="Calibri" w:ascii="Calibri" w:hAnsi="Calibri"/>
          <w:szCs w:val="24"/>
        </w:rPr>
        <w:footnoteReference w:id="4"/>
      </w:r>
      <w:r>
        <w:rPr>
          <w:rFonts w:cs="Calibri" w:ascii="Calibri" w:hAnsi="Calibri"/>
          <w:szCs w:val="24"/>
        </w:rPr>
        <w:t xml:space="preserve">. Działania związane z ochroną dziedzictwa niematerialnego realizowane są w związku z ratyfikacją w 2011 r. przez Polskę Konwencji UNESCO w sprawie ochrony niematerialnego dziedzictwa kulturowego z 2003 r. Konwencja ta nakłada obowiązek inwentaryzacji przejawów tego dziedzictwa znajdujących się na ich terytoriach zgodnie z zaleceniami i standardami Konwencji. Działania w tym obszarze monitoruje Narodowy Instytut Dziedzictwa, który prowadzi portal „Niematerialne”, a jego istotnym elementem jest Krajowa lista niematerialnego dziedzictwa kulturowego. Na liście tej znajdują się zwyczaje kultywowane na Opolszczyźnie i w Opolu, a są to: </w:t>
      </w:r>
    </w:p>
    <w:p>
      <w:pPr>
        <w:pStyle w:val="NoSpacing"/>
        <w:spacing w:lineRule="auto" w:line="276"/>
        <w:ind w:left="0" w:right="0" w:firstLine="510"/>
        <w:rPr/>
      </w:pPr>
      <w:r>
        <w:rPr>
          <w:rFonts w:cs="Calibri" w:ascii="Calibri" w:hAnsi="Calibri"/>
          <w:b/>
          <w:bCs/>
          <w:szCs w:val="24"/>
        </w:rPr>
        <w:t>Wodzenie niedźwiedzia –</w:t>
      </w:r>
      <w:r>
        <w:rPr>
          <w:rFonts w:cs="Calibri" w:ascii="Calibri" w:hAnsi="Calibri"/>
          <w:szCs w:val="24"/>
        </w:rPr>
        <w:t xml:space="preserve"> jest starym słowiańskim zwyczajem, pierwotnie  o znaczeniu magicznym, mającym zapewnić urodzaj w nowym roku, obecnie to zabawa i widowisko podkreślające tożsamość lokalną, kultywowane podczas karnawału. W zwyczaju istotny element stanowi udział maszkary wyobrażającej niedźwiedzia oraz korowodu innych postaci – żandarma, śmierci, leśniczego, diabła, kominiarza, baby, panny młodej, kominiarz, księdza, lekarza czy rzeźnika. W każdej miejscowości wodzenie przebiega nieco inaczej, jednak do stałych elementów należy odwiedzanie przez korowód wszystkich domów, a na koniec wspólna zabawa połączona z symbolicznym zabiciem niedźwiedzia. Z wnioskiem o wpisanie tego zwyczaju na listę krajową zgłosiło się 17 grup depozytariuszy, z czego aż 6 to dzielnice Opola – Chmielowice, Grudzice, Krzanowice, Sławice, Świerkle i Winów.</w:t>
      </w:r>
    </w:p>
    <w:p>
      <w:pPr>
        <w:pStyle w:val="NoSpacing"/>
        <w:spacing w:lineRule="auto" w:line="276"/>
        <w:ind w:left="0" w:right="0" w:firstLine="510"/>
        <w:rPr/>
      </w:pPr>
      <w:r>
        <w:rPr>
          <w:rFonts w:cs="Calibri" w:ascii="Calibri" w:hAnsi="Calibri"/>
          <w:b/>
          <w:bCs/>
          <w:szCs w:val="24"/>
        </w:rPr>
        <w:t>Kroszonkarstwo opolskie –</w:t>
      </w:r>
      <w:r>
        <w:rPr>
          <w:rFonts w:cs="Calibri" w:ascii="Calibri" w:hAnsi="Calibri"/>
          <w:szCs w:val="24"/>
        </w:rPr>
        <w:t xml:space="preserve"> jest symbolem Opolszczyzny. Kroszonka to zabarwione jajo zdobione metodą rytowniczą (drapane), ozdabiane tradycyjnymi ornamentami roślinnymi: palmy, kwiaty, liście etc. , których wzory są często spotykane także na haftowanych obrusach, zasłonach, dekoracyjnej pościeli (kapach), strojach i malarstwie ludowym. Różnorodność wzorów zależy od inwencji artystycznej samego twórcy. Początkowo kroszonki wykonywane były tylko w okresie Świąt Wielkanocnych, obecnie dzięki formule konkursu stały się powszechną częścią elementów zdobniczych w województwie opolskim.</w:t>
      </w:r>
    </w:p>
    <w:p>
      <w:pPr>
        <w:pStyle w:val="NoSpacing"/>
        <w:spacing w:lineRule="auto" w:line="276"/>
        <w:ind w:left="0" w:right="0" w:firstLine="360"/>
        <w:rPr/>
      </w:pPr>
      <w:r>
        <w:rPr>
          <w:rFonts w:cs="Calibri" w:ascii="Calibri" w:hAnsi="Calibri"/>
          <w:b/>
          <w:bCs/>
          <w:szCs w:val="24"/>
        </w:rPr>
        <w:t xml:space="preserve">Umiejętność ręcznego malowania wzoru opolskiego – </w:t>
      </w:r>
      <w:r>
        <w:rPr>
          <w:rFonts w:cs="Calibri" w:ascii="Calibri" w:hAnsi="Calibri"/>
          <w:szCs w:val="24"/>
        </w:rPr>
        <w:t>Wzór opolski pochodzi                                z tradycyjnych kroszonek, jaj zdobionych na Wielkanoc techniką rytowniczą. W roku 1957, aby podtrzymać tradycję ich wykonywania zorganizowano pierwszy Konkurs Kroszonkarski.                                         W roku 1963 podczas obrad jury konkursu zrodził się pomysł, aby wzornictwo z kroszonek przenieść na bardziej trwały materiał i rozpropagować go wśród szerszego grona odbiorców. Materiał, który zastosowano to porcelit pozyskany z zakładu w Tułowicach. Pieczę nad całością objęła Cepelia. Pod koniec lat 60. XX w. zaczęto to tego celu wykorzystywać porcelanę.</w:t>
      </w:r>
      <w:r>
        <w:rPr>
          <w:rFonts w:cs="Calibri" w:ascii="Calibri" w:hAnsi="Calibri"/>
          <w:b/>
          <w:bCs/>
          <w:szCs w:val="24"/>
        </w:rPr>
        <w:t xml:space="preserve"> </w:t>
      </w:r>
      <w:r>
        <w:rPr>
          <w:rFonts w:cs="Calibri" w:ascii="Calibri" w:hAnsi="Calibri"/>
          <w:szCs w:val="24"/>
        </w:rPr>
        <w:t>Początkowo wytwarzano wyłącznie naczynia dwubarwne, udekorowane prostymi motywami zaczerpniętymi z kroszonek, ówczesne wzory charakteryzowała prostota formy i archaizm. Dominowały i do dziś dominują motywy roślinne</w:t>
      </w:r>
      <w:r>
        <w:rPr>
          <w:rStyle w:val="Zakotwiczenieprzypisudolnego"/>
          <w:rFonts w:cs="Calibri" w:ascii="Calibri" w:hAnsi="Calibri"/>
          <w:szCs w:val="24"/>
        </w:rPr>
        <w:footnoteReference w:id="5"/>
      </w:r>
      <w:r>
        <w:rPr>
          <w:rFonts w:cs="Calibri" w:ascii="Calibri" w:hAnsi="Calibri"/>
          <w:szCs w:val="24"/>
        </w:rPr>
        <w:t>.</w:t>
      </w:r>
    </w:p>
    <w:p>
      <w:pPr>
        <w:pStyle w:val="NoSpacing"/>
        <w:spacing w:lineRule="auto" w:line="276"/>
        <w:ind w:left="0" w:right="0" w:firstLine="698"/>
        <w:rPr/>
      </w:pPr>
      <w:r>
        <w:rPr>
          <w:rFonts w:cs="Calibri" w:ascii="Calibri" w:hAnsi="Calibri"/>
          <w:szCs w:val="24"/>
          <w:highlight w:val="white"/>
        </w:rPr>
        <w:t xml:space="preserve">Działaniami związanymi z promowaniem dziedzictwa niematerialnego zajmuje się Muzeum Wsi Opolskiej. Odbywają się tu warsztaty i lekcje muzealne, związane głównie </w:t>
        <w:br/>
        <w:t xml:space="preserve">z garncarstwem, kowalstwem czy malowaniem na szkle. Warsztaty malowania wzoru opolskiego realizują także poszczególni twórcy oraz dynamicznie działająca w tym obszarze firma skupiająca opolskie twórczynie ludowe „Opolskie Dziouchy”, a od lipca 2019 r. także Fundacja „Opolskie Dziouchy”, która </w:t>
      </w:r>
      <w:r>
        <w:rPr>
          <w:rFonts w:cs="Calibri" w:ascii="Calibri" w:hAnsi="Calibri"/>
          <w:szCs w:val="24"/>
        </w:rPr>
        <w:t>promuje artystów i twórców ludowych związanych                                     z Opolem. Inspiracją do tworzenia współczesnych produktów codziennego użytku jest wzór opolski i lokalny folklor.</w:t>
      </w:r>
    </w:p>
    <w:p>
      <w:pPr>
        <w:pStyle w:val="NoSpacing"/>
        <w:spacing w:lineRule="auto" w:line="276"/>
        <w:ind w:left="0" w:right="0" w:firstLine="698"/>
        <w:rPr>
          <w:rFonts w:ascii="Calibri" w:hAnsi="Calibri" w:cs="Calibri"/>
          <w:szCs w:val="24"/>
        </w:rPr>
      </w:pPr>
      <w:r>
        <w:rPr>
          <w:rFonts w:cs="Calibri" w:ascii="Calibri" w:hAnsi="Calibri"/>
          <w:szCs w:val="24"/>
        </w:rPr>
        <w:t xml:space="preserve">Ochrona dziedzictwa niematerialnego może służyć wzmacnianiu poczucia tożsamości mieszkańców Opola. Stąd istotne jest opracowywanie wszystkich przejawów miejskiego dziedzictwa niematerialnego, związanego z kultem religijnym i tradycjami – święta doroczne (w tym i odpusty), rodzinne (np. śluby, wesela, zwyczaje pierwszokomunijne, itp.), religijne, patriotyczne i związane z nimi działania. Ale także widowiska w przestrzeni miasta, np. pochody, procesje, manifestacje patriotyczne, artystyczne, łączące się ze świętami religijnymi (np. na Boże Ciało), miejskimi, narodowymi (np. 3 Maja) oraz z upamiętnianiem zdarzeń                           i postaci ważnych dla mieszkańców. </w:t>
      </w:r>
    </w:p>
    <w:p>
      <w:pPr>
        <w:pStyle w:val="NoSpacing"/>
        <w:spacing w:lineRule="auto" w:line="276"/>
        <w:ind w:left="0" w:right="0" w:firstLine="698"/>
        <w:rPr>
          <w:rFonts w:ascii="Calibri" w:hAnsi="Calibri" w:cs="Calibri"/>
          <w:szCs w:val="24"/>
        </w:rPr>
      </w:pPr>
      <w:r>
        <w:rPr>
          <w:rFonts w:cs="Calibri" w:ascii="Calibri" w:hAnsi="Calibri"/>
          <w:szCs w:val="24"/>
        </w:rPr>
        <w:t xml:space="preserve">W Opolu brak jest obecnie danych na temat tradycyjnego rzemiosła: umiejętności wyrobu danych przedmiotów i przekazu tych umiejętności następnym pokoleniom; wiedzy                      o tradycyjnych rzemiosłach i rzemieślnikach jako elementu tożsamości miasta i ich roli kulturowej. Działania w tym obszarze powinny dotyczyć nie tylko zachowania pamięci o tym, ale także dbałości o obecność w przestrzeni miasta i świadomości mieszkańców. Ważne jest również dbanie o firmy rodzinne zakorzenione w tradycji (np. cukiernicze, piekarnicze, fotograficzne, szewskie, zegarmistrzowskie itp.). </w:t>
      </w:r>
    </w:p>
    <w:p>
      <w:pPr>
        <w:pStyle w:val="Normal"/>
        <w:spacing w:lineRule="auto" w:line="276"/>
        <w:ind w:left="0" w:right="0" w:firstLine="698"/>
        <w:jc w:val="both"/>
        <w:rPr>
          <w:rFonts w:cs="Calibri"/>
          <w:sz w:val="24"/>
          <w:szCs w:val="24"/>
        </w:rPr>
      </w:pPr>
      <w:r>
        <w:rPr>
          <w:rFonts w:cs="Calibri"/>
          <w:sz w:val="24"/>
          <w:szCs w:val="24"/>
        </w:rPr>
        <w:t xml:space="preserve">Działania dotyczące dziedzictwa niematerialnego mogą być realizowane                                      w następujący sposób: </w:t>
      </w:r>
    </w:p>
    <w:p>
      <w:pPr>
        <w:pStyle w:val="ListParagraph"/>
        <w:numPr>
          <w:ilvl w:val="0"/>
          <w:numId w:val="64"/>
        </w:numPr>
        <w:spacing w:lineRule="auto" w:line="276"/>
        <w:jc w:val="both"/>
        <w:rPr>
          <w:rFonts w:cs="Calibri"/>
          <w:sz w:val="24"/>
          <w:szCs w:val="24"/>
        </w:rPr>
      </w:pPr>
      <w:r>
        <w:rPr>
          <w:rFonts w:cs="Calibri"/>
          <w:sz w:val="24"/>
          <w:szCs w:val="24"/>
        </w:rPr>
        <w:t xml:space="preserve">rozpoznanie, z jakimi zjawiskami tego dziedzictwa identyfikują się mieszkańcy, jak waloryzują dany element tożsamości kulturowej, społecznej, religijnej, historycznej itd.; </w:t>
      </w:r>
    </w:p>
    <w:p>
      <w:pPr>
        <w:pStyle w:val="ListParagraph"/>
        <w:numPr>
          <w:ilvl w:val="0"/>
          <w:numId w:val="64"/>
        </w:numPr>
        <w:spacing w:lineRule="auto" w:line="276"/>
        <w:jc w:val="both"/>
        <w:rPr>
          <w:rFonts w:cs="Calibri"/>
          <w:sz w:val="24"/>
          <w:szCs w:val="24"/>
        </w:rPr>
      </w:pPr>
      <w:r>
        <w:rPr>
          <w:rFonts w:cs="Calibri"/>
          <w:sz w:val="24"/>
          <w:szCs w:val="24"/>
        </w:rPr>
        <w:t>wzmacnianie związku mieszkańców z niematerialnym wymiarem dziedzictwa miasta poprzez działania dokumentacyjne, edukacyjne i promocyjne;</w:t>
      </w:r>
    </w:p>
    <w:p>
      <w:pPr>
        <w:pStyle w:val="ListParagraph"/>
        <w:numPr>
          <w:ilvl w:val="0"/>
          <w:numId w:val="64"/>
        </w:numPr>
        <w:spacing w:lineRule="auto" w:line="276"/>
        <w:jc w:val="both"/>
        <w:rPr>
          <w:rFonts w:cs="Calibri"/>
          <w:sz w:val="24"/>
          <w:szCs w:val="24"/>
        </w:rPr>
      </w:pPr>
      <w:r>
        <w:rPr>
          <w:rFonts w:cs="Calibri"/>
          <w:sz w:val="24"/>
          <w:szCs w:val="24"/>
        </w:rPr>
        <w:t>dalsze wspieranie organizacji pozarządowych i instytucji kultury w zakresie ochrony niematerialnego dziedzictwa kulturowego (edukacji, identyfikacji, promocji dziedzictwa niematerialnego i jego ochrony w myśl Konwencji UNECSO z 2003 r.).</w:t>
      </w:r>
    </w:p>
    <w:p>
      <w:pPr>
        <w:pStyle w:val="Normal"/>
        <w:spacing w:lineRule="auto" w:line="276"/>
        <w:jc w:val="both"/>
        <w:rPr>
          <w:rFonts w:cs="Calibri"/>
          <w:sz w:val="24"/>
          <w:szCs w:val="24"/>
        </w:rPr>
      </w:pPr>
      <w:r>
        <w:rPr>
          <w:rFonts w:cs="Calibri"/>
          <w:sz w:val="24"/>
          <w:szCs w:val="24"/>
        </w:rPr>
      </w:r>
    </w:p>
    <w:p>
      <w:pPr>
        <w:pStyle w:val="Nagwek2"/>
        <w:rPr>
          <w:rFonts w:ascii="Calibri" w:hAnsi="Calibri" w:cs="Calibri"/>
          <w:szCs w:val="24"/>
        </w:rPr>
      </w:pPr>
      <w:bookmarkStart w:id="86" w:name="_Toc31023163"/>
      <w:bookmarkEnd w:id="86"/>
      <w:r>
        <w:rPr>
          <w:rFonts w:cs="Calibri" w:ascii="Calibri" w:hAnsi="Calibri"/>
          <w:szCs w:val="24"/>
        </w:rPr>
        <w:t>5.3. Zabytki objęte prawnymi formami ochrony</w:t>
      </w:r>
    </w:p>
    <w:p>
      <w:pPr>
        <w:pStyle w:val="Endnotetext"/>
        <w:spacing w:lineRule="auto" w:line="276"/>
        <w:ind w:left="0" w:right="0" w:firstLine="708"/>
        <w:jc w:val="both"/>
        <w:rPr>
          <w:rFonts w:cs="Calibri"/>
          <w:sz w:val="24"/>
          <w:szCs w:val="24"/>
        </w:rPr>
      </w:pPr>
      <w:r>
        <w:rPr>
          <w:rFonts w:cs="Calibri"/>
          <w:sz w:val="24"/>
          <w:szCs w:val="24"/>
        </w:rPr>
        <w:t>Prawna ochrona zabytków wynika z form ochrony, które wskazuje Ustawa o ochronie zabytków i opiece nad zabytkami, są one określone w sposób następujący:</w:t>
      </w:r>
    </w:p>
    <w:p>
      <w:pPr>
        <w:pStyle w:val="Endnotetext"/>
        <w:numPr>
          <w:ilvl w:val="0"/>
          <w:numId w:val="21"/>
        </w:numPr>
        <w:spacing w:lineRule="auto" w:line="276"/>
        <w:jc w:val="both"/>
        <w:rPr>
          <w:rFonts w:cs="Calibri"/>
          <w:sz w:val="24"/>
          <w:szCs w:val="24"/>
        </w:rPr>
      </w:pPr>
      <w:r>
        <w:rPr>
          <w:rFonts w:cs="Calibri"/>
          <w:sz w:val="24"/>
          <w:szCs w:val="24"/>
        </w:rPr>
        <w:t xml:space="preserve">wpis do rejestru zabytków – podstawowa forma polegająca na objęciu ochroną prawną zabytku, poprzez wydanie przez wojewódzkiego konserwatora zabytków decyzji administracyjnej; </w:t>
      </w:r>
    </w:p>
    <w:p>
      <w:pPr>
        <w:pStyle w:val="Endnotetext"/>
        <w:spacing w:lineRule="auto" w:line="276"/>
        <w:jc w:val="both"/>
        <w:rPr>
          <w:rFonts w:cs="Calibri"/>
          <w:sz w:val="24"/>
          <w:szCs w:val="24"/>
        </w:rPr>
      </w:pPr>
      <w:r>
        <w:rPr>
          <w:rFonts w:cs="Calibri"/>
          <w:sz w:val="24"/>
          <w:szCs w:val="24"/>
        </w:rPr>
        <w:t>1a) wpis na Listę Skarbów Dziedzictwa;</w:t>
      </w:r>
    </w:p>
    <w:p>
      <w:pPr>
        <w:pStyle w:val="Endnotetext"/>
        <w:numPr>
          <w:ilvl w:val="0"/>
          <w:numId w:val="21"/>
        </w:numPr>
        <w:spacing w:lineRule="auto" w:line="276"/>
        <w:jc w:val="both"/>
        <w:rPr>
          <w:rFonts w:cs="Calibri"/>
          <w:sz w:val="24"/>
          <w:szCs w:val="24"/>
        </w:rPr>
      </w:pPr>
      <w:r>
        <w:rPr>
          <w:rFonts w:cs="Calibri"/>
          <w:sz w:val="24"/>
          <w:szCs w:val="24"/>
        </w:rPr>
        <w:t xml:space="preserve">ustalenia ochrony w miejscowym planie zagospodarowania przestrzennego albo                          w decyzji o ustaleniu lokalizacji inwestycji celu publicznego, decyzji o warunkach zabudowy (…) – szczególną ochroną muszą być objęte zabytki nieruchome wpisane do rejestru zabytków oraz ich otoczenia, inne zabytki nieruchome znajdujące się w gminnej ewidencji zabytków; </w:t>
      </w:r>
    </w:p>
    <w:p>
      <w:pPr>
        <w:pStyle w:val="Endnotetext"/>
        <w:numPr>
          <w:ilvl w:val="0"/>
          <w:numId w:val="21"/>
        </w:numPr>
        <w:spacing w:lineRule="auto" w:line="276"/>
        <w:jc w:val="both"/>
        <w:rPr>
          <w:rFonts w:cs="Calibri"/>
          <w:sz w:val="24"/>
          <w:szCs w:val="24"/>
        </w:rPr>
      </w:pPr>
      <w:r>
        <w:rPr>
          <w:rFonts w:cs="Calibri"/>
          <w:sz w:val="24"/>
          <w:szCs w:val="24"/>
        </w:rPr>
        <w:t>utworzenie parku kulturowego;</w:t>
      </w:r>
    </w:p>
    <w:p>
      <w:pPr>
        <w:pStyle w:val="Endnotetext"/>
        <w:numPr>
          <w:ilvl w:val="0"/>
          <w:numId w:val="21"/>
        </w:numPr>
        <w:spacing w:lineRule="auto" w:line="276"/>
        <w:jc w:val="both"/>
        <w:rPr>
          <w:rFonts w:cs="Calibri"/>
          <w:sz w:val="24"/>
          <w:szCs w:val="24"/>
        </w:rPr>
      </w:pPr>
      <w:r>
        <w:rPr>
          <w:rFonts w:cs="Calibri"/>
          <w:sz w:val="24"/>
          <w:szCs w:val="24"/>
        </w:rPr>
        <w:t xml:space="preserve">uznanie za pomnik historii dotyczy zabytku nieruchomego wpisanego do rejestru lub parku kulturowego o szczególnej wartości dla kultury. </w:t>
      </w:r>
    </w:p>
    <w:p>
      <w:pPr>
        <w:pStyle w:val="Endnotetext"/>
        <w:spacing w:lineRule="auto" w:line="276"/>
        <w:ind w:left="0" w:right="0" w:firstLine="708"/>
        <w:jc w:val="both"/>
        <w:rPr>
          <w:rFonts w:cs="Calibri"/>
          <w:sz w:val="24"/>
          <w:szCs w:val="24"/>
        </w:rPr>
      </w:pPr>
      <w:r>
        <w:rPr>
          <w:rFonts w:cs="Calibri"/>
          <w:sz w:val="24"/>
          <w:szCs w:val="24"/>
        </w:rPr>
        <w:t>W zasadzie podstawowym instrumentem ochronnym jest wpis do rejestru zabytków – pozostałe formy ochrony konserwatorskiej są w niewielkim stopniu wykorzystywane. Wpis do rejestru jest jedyną pozostającą w dyspozycji wojewódzkiego konserwatora zabytków formą ochrony, uchwalenie planu miejscowego oraz powołanie parku kulturowego pozostaje w kompetencjach gminy, zaś pomniki historii w drodze rozporządzenia ustanawia Prezydent RP. Natomiast Lista Skarbów Dziedzictwa jest formą ochrony konserwatorskiej zarezerwowaną dla zabytków ruchomych, prowadzoną przez Ministra Kultury i Dziedzictwa Narodowego. Obecnie na terenie Opolszczyzny nie ma zabytków objętych taką formą ochrony.</w:t>
      </w:r>
    </w:p>
    <w:p>
      <w:pPr>
        <w:pStyle w:val="NoSpacing"/>
        <w:numPr>
          <w:ilvl w:val="0"/>
          <w:numId w:val="0"/>
        </w:numPr>
        <w:spacing w:lineRule="auto" w:line="276"/>
        <w:outlineLvl w:val="2"/>
        <w:rPr>
          <w:rFonts w:ascii="Calibri" w:hAnsi="Calibri" w:cs="Calibri"/>
          <w:b/>
          <w:b/>
          <w:color w:val="00000A"/>
          <w:szCs w:val="24"/>
          <w:u w:val="none"/>
        </w:rPr>
      </w:pPr>
      <w:bookmarkStart w:id="87" w:name="_Toc31023164"/>
      <w:bookmarkStart w:id="88" w:name="_Toc532370653"/>
      <w:bookmarkEnd w:id="87"/>
      <w:bookmarkEnd w:id="88"/>
      <w:r>
        <w:rPr>
          <w:rFonts w:cs="Calibri" w:ascii="Calibri" w:hAnsi="Calibri"/>
          <w:b/>
          <w:color w:val="00000A"/>
          <w:szCs w:val="24"/>
          <w:u w:val="none"/>
        </w:rPr>
        <w:t>5.3.1. Pomniki historii</w:t>
      </w:r>
    </w:p>
    <w:p>
      <w:pPr>
        <w:pStyle w:val="NoSpacing"/>
        <w:spacing w:lineRule="auto" w:line="276"/>
        <w:ind w:left="0" w:right="0" w:firstLine="510"/>
        <w:rPr/>
      </w:pPr>
      <w:r>
        <w:rPr>
          <w:rFonts w:cs="Calibri" w:ascii="Calibri" w:hAnsi="Calibri"/>
          <w:szCs w:val="24"/>
        </w:rPr>
        <w:t xml:space="preserve">Pomniki historii to miejsca, które, ze względu na szczególną wartość i znaczenie dla kultury narodowej, z uwagi na swoją historię, klasę architektury oraz piękno otaczającego je krajobrazu, zasługują na szczególną uwagę i ochronę. Lista Pomników Historii została zapoczątkowana w 1994 r. Obecnie liczy 105 zespołów i obiektów położonych na obszarze całego kraju. Na terenie województwa opolskiego obecnie jest sześć Pomników Historii. Nie ma na tej liście obiektów z Opola. W </w:t>
      </w:r>
      <w:r>
        <w:rPr>
          <w:rFonts w:cs="Calibri" w:ascii="Calibri" w:hAnsi="Calibri"/>
          <w:iCs/>
          <w:szCs w:val="24"/>
        </w:rPr>
        <w:t>Programie Opieki nad Zabytkami Województwa Opolskiego na lata 2020–2023,</w:t>
      </w:r>
      <w:r>
        <w:rPr>
          <w:rFonts w:cs="Calibri" w:ascii="Calibri" w:hAnsi="Calibri"/>
          <w:szCs w:val="24"/>
        </w:rPr>
        <w:t xml:space="preserve"> zawarto dla Opola propozycję ubiegania się o ustanowienie Pomnika Historii związanego ze średniowiecznymi obiektami miasta w ramach wniosku Piastowskie Opole.</w:t>
      </w:r>
    </w:p>
    <w:p>
      <w:pPr>
        <w:pStyle w:val="NoSpacing"/>
        <w:spacing w:lineRule="auto" w:line="276"/>
        <w:ind w:left="0" w:right="0" w:firstLine="510"/>
        <w:rPr>
          <w:rFonts w:ascii="Calibri" w:hAnsi="Calibri" w:cs="Calibri"/>
          <w:szCs w:val="24"/>
        </w:rPr>
      </w:pPr>
      <w:r>
        <w:rPr>
          <w:rFonts w:cs="Calibri" w:ascii="Calibri" w:hAnsi="Calibri"/>
          <w:szCs w:val="24"/>
        </w:rPr>
      </w:r>
    </w:p>
    <w:p>
      <w:pPr>
        <w:pStyle w:val="NoSpacing"/>
        <w:numPr>
          <w:ilvl w:val="0"/>
          <w:numId w:val="0"/>
        </w:numPr>
        <w:spacing w:lineRule="auto" w:line="276"/>
        <w:outlineLvl w:val="2"/>
        <w:rPr/>
      </w:pPr>
      <w:hyperlink w:anchor="_Toc494909747">
        <w:bookmarkStart w:id="89" w:name="_Toc532370654"/>
        <w:bookmarkStart w:id="90" w:name="_Toc10217241"/>
        <w:bookmarkStart w:id="91" w:name="_Toc31023165"/>
        <w:r>
          <w:rPr>
            <w:rStyle w:val="Czeinternetowe"/>
            <w:rFonts w:cs="Calibri" w:ascii="Calibri" w:hAnsi="Calibri"/>
            <w:b/>
            <w:color w:val="00000A"/>
            <w:szCs w:val="24"/>
            <w:u w:val="none"/>
          </w:rPr>
          <w:t>5.3.2. Zabytki wpisane do rejestru zabytków</w:t>
        </w:r>
      </w:hyperlink>
      <w:hyperlink w:anchor="_Toc494909747">
        <w:bookmarkEnd w:id="89"/>
        <w:bookmarkEnd w:id="90"/>
        <w:bookmarkEnd w:id="91"/>
        <w:r>
          <w:rPr>
            <w:webHidden/>
          </w:rPr>
          <w:fldChar w:fldCharType="begin"/>
        </w:r>
        <w:r>
          <w:rPr>
            <w:webHidden/>
          </w:rPr>
          <w:instrText>PAGEREF _Toc494909747 \h</w:instrText>
        </w:r>
        <w:r>
          <w:rPr>
            <w:webHidden/>
          </w:rPr>
          <w:fldChar w:fldCharType="separate"/>
        </w:r>
        <w:r>
          <w:rPr>
            <w:rStyle w:val="Czeinternetowe"/>
            <w:rFonts w:cs="Calibri" w:ascii="Calibri" w:hAnsi="Calibri"/>
            <w:b/>
            <w:vanish/>
            <w:szCs w:val="24"/>
          </w:rPr>
          <w:tab/>
        </w:r>
        <w:r>
          <w:rPr>
            <w:webHidden/>
          </w:rPr>
          <w:fldChar w:fldCharType="end"/>
        </w:r>
      </w:hyperlink>
    </w:p>
    <w:p>
      <w:pPr>
        <w:pStyle w:val="Normal"/>
        <w:spacing w:lineRule="auto" w:line="276"/>
        <w:ind w:left="0" w:right="0" w:firstLine="708"/>
        <w:jc w:val="both"/>
        <w:rPr>
          <w:rFonts w:cs="Calibri"/>
          <w:sz w:val="24"/>
          <w:szCs w:val="24"/>
        </w:rPr>
      </w:pPr>
      <w:r>
        <w:rPr>
          <w:rFonts w:cs="Calibri"/>
          <w:sz w:val="24"/>
          <w:szCs w:val="24"/>
        </w:rPr>
        <w:t xml:space="preserve">Rejestr zabytków znajdujących się na terenie województwa prowadzi wojewódzki konserwator zabytków (art. 8 Ustawy o ochronie zabytków i opiece nad zabytkami). Rejestr ten prowadzi się w formie odrębnych ksiąg dla zabytków nieruchomych, ruchomych </w:t>
        <w:br/>
        <w:t xml:space="preserve">i archeologicznych. Wpisanie zabytku do rejestru zabytków nakłada na właściciela bądź posiadacza obowiązki wynikające m.in. z Ustawy o ochronie zabytków i opiece nad zabytkami (wskazane szczegółowo w punkcie 5.5.1. Programu Opieki). </w:t>
      </w:r>
    </w:p>
    <w:p>
      <w:pPr>
        <w:pStyle w:val="Normal"/>
        <w:spacing w:lineRule="auto" w:line="276"/>
        <w:ind w:left="0" w:right="0" w:firstLine="708"/>
        <w:jc w:val="both"/>
        <w:rPr/>
      </w:pPr>
      <w:r>
        <w:rPr>
          <w:rFonts w:cs="Calibri"/>
          <w:sz w:val="24"/>
          <w:szCs w:val="24"/>
        </w:rPr>
        <w:t xml:space="preserve">W aneksach, będących załącznikiem do </w:t>
      </w:r>
      <w:r>
        <w:rPr>
          <w:rFonts w:cs="Calibri"/>
          <w:iCs/>
          <w:sz w:val="24"/>
          <w:szCs w:val="24"/>
        </w:rPr>
        <w:t>Programu Opieki,</w:t>
      </w:r>
      <w:r>
        <w:rPr>
          <w:rFonts w:cs="Calibri"/>
          <w:sz w:val="24"/>
          <w:szCs w:val="24"/>
        </w:rPr>
        <w:t xml:space="preserve"> przedstawiono wykazy zabytków nieruchomych, ruchomych i archeologicznych wpisanych do rejestru zabytków województwa opolskiego, położonych w granicach administracyjnych gminy Opole, uszeregowany według ksiąg rejestrowych. </w:t>
      </w:r>
    </w:p>
    <w:p>
      <w:pPr>
        <w:pStyle w:val="ListParagraph"/>
        <w:numPr>
          <w:ilvl w:val="0"/>
          <w:numId w:val="22"/>
        </w:numPr>
        <w:spacing w:lineRule="auto" w:line="276"/>
        <w:jc w:val="both"/>
        <w:rPr>
          <w:rFonts w:cs="Calibri"/>
          <w:b/>
          <w:b/>
          <w:sz w:val="24"/>
          <w:szCs w:val="24"/>
        </w:rPr>
      </w:pPr>
      <w:r>
        <w:rPr>
          <w:rFonts w:cs="Calibri"/>
          <w:b/>
          <w:sz w:val="24"/>
          <w:szCs w:val="24"/>
        </w:rPr>
        <w:t>Zabytki nieruchome</w:t>
      </w:r>
    </w:p>
    <w:p>
      <w:pPr>
        <w:pStyle w:val="Normal"/>
        <w:spacing w:lineRule="auto" w:line="276"/>
        <w:ind w:left="0" w:right="0" w:firstLine="360"/>
        <w:jc w:val="both"/>
        <w:rPr>
          <w:rFonts w:cs="Calibri"/>
          <w:sz w:val="24"/>
          <w:szCs w:val="24"/>
        </w:rPr>
      </w:pPr>
      <w:r>
        <w:rPr>
          <w:rFonts w:cs="Calibri"/>
          <w:sz w:val="24"/>
          <w:szCs w:val="24"/>
        </w:rPr>
        <w:t>Wpis do rejestru zabytku nieruchomego może nastąpić z urzędu bądź na wniosek właściciela zabytku lub użytkownika wieczystego gruntu, na którym znajduje się zabytek nieruchomy (art. 9 ust. 1). Przedmiotowego wpisu dokonuje wojewódzki konserwator zabytków, wydając decyzję administracyjną. Do rejestru może być również wpisane otoczenie zabytku wpisanego do rejestru, a także nazwa geograficzna, historyczna lub tradycyjna tego zabytku (art. 9 ust. 2), albo obszar lub zespół zabudowy. W przypadku wpisów obszarowych w Opolu do rejestru wpisane jest historyczne stare miasto oraz zespół zabudowy przyrynkowej, parki i cmentarze.</w:t>
      </w:r>
    </w:p>
    <w:p>
      <w:pPr>
        <w:pStyle w:val="Normal"/>
        <w:spacing w:lineRule="auto" w:line="276"/>
        <w:ind w:left="0" w:right="0" w:firstLine="360"/>
        <w:jc w:val="both"/>
        <w:rPr>
          <w:rFonts w:cs="Calibri"/>
          <w:sz w:val="24"/>
          <w:szCs w:val="24"/>
        </w:rPr>
      </w:pPr>
      <w:r>
        <w:rPr>
          <w:rFonts w:cs="Calibri"/>
          <w:sz w:val="24"/>
          <w:szCs w:val="24"/>
        </w:rPr>
        <w:t xml:space="preserve">Wpis układu urbanistycznego lub ruralistycznego niesie ze sobą konsekwencje odmienne od wpisu indywidualnego zabytku. Ochronie podlega historyczne rozplanowanie układu ulic       i poszczególnych działek, pierzei, a także historyczne nawierzchnie i nawarstwienia kulturowe. Pozwolenia konserwatorskiego wymagają między innymi prace przy elewacjach budynków czy budowa nowych obiektów kubaturowych, jak również ustawienie małej architektury i innych urządzeń w przestrzeni miejskiej starego miasta. </w:t>
      </w:r>
    </w:p>
    <w:p>
      <w:pPr>
        <w:pStyle w:val="Normal"/>
        <w:spacing w:lineRule="auto" w:line="276"/>
        <w:ind w:left="0" w:right="0" w:firstLine="360"/>
        <w:jc w:val="both"/>
        <w:rPr>
          <w:rFonts w:cs="Calibri"/>
          <w:sz w:val="24"/>
          <w:szCs w:val="24"/>
        </w:rPr>
      </w:pPr>
      <w:r>
        <w:rPr>
          <w:rFonts w:cs="Calibri"/>
          <w:sz w:val="24"/>
          <w:szCs w:val="24"/>
        </w:rPr>
        <w:t>Po nowelizacji Ustawy o ochronie zabytków w 2017 r., informację o wszczęciu postępowania w sprawie wpisania zabytku nieruchomego do rejestru oraz o ostatecznym zakończeniu tego postępowania wojewódzki konserwator zabytków przekazuje niezwłocznie właściwemu staroście. Jednocześnie informację o wszczęciu postępowania w sprawie wpisania zabytku nieruchomego do rejestru, do czasu ostatecznego zakończenia tego postępowania, podaje się do publicznej wiadomości na stronie podmiotowej Biuletynu Informacji Publicznej starostwa powiatowego, na obszarze którego znajduje się zabytek, a ponadto w siedzibie właściwego wojewódzkiego konserwatora zabytków lub w sposób zwyczajowo przyjęty w miejscowości,                              w której znajduje się zabytek. Wynika to z faktu, iż od momentu rozpoczęcia procedury wpisu do rejestru zabytek podlega ochronie prawnej (art. 9 Ustawy o ochronie zabytków i opiece nad zabytkami).</w:t>
      </w:r>
    </w:p>
    <w:p>
      <w:pPr>
        <w:pStyle w:val="Normal"/>
        <w:spacing w:lineRule="auto" w:line="276"/>
        <w:ind w:left="0" w:right="0" w:firstLine="360"/>
        <w:jc w:val="both"/>
        <w:rPr>
          <w:rFonts w:cs="Calibri"/>
          <w:sz w:val="24"/>
          <w:szCs w:val="24"/>
        </w:rPr>
      </w:pPr>
      <w:r>
        <w:rPr>
          <w:rFonts w:cs="Calibri"/>
          <w:sz w:val="24"/>
          <w:szCs w:val="24"/>
        </w:rPr>
        <w:t>W Opolu obecnie wpisanych jest do rejestru zabytków ponad 200 obiektów i obszarów,                      w ramach 179 decyzji wydanych przez konserwatora wojewódzkiego, które zgodnie                                   z obowiązującą Ustawą o ochronie i opiece nad zabytkami podlegają ścisłej ochronie prawnej.  Różnica pomiędzy liczbą decyzji i liczbą zabytków wynika z faktu, że niektóre decyzje obejmują kilka obiektów, np. decyzja dotycząca zespołu architektonicznego Rynku obejmuje kilkanaście kamienic. Liczba zabytków wpisanych do rejestru nie jest stała z uwagi na wpisywane kolejne obiekty z gminnej ewidencji zabytków. W tej chwili zabytki rejestrowe w Opolu stanowią 5,7% wszystkich obiektów włączonych do gminnej ewidencji zabytków.</w:t>
      </w:r>
    </w:p>
    <w:p>
      <w:pPr>
        <w:pStyle w:val="Normal"/>
        <w:spacing w:lineRule="auto" w:line="276"/>
        <w:ind w:left="0" w:right="0" w:firstLine="360"/>
        <w:jc w:val="both"/>
        <w:rPr>
          <w:rFonts w:cs="Calibri"/>
          <w:sz w:val="24"/>
          <w:szCs w:val="24"/>
        </w:rPr>
      </w:pPr>
      <w:r>
        <w:rPr>
          <w:rFonts w:cs="Calibri"/>
          <w:sz w:val="24"/>
          <w:szCs w:val="24"/>
        </w:rPr>
      </w:r>
    </w:p>
    <w:p>
      <w:pPr>
        <w:pStyle w:val="Normal"/>
        <w:spacing w:lineRule="auto" w:line="276"/>
        <w:jc w:val="center"/>
        <w:rPr/>
      </w:pPr>
      <w:r>
        <w:rPr/>
        <w:drawing>
          <wp:inline distT="0" distB="0" distL="0" distR="0">
            <wp:extent cx="4829175" cy="2781300"/>
            <wp:effectExtent l="0" t="0" r="0" b="0"/>
            <wp:docPr id="25" name="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pPr>
        <w:pStyle w:val="Normal"/>
        <w:jc w:val="both"/>
        <w:rPr>
          <w:iCs/>
          <w:sz w:val="18"/>
          <w:szCs w:val="18"/>
        </w:rPr>
      </w:pPr>
      <w:bookmarkStart w:id="92" w:name="_Toc25826810"/>
      <w:bookmarkStart w:id="93" w:name="_Toc25780596"/>
      <w:r>
        <w:rPr>
          <w:iCs/>
          <w:sz w:val="18"/>
          <w:szCs w:val="18"/>
        </w:rPr>
        <w:t xml:space="preserve">                </w:t>
      </w:r>
      <w:r>
        <w:rPr>
          <w:iCs/>
          <w:sz w:val="18"/>
          <w:szCs w:val="18"/>
        </w:rPr>
        <w:t>Źródło: Opracowanie I. Solisz na podstawie danych WUOZ w Opolu.</w:t>
      </w:r>
    </w:p>
    <w:p>
      <w:pPr>
        <w:pStyle w:val="Normal"/>
        <w:rPr/>
      </w:pPr>
      <w:r>
        <w:rPr>
          <w:iCs/>
          <w:sz w:val="18"/>
          <w:szCs w:val="18"/>
        </w:rPr>
        <w:t xml:space="preserve">                </w:t>
      </w:r>
      <w:r>
        <w:rPr>
          <w:iCs/>
          <w:sz w:val="18"/>
          <w:szCs w:val="18"/>
        </w:rPr>
        <w:t xml:space="preserve">Ryc. </w:t>
      </w:r>
      <w:r>
        <w:rPr>
          <w:iCs/>
          <w:sz w:val="18"/>
          <w:szCs w:val="18"/>
        </w:rPr>
        <w:t>19</w:t>
      </w:r>
      <w:r>
        <w:rPr>
          <w:iCs/>
          <w:sz w:val="18"/>
          <w:szCs w:val="18"/>
        </w:rPr>
        <w:t>. Wpisy obiektów do rejestru zabytków nieruchomych z podziałem na powiaty</w:t>
      </w:r>
      <w:bookmarkEnd w:id="92"/>
      <w:bookmarkEnd w:id="93"/>
      <w:r>
        <w:rPr>
          <w:iCs/>
          <w:sz w:val="18"/>
          <w:szCs w:val="18"/>
        </w:rPr>
        <w:t>.</w:t>
      </w:r>
    </w:p>
    <w:p>
      <w:pPr>
        <w:pStyle w:val="Normal"/>
        <w:spacing w:lineRule="auto" w:line="276"/>
        <w:rPr/>
      </w:pPr>
      <w:r>
        <w:rPr/>
      </w:r>
    </w:p>
    <w:p>
      <w:pPr>
        <w:pStyle w:val="Normal"/>
        <w:spacing w:lineRule="auto" w:line="276"/>
        <w:ind w:left="0" w:right="0" w:firstLine="360"/>
        <w:jc w:val="both"/>
        <w:rPr>
          <w:rFonts w:cs="Calibri"/>
          <w:sz w:val="24"/>
          <w:szCs w:val="24"/>
        </w:rPr>
      </w:pPr>
      <w:r>
        <w:rPr>
          <w:rFonts w:cs="Calibri"/>
          <w:sz w:val="24"/>
          <w:szCs w:val="24"/>
        </w:rPr>
        <w:t>Wpisu do rejestru zabytków wojewódzki konserwator zabytków dokonuje najczęściej na wniosek właściciela. Z uwagi na niewielkie zainteresowanie właścicieli ścisłą ochroną konserwatorską, jaką jest rejestr zabytków, część cennych obiektów nadal znajduje się poza nim.                          W ostatnim okresie (2016–2017) w Opolu wojewódzki konserwator zabytków wpisał do rejestru ważne obiekty zabytkowe: kościół w Opolu – Groszowicach, sześć kamienic, szkołę przy ul. Ozimskiej 48 a oraz most przy ul. Zamkowej na Młynówce.</w:t>
      </w:r>
    </w:p>
    <w:p>
      <w:pPr>
        <w:pStyle w:val="Normal"/>
        <w:spacing w:lineRule="auto" w:line="276"/>
        <w:ind w:left="0" w:right="0" w:firstLine="360"/>
        <w:jc w:val="both"/>
        <w:rPr/>
      </w:pPr>
      <w:r>
        <w:rPr>
          <w:rFonts w:cs="Calibri"/>
          <w:sz w:val="24"/>
          <w:szCs w:val="24"/>
        </w:rPr>
        <w:t>Warto rozważyć działania zmierzające do wpisania do rejestru zabytków cennych obiektów i obszarów zabytkowych np. kościoła św. Apostołów Piotra i Pawła, biurowca „Europa”</w:t>
      </w:r>
      <w:r>
        <w:rPr>
          <w:rFonts w:cs="Calibri"/>
          <w:sz w:val="24"/>
          <w:szCs w:val="24"/>
        </w:rPr>
        <w:t>(przed wojną słynnego domu towarowego Franza Justa)</w:t>
      </w:r>
      <w:r>
        <w:rPr>
          <w:rFonts w:cs="Calibri"/>
          <w:sz w:val="24"/>
          <w:szCs w:val="24"/>
        </w:rPr>
        <w:t>, czy cmentarza na Półwsi w granicach projektu G. Allingera wraz z kaplicą.</w:t>
      </w:r>
    </w:p>
    <w:p>
      <w:pPr>
        <w:pStyle w:val="Normal"/>
        <w:spacing w:lineRule="auto" w:line="276"/>
        <w:ind w:left="0" w:right="0" w:firstLine="360"/>
        <w:jc w:val="both"/>
        <w:rPr>
          <w:rFonts w:cs="Calibri"/>
          <w:sz w:val="24"/>
          <w:szCs w:val="24"/>
        </w:rPr>
      </w:pPr>
      <w:r>
        <w:rPr>
          <w:rFonts w:cs="Calibri"/>
          <w:sz w:val="24"/>
          <w:szCs w:val="24"/>
        </w:rPr>
        <w:t xml:space="preserve">Wykaz zabytków nieruchomych wpisanych do rejestru zabytków znajduje się w załączniku nr 1, dane te są również dostępne na stronie internetowej wojewódzkiego konserwatora zabytków. </w:t>
      </w:r>
    </w:p>
    <w:p>
      <w:pPr>
        <w:pStyle w:val="NoSpacing"/>
        <w:numPr>
          <w:ilvl w:val="0"/>
          <w:numId w:val="22"/>
        </w:numPr>
        <w:spacing w:lineRule="auto" w:line="276"/>
        <w:rPr>
          <w:rFonts w:ascii="Calibri" w:hAnsi="Calibri" w:cs="Calibri"/>
          <w:b/>
          <w:b/>
          <w:bCs/>
          <w:szCs w:val="24"/>
        </w:rPr>
      </w:pPr>
      <w:r>
        <w:rPr>
          <w:rFonts w:cs="Calibri" w:ascii="Calibri" w:hAnsi="Calibri"/>
          <w:b/>
          <w:bCs/>
          <w:szCs w:val="24"/>
        </w:rPr>
        <w:t>Zabytki ruchome</w:t>
      </w:r>
    </w:p>
    <w:p>
      <w:pPr>
        <w:pStyle w:val="NoSpacing"/>
        <w:spacing w:lineRule="auto" w:line="276"/>
        <w:ind w:left="0" w:right="0" w:firstLine="360"/>
        <w:rPr>
          <w:rFonts w:ascii="Calibri" w:hAnsi="Calibri" w:cs="Calibri"/>
          <w:szCs w:val="24"/>
        </w:rPr>
      </w:pPr>
      <w:r>
        <w:rPr>
          <w:rFonts w:cs="Calibri" w:ascii="Calibri" w:hAnsi="Calibri"/>
          <w:szCs w:val="24"/>
        </w:rPr>
        <w:t>Zgodnie z art. 3 pkt 3 Ustawy z dnia 23 lipca 2003 r. o ochronie zabytków i opiece nad zabytkami, zabytkiem ruchomym jest rzecz ruchoma, jej część lub zespół rzeczy ruchomych, będące dziełem człowieka lub związane z jego działalnością i stanowiące świadectwo minionej epoki bądź zdarzenia, których zachowanie leży w interesie społecznym ze względu na posiadaną wartość historyczną, artystyczną lub naukową.</w:t>
      </w:r>
    </w:p>
    <w:p>
      <w:pPr>
        <w:pStyle w:val="Normal"/>
        <w:spacing w:lineRule="auto" w:line="276"/>
        <w:ind w:left="0" w:right="0" w:firstLine="708"/>
        <w:jc w:val="both"/>
        <w:rPr/>
      </w:pPr>
      <w:r>
        <w:rPr>
          <w:rFonts w:cs="Calibri"/>
          <w:sz w:val="24"/>
          <w:szCs w:val="24"/>
        </w:rPr>
        <w:t xml:space="preserve">Zabytek ruchomy jest wpisywany do rejestru na podstawie decyzji wydanej przez wojewódzkiego konserwatora zabytków na wniosek właściciela tego zabytku (art. 10 Ustawy </w:t>
        <w:br/>
        <w:t xml:space="preserve">o ochronie zabytków i opiece nad zabytkami). Wojewódzki konserwator zabytków może wydać z urzędu decyzję o wpisie zabytku ruchomego do rejestru w przypadku uzasadnionej obawy zniszczenia, uszkodzenia lub nielegalnego wywiezienia zabytku za granicę albo wywiezienia za granicę zabytku o wyjątkowej wartości historycznej, artystycznej lub naukowej. Do rejestru nie wpisuje się zabytku wpisanego do inwentarza muzeum lub  wchodzącego w skład narodowego zasobu bibliotecznego (art. 11 Ustawy o ochronie zabytków i opiece nad zabytkami). </w:t>
      </w:r>
    </w:p>
    <w:p>
      <w:pPr>
        <w:pStyle w:val="Normal"/>
        <w:snapToGrid w:val="false"/>
        <w:spacing w:lineRule="auto" w:line="276"/>
        <w:ind w:left="0" w:right="0" w:firstLine="708"/>
        <w:jc w:val="both"/>
        <w:rPr>
          <w:rFonts w:cs="Calibri"/>
          <w:sz w:val="24"/>
          <w:szCs w:val="24"/>
        </w:rPr>
      </w:pPr>
      <w:r>
        <w:rPr>
          <w:rFonts w:cs="Calibri"/>
          <w:sz w:val="24"/>
          <w:szCs w:val="24"/>
        </w:rPr>
        <w:t>Wojewódzki konserwator w ramach 104 decyzji wpisał do rejestru zabytki sztuki                               i rzemiosła artystycznego, w większości będące zabytkami sakralnymi, są to wyposażenia świątyń (ołtarze, chrzcielnice, rzeźby, polichromie, obrazy, prospekty organowe i organy, epitafia, kute kraty i in.), figury św. Jana Nepomucena i Matki Boskiej, kapliczki, pomniki, rzeźby będące wystrojem elewacji, fontannę miejską i inne. Do zabytków ruchomych zalicza się również ruchome zabytki techniki, w Opolu wpisany do rejestru jest holownik parowy RADGOST tzw. Barka. W rejestrze figuruje również wyposażenie spalonego kościoła odpustowego pw. św. Anny w Opolu – Czarnowąsach. Wykaz zabytków ruchomych, wpisanych do rejestru zabytków znajduje się w załączniku nr 2.</w:t>
      </w:r>
    </w:p>
    <w:tbl>
      <w:tblPr>
        <w:tblW w:w="9122" w:type="dxa"/>
        <w:jc w:val="left"/>
        <w:tblInd w:w="7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0" w:type="dxa"/>
          <w:left w:w="65" w:type="dxa"/>
          <w:bottom w:w="0" w:type="dxa"/>
          <w:right w:w="70" w:type="dxa"/>
        </w:tblCellMar>
      </w:tblPr>
      <w:tblGrid>
        <w:gridCol w:w="351"/>
        <w:gridCol w:w="1841"/>
        <w:gridCol w:w="5388"/>
        <w:gridCol w:w="1542"/>
      </w:tblGrid>
      <w:tr>
        <w:trPr>
          <w:trHeight w:val="415" w:hRule="atLeast"/>
        </w:trPr>
        <w:tc>
          <w:tcPr>
            <w:tcW w:w="9122" w:type="dxa"/>
            <w:gridSpan w:val="4"/>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D9D9D9" w:val="clear"/>
            <w:tcMar>
              <w:left w:w="65" w:type="dxa"/>
            </w:tcMar>
          </w:tcPr>
          <w:p>
            <w:pPr>
              <w:pStyle w:val="Normal"/>
              <w:snapToGrid w:val="false"/>
              <w:spacing w:lineRule="auto" w:line="276"/>
              <w:jc w:val="center"/>
              <w:rPr>
                <w:rFonts w:cs="Calibri"/>
                <w:b/>
                <w:b/>
                <w:bCs/>
                <w:sz w:val="20"/>
                <w:szCs w:val="20"/>
              </w:rPr>
            </w:pPr>
            <w:r>
              <w:rPr>
                <w:rFonts w:cs="Calibri"/>
                <w:b/>
                <w:bCs/>
                <w:sz w:val="20"/>
                <w:szCs w:val="20"/>
              </w:rPr>
              <w:t>Liczba wpisów do rejestru zabytków ruchomych z  podziałem na obiekty i kategorie</w:t>
            </w:r>
          </w:p>
        </w:tc>
      </w:tr>
      <w:tr>
        <w:trPr>
          <w:trHeight w:val="415" w:hRule="atLeast"/>
        </w:trPr>
        <w:tc>
          <w:tcPr>
            <w:tcW w:w="351" w:type="dxa"/>
            <w:tcBorders>
              <w:top w:val="single" w:sz="4" w:space="0" w:color="000001"/>
              <w:left w:val="single" w:sz="4" w:space="0" w:color="000001"/>
              <w:bottom w:val="single" w:sz="4" w:space="0" w:color="000001"/>
              <w:insideH w:val="single" w:sz="4" w:space="0" w:color="000001"/>
            </w:tcBorders>
            <w:shd w:fill="D9D9D9" w:val="clear"/>
            <w:tcMar>
              <w:left w:w="65" w:type="dxa"/>
            </w:tcMar>
          </w:tcPr>
          <w:p>
            <w:pPr>
              <w:pStyle w:val="Normal"/>
              <w:snapToGrid w:val="false"/>
              <w:spacing w:lineRule="auto" w:line="276"/>
              <w:jc w:val="center"/>
              <w:rPr>
                <w:rFonts w:cs="Calibri"/>
                <w:b/>
                <w:b/>
                <w:bCs/>
                <w:sz w:val="20"/>
                <w:szCs w:val="20"/>
              </w:rPr>
            </w:pPr>
            <w:r>
              <w:rPr>
                <w:rFonts w:cs="Calibri"/>
                <w:b/>
                <w:bCs/>
                <w:sz w:val="20"/>
                <w:szCs w:val="20"/>
              </w:rPr>
              <w:t>Lp</w:t>
            </w:r>
          </w:p>
        </w:tc>
        <w:tc>
          <w:tcPr>
            <w:tcW w:w="1841" w:type="dxa"/>
            <w:tcBorders>
              <w:top w:val="single" w:sz="4" w:space="0" w:color="000001"/>
              <w:left w:val="single" w:sz="4" w:space="0" w:color="000001"/>
              <w:bottom w:val="single" w:sz="4" w:space="0" w:color="000001"/>
              <w:insideH w:val="single" w:sz="4" w:space="0" w:color="000001"/>
            </w:tcBorders>
            <w:shd w:fill="D9D9D9" w:val="clear"/>
            <w:tcMar>
              <w:left w:w="65" w:type="dxa"/>
            </w:tcMar>
          </w:tcPr>
          <w:p>
            <w:pPr>
              <w:pStyle w:val="Normal"/>
              <w:snapToGrid w:val="false"/>
              <w:spacing w:lineRule="auto" w:line="276"/>
              <w:jc w:val="center"/>
              <w:rPr>
                <w:rFonts w:cs="Calibri"/>
                <w:b/>
                <w:b/>
                <w:bCs/>
                <w:sz w:val="20"/>
                <w:szCs w:val="20"/>
              </w:rPr>
            </w:pPr>
            <w:r>
              <w:rPr>
                <w:rFonts w:cs="Calibri"/>
                <w:b/>
                <w:bCs/>
                <w:sz w:val="20"/>
                <w:szCs w:val="20"/>
              </w:rPr>
              <w:t>Miejscowość</w:t>
            </w:r>
          </w:p>
        </w:tc>
        <w:tc>
          <w:tcPr>
            <w:tcW w:w="5388" w:type="dxa"/>
            <w:tcBorders>
              <w:top w:val="single" w:sz="4" w:space="0" w:color="000001"/>
              <w:left w:val="single" w:sz="4" w:space="0" w:color="000001"/>
              <w:bottom w:val="single" w:sz="4" w:space="0" w:color="000001"/>
              <w:insideH w:val="single" w:sz="4" w:space="0" w:color="000001"/>
            </w:tcBorders>
            <w:shd w:fill="D9D9D9" w:val="clear"/>
            <w:tcMar>
              <w:left w:w="65" w:type="dxa"/>
            </w:tcMar>
          </w:tcPr>
          <w:p>
            <w:pPr>
              <w:pStyle w:val="Normal"/>
              <w:snapToGrid w:val="false"/>
              <w:spacing w:lineRule="auto" w:line="276"/>
              <w:jc w:val="center"/>
              <w:rPr>
                <w:rFonts w:cs="Calibri"/>
                <w:b/>
                <w:b/>
                <w:bCs/>
                <w:sz w:val="20"/>
                <w:szCs w:val="20"/>
              </w:rPr>
            </w:pPr>
            <w:r>
              <w:rPr>
                <w:rFonts w:cs="Calibri"/>
                <w:b/>
                <w:bCs/>
                <w:sz w:val="20"/>
                <w:szCs w:val="20"/>
              </w:rPr>
              <w:t>Obiekt</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D9D9D9" w:val="clear"/>
            <w:tcMar>
              <w:left w:w="65" w:type="dxa"/>
            </w:tcMar>
          </w:tcPr>
          <w:p>
            <w:pPr>
              <w:pStyle w:val="Normal"/>
              <w:snapToGrid w:val="false"/>
              <w:spacing w:lineRule="auto" w:line="276"/>
              <w:jc w:val="center"/>
              <w:rPr>
                <w:rFonts w:cs="Calibri"/>
                <w:b/>
                <w:b/>
                <w:bCs/>
                <w:sz w:val="20"/>
                <w:szCs w:val="20"/>
              </w:rPr>
            </w:pPr>
            <w:r>
              <w:rPr>
                <w:rFonts w:cs="Calibri"/>
                <w:b/>
                <w:bCs/>
                <w:sz w:val="20"/>
                <w:szCs w:val="20"/>
              </w:rPr>
              <w:t>Liczba decyzji OWKZ</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uppressAutoHyphens w:val="true"/>
              <w:snapToGrid w:val="false"/>
              <w:spacing w:lineRule="auto" w:line="276" w:before="0" w:after="0"/>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rFonts w:cs="Calibri"/>
                <w:sz w:val="20"/>
                <w:szCs w:val="20"/>
              </w:rPr>
            </w:pPr>
            <w:r>
              <w:rPr>
                <w:rFonts w:cs="Calibri"/>
                <w:sz w:val="20"/>
                <w:szCs w:val="20"/>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 xml:space="preserve">Wyposażenie kościoła katedralnego pw. Podwyższenia Krzyża Świętego </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pacing w:lineRule="auto" w:line="276"/>
              <w:jc w:val="center"/>
              <w:rPr>
                <w:rFonts w:cs="Calibri"/>
                <w:sz w:val="20"/>
                <w:szCs w:val="20"/>
              </w:rPr>
            </w:pPr>
            <w:r>
              <w:rPr>
                <w:rFonts w:cs="Calibri"/>
                <w:sz w:val="20"/>
                <w:szCs w:val="20"/>
              </w:rPr>
              <w:t>28</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uppressAutoHyphens w:val="true"/>
              <w:snapToGrid w:val="false"/>
              <w:spacing w:lineRule="auto" w:line="276" w:before="0" w:after="0"/>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rFonts w:cs="Calibri"/>
                <w:sz w:val="20"/>
                <w:szCs w:val="20"/>
              </w:rPr>
            </w:pPr>
            <w:r>
              <w:rPr>
                <w:rFonts w:cs="Calibri"/>
                <w:sz w:val="20"/>
                <w:szCs w:val="20"/>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 xml:space="preserve">Wyposażenie kościoła parafialnego pw. MB Bolesnej i św. Wojciecha („Na Górce”) </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13</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uppressAutoHyphens w:val="true"/>
              <w:snapToGrid w:val="false"/>
              <w:spacing w:lineRule="auto" w:line="276" w:before="0" w:after="0"/>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rFonts w:cs="Calibri"/>
                <w:sz w:val="20"/>
                <w:szCs w:val="20"/>
              </w:rPr>
            </w:pPr>
            <w:r>
              <w:rPr>
                <w:rFonts w:cs="Calibri"/>
                <w:sz w:val="20"/>
                <w:szCs w:val="20"/>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 xml:space="preserve">Wyposażenie kościoła Franciszkanów pw. Trójcy Świętej i klasztoru OO. Franciszkanów </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13</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uppressAutoHyphens w:val="true"/>
              <w:snapToGrid w:val="false"/>
              <w:spacing w:lineRule="auto" w:line="276" w:before="0" w:after="0"/>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rFonts w:cs="Calibri"/>
                <w:sz w:val="20"/>
                <w:szCs w:val="20"/>
              </w:rPr>
            </w:pPr>
            <w:r>
              <w:rPr>
                <w:rFonts w:cs="Calibri"/>
                <w:sz w:val="20"/>
                <w:szCs w:val="20"/>
              </w:rPr>
              <w:t>Opole - Czarnowąsy</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Wyposażenie kościoła odpustowego pw. św. Anny</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2</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uppressAutoHyphens w:val="true"/>
              <w:snapToGrid w:val="false"/>
              <w:spacing w:lineRule="auto" w:line="276" w:before="0" w:after="0"/>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rFonts w:cs="Calibri"/>
                <w:sz w:val="20"/>
                <w:szCs w:val="20"/>
              </w:rPr>
            </w:pPr>
            <w:r>
              <w:rPr>
                <w:rFonts w:cs="Calibri"/>
                <w:sz w:val="20"/>
                <w:szCs w:val="20"/>
              </w:rPr>
              <w:t>Opole - Czarnowąsy</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Wyposażenie kościoła parafialnego pw. św. Norberta</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1</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uppressAutoHyphens w:val="true"/>
              <w:snapToGrid w:val="false"/>
              <w:spacing w:lineRule="auto" w:line="276" w:before="0" w:after="0"/>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rFonts w:cs="Calibri"/>
                <w:sz w:val="20"/>
                <w:szCs w:val="20"/>
              </w:rPr>
            </w:pPr>
            <w:r>
              <w:rPr>
                <w:rFonts w:cs="Calibri"/>
                <w:sz w:val="20"/>
                <w:szCs w:val="20"/>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Wyposażenie kościoła OO. Jezuitów</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1</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uppressAutoHyphens w:val="true"/>
              <w:snapToGrid w:val="false"/>
              <w:spacing w:lineRule="auto" w:line="276" w:before="0" w:after="0"/>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rFonts w:cs="Calibri"/>
                <w:sz w:val="20"/>
                <w:szCs w:val="20"/>
              </w:rPr>
            </w:pPr>
            <w:r>
              <w:rPr>
                <w:rFonts w:cs="Calibri"/>
                <w:sz w:val="20"/>
                <w:szCs w:val="20"/>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Wyposażenie kaplicy w budynku Kurii Diecezjalnej</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1</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uppressAutoHyphens w:val="true"/>
              <w:snapToGrid w:val="false"/>
              <w:spacing w:lineRule="auto" w:line="276" w:before="0" w:after="0"/>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rFonts w:cs="Calibri"/>
                <w:sz w:val="20"/>
                <w:szCs w:val="20"/>
              </w:rPr>
            </w:pPr>
            <w:r>
              <w:rPr>
                <w:rFonts w:cs="Calibri"/>
                <w:sz w:val="20"/>
                <w:szCs w:val="20"/>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Wyposażenie kaplicy pw. św. Aleksego</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2</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uppressAutoHyphens w:val="true"/>
              <w:snapToGrid w:val="false"/>
              <w:spacing w:lineRule="auto" w:line="276" w:before="0" w:after="0"/>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rFonts w:cs="Calibri"/>
                <w:sz w:val="20"/>
                <w:szCs w:val="20"/>
              </w:rPr>
            </w:pPr>
            <w:r>
              <w:rPr>
                <w:rFonts w:cs="Calibri"/>
                <w:sz w:val="20"/>
                <w:szCs w:val="20"/>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Wyposażenie kościoła rektorskiego pw. św. Sebastiana</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2</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uppressAutoHyphens w:val="true"/>
              <w:snapToGrid w:val="false"/>
              <w:spacing w:lineRule="auto" w:line="276" w:before="0" w:after="0"/>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pPr>
            <w:r>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Wyposażenie kościoła parafialnego pw. MB Nieustającej Pomocy</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1</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napToGrid w:val="false"/>
              <w:spacing w:lineRule="auto" w:line="276"/>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pPr>
            <w:r>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 xml:space="preserve">Zespół nagrobków </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1</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napToGrid w:val="false"/>
              <w:spacing w:lineRule="auto" w:line="276"/>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pPr>
            <w:r>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Figury św. Jana Nepomucena</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7</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napToGrid w:val="false"/>
              <w:spacing w:lineRule="auto" w:line="276"/>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pPr>
            <w:r>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Kapliczki</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7</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napToGrid w:val="false"/>
              <w:spacing w:lineRule="auto" w:line="276"/>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pPr>
            <w:r>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 xml:space="preserve">Pomniki i rzeźby </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8</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napToGrid w:val="false"/>
              <w:spacing w:lineRule="auto" w:line="276"/>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pPr>
            <w:r>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Rzeźby i płaskorzeźby związane z architekturą (detal elewacji)</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5</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napToGrid w:val="false"/>
              <w:spacing w:lineRule="auto" w:line="276"/>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pPr>
            <w:r>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Fontanny</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1</w:t>
            </w:r>
          </w:p>
        </w:tc>
      </w:tr>
      <w:tr>
        <w:trPr/>
        <w:tc>
          <w:tcPr>
            <w:tcW w:w="35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ListParagraph"/>
              <w:numPr>
                <w:ilvl w:val="0"/>
                <w:numId w:val="24"/>
              </w:numPr>
              <w:snapToGrid w:val="false"/>
              <w:spacing w:lineRule="auto" w:line="276"/>
              <w:jc w:val="center"/>
              <w:rPr>
                <w:rFonts w:cs="Calibri"/>
                <w:sz w:val="20"/>
                <w:szCs w:val="20"/>
              </w:rPr>
            </w:pPr>
            <w:r>
              <w:rPr>
                <w:rFonts w:cs="Calibri"/>
                <w:sz w:val="20"/>
                <w:szCs w:val="20"/>
              </w:rPr>
            </w:r>
          </w:p>
        </w:tc>
        <w:tc>
          <w:tcPr>
            <w:tcW w:w="1841"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jc w:val="both"/>
              <w:rPr/>
            </w:pPr>
            <w:r>
              <w:rPr/>
              <w:t>Opole</w:t>
            </w:r>
          </w:p>
        </w:tc>
        <w:tc>
          <w:tcPr>
            <w:tcW w:w="5388" w:type="dxa"/>
            <w:tcBorders>
              <w:top w:val="single" w:sz="4" w:space="0" w:color="000001"/>
              <w:left w:val="single" w:sz="4" w:space="0" w:color="000001"/>
              <w:bottom w:val="single" w:sz="4" w:space="0" w:color="000001"/>
              <w:insideH w:val="single" w:sz="4" w:space="0" w:color="000001"/>
            </w:tcBorders>
            <w:shd w:fill="FFFFFF" w:val="clear"/>
            <w:tcMar>
              <w:left w:w="65" w:type="dxa"/>
            </w:tcMar>
          </w:tcPr>
          <w:p>
            <w:pPr>
              <w:pStyle w:val="Normal"/>
              <w:snapToGrid w:val="false"/>
              <w:spacing w:lineRule="auto" w:line="276"/>
              <w:rPr>
                <w:rFonts w:cs="Calibri"/>
                <w:sz w:val="20"/>
                <w:szCs w:val="20"/>
              </w:rPr>
            </w:pPr>
            <w:r>
              <w:rPr>
                <w:rFonts w:cs="Calibri"/>
                <w:sz w:val="20"/>
                <w:szCs w:val="20"/>
              </w:rPr>
              <w:t xml:space="preserve">Inne </w:t>
            </w:r>
          </w:p>
        </w:tc>
        <w:tc>
          <w:tcPr>
            <w:tcW w:w="1542"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FFFFFF" w:val="clear"/>
            <w:tcMar>
              <w:left w:w="65" w:type="dxa"/>
            </w:tcMar>
          </w:tcPr>
          <w:p>
            <w:pPr>
              <w:pStyle w:val="Normal"/>
              <w:snapToGrid w:val="false"/>
              <w:spacing w:lineRule="auto" w:line="276"/>
              <w:jc w:val="center"/>
              <w:rPr>
                <w:rFonts w:cs="Calibri"/>
                <w:sz w:val="20"/>
                <w:szCs w:val="20"/>
              </w:rPr>
            </w:pPr>
            <w:r>
              <w:rPr>
                <w:rFonts w:cs="Calibri"/>
                <w:sz w:val="20"/>
                <w:szCs w:val="20"/>
              </w:rPr>
              <w:t>11</w:t>
            </w:r>
          </w:p>
        </w:tc>
      </w:tr>
    </w:tbl>
    <w:p>
      <w:pPr>
        <w:pStyle w:val="Normal"/>
        <w:jc w:val="both"/>
        <w:rPr>
          <w:iCs/>
          <w:sz w:val="18"/>
          <w:szCs w:val="18"/>
        </w:rPr>
      </w:pPr>
      <w:r>
        <w:rPr>
          <w:iCs/>
          <w:sz w:val="18"/>
          <w:szCs w:val="18"/>
        </w:rPr>
        <w:t xml:space="preserve">Źródło: Opracowanie I. Solisz na podstawie danych WUOZ w Opolu.          </w:t>
      </w:r>
    </w:p>
    <w:p>
      <w:pPr>
        <w:pStyle w:val="Normal"/>
        <w:rPr/>
      </w:pPr>
      <w:r>
        <w:rPr>
          <w:iCs/>
          <w:sz w:val="18"/>
          <w:szCs w:val="18"/>
        </w:rPr>
        <w:t xml:space="preserve">Tabela </w:t>
      </w:r>
      <w:r>
        <w:rPr>
          <w:iCs/>
          <w:sz w:val="18"/>
          <w:szCs w:val="18"/>
        </w:rPr>
        <w:fldChar w:fldCharType="begin"/>
      </w:r>
      <w:r>
        <w:instrText> SEQ Tabela \* ARABIC </w:instrText>
      </w:r>
      <w:r>
        <w:fldChar w:fldCharType="separate"/>
      </w:r>
      <w:r>
        <w:t>2</w:t>
      </w:r>
      <w:r>
        <w:fldChar w:fldCharType="end"/>
      </w:r>
      <w:r>
        <w:rPr>
          <w:iCs/>
          <w:sz w:val="18"/>
          <w:szCs w:val="18"/>
        </w:rPr>
        <w:t>. Liczba wpisów do rejestru zabytków ruchomych z podziałem na obiekty i kategorie</w:t>
      </w:r>
    </w:p>
    <w:p>
      <w:pPr>
        <w:pStyle w:val="Normal"/>
        <w:rPr>
          <w:i/>
          <w:i/>
          <w:iCs/>
          <w:sz w:val="18"/>
          <w:szCs w:val="18"/>
        </w:rPr>
      </w:pPr>
      <w:r>
        <w:rPr>
          <w:i/>
          <w:iCs/>
          <w:sz w:val="18"/>
          <w:szCs w:val="18"/>
        </w:rPr>
      </w:r>
    </w:p>
    <w:p>
      <w:pPr>
        <w:pStyle w:val="NoSpacing"/>
        <w:spacing w:lineRule="auto" w:line="276"/>
        <w:ind w:left="0" w:right="0" w:firstLine="360"/>
        <w:rPr>
          <w:rFonts w:ascii="Calibri" w:hAnsi="Calibri" w:cs="Calibri"/>
          <w:szCs w:val="24"/>
        </w:rPr>
      </w:pPr>
      <w:r>
        <w:rPr>
          <w:rFonts w:cs="Calibri" w:ascii="Calibri" w:hAnsi="Calibri"/>
          <w:szCs w:val="24"/>
        </w:rPr>
        <w:t xml:space="preserve">W przypadku cennych obiektów i detalu powstałych już po II wojnie światowej podejmowane będą działania zmierzające do stworzenia w Opolu katalogu dóbr kultury współczesnej. Wśród najcenniejszych znajdują się: </w:t>
      </w:r>
    </w:p>
    <w:p>
      <w:pPr>
        <w:pStyle w:val="NoSpacing"/>
        <w:numPr>
          <w:ilvl w:val="0"/>
          <w:numId w:val="32"/>
        </w:numPr>
        <w:spacing w:lineRule="auto" w:line="276"/>
        <w:rPr>
          <w:rFonts w:ascii="Calibri" w:hAnsi="Calibri" w:cs="Calibri"/>
          <w:szCs w:val="24"/>
        </w:rPr>
      </w:pPr>
      <w:r>
        <w:rPr>
          <w:rFonts w:cs="Calibri" w:ascii="Calibri" w:hAnsi="Calibri"/>
          <w:szCs w:val="24"/>
        </w:rPr>
        <w:t>Przystanek „Grzybek”, pl. Wolności, architekt F. Jesionowski, 1959,</w:t>
      </w:r>
    </w:p>
    <w:p>
      <w:pPr>
        <w:pStyle w:val="ListParagraph"/>
        <w:numPr>
          <w:ilvl w:val="0"/>
          <w:numId w:val="32"/>
        </w:numPr>
        <w:spacing w:lineRule="auto" w:line="276"/>
        <w:rPr>
          <w:rFonts w:cs="Calibri"/>
          <w:sz w:val="24"/>
          <w:szCs w:val="24"/>
        </w:rPr>
      </w:pPr>
      <w:r>
        <w:rPr>
          <w:rFonts w:cs="Calibri"/>
          <w:sz w:val="24"/>
          <w:szCs w:val="24"/>
        </w:rPr>
        <w:t>Fontanna przy pl. Wolności, architekt F. Jesionowski, 1959,</w:t>
      </w:r>
    </w:p>
    <w:p>
      <w:pPr>
        <w:pStyle w:val="ListParagraph"/>
        <w:numPr>
          <w:ilvl w:val="0"/>
          <w:numId w:val="32"/>
        </w:numPr>
        <w:spacing w:lineRule="auto" w:line="276"/>
        <w:rPr>
          <w:rFonts w:cs="Calibri"/>
          <w:sz w:val="24"/>
          <w:szCs w:val="24"/>
        </w:rPr>
      </w:pPr>
      <w:r>
        <w:rPr>
          <w:rFonts w:cs="Calibri"/>
          <w:sz w:val="24"/>
          <w:szCs w:val="24"/>
        </w:rPr>
        <w:t>Mozaika na dawnej kwiaciarni PGR Chróścina, ul. Krakowska 7, projekt W. Maszkowski.</w:t>
      </w:r>
    </w:p>
    <w:p>
      <w:pPr>
        <w:pStyle w:val="ListParagraph"/>
        <w:spacing w:lineRule="auto" w:line="276"/>
        <w:ind w:left="360" w:right="0" w:hanging="0"/>
        <w:rPr>
          <w:rFonts w:cs="Calibri"/>
          <w:sz w:val="24"/>
          <w:szCs w:val="24"/>
        </w:rPr>
      </w:pPr>
      <w:r>
        <w:rPr>
          <w:rFonts w:cs="Calibri"/>
          <w:sz w:val="24"/>
          <w:szCs w:val="24"/>
        </w:rPr>
      </w:r>
    </w:p>
    <w:p>
      <w:pPr>
        <w:pStyle w:val="NoSpacing"/>
        <w:numPr>
          <w:ilvl w:val="0"/>
          <w:numId w:val="23"/>
        </w:numPr>
        <w:suppressAutoHyphens w:val="false"/>
        <w:spacing w:lineRule="auto" w:line="276"/>
        <w:rPr>
          <w:rFonts w:ascii="Calibri" w:hAnsi="Calibri" w:cs="Calibri"/>
          <w:b/>
          <w:b/>
          <w:szCs w:val="24"/>
        </w:rPr>
      </w:pPr>
      <w:r>
        <w:rPr>
          <w:rFonts w:cs="Calibri" w:ascii="Calibri" w:hAnsi="Calibri"/>
          <w:b/>
          <w:szCs w:val="24"/>
        </w:rPr>
        <w:t>Zabytki archeologiczne</w:t>
      </w:r>
    </w:p>
    <w:p>
      <w:pPr>
        <w:pStyle w:val="Normal"/>
        <w:spacing w:lineRule="auto" w:line="276"/>
        <w:ind w:left="0" w:right="0" w:firstLine="708"/>
        <w:jc w:val="both"/>
        <w:rPr>
          <w:rFonts w:cs="Calibri"/>
          <w:sz w:val="24"/>
          <w:szCs w:val="24"/>
        </w:rPr>
      </w:pPr>
      <w:r>
        <w:rPr>
          <w:rFonts w:cs="Calibri"/>
          <w:sz w:val="24"/>
          <w:szCs w:val="24"/>
        </w:rPr>
        <w:t xml:space="preserve">Ustawa o ochronie zabytków i opiece nad zabytkami wskazuje, iż zabytki archeologiczne to zabytki nieruchome, będące powierzchniową, podziemną lub podwodną pozostałością egzystencji i działalności człowieka, złożoną z nawarstwień kulturowych i znajdujących się w nich wytworów bądź ich śladów albo zabytki ruchome, będące tym wytworem. Są to </w:t>
        <w:br/>
        <w:t>w szczególności: pozostałości terenowe pradziejowego i historycznego osadnictwa, cmentarzyska, kurhany oraz relikty działalności gospodarczej, religijnej i artystycznej.</w:t>
      </w:r>
    </w:p>
    <w:p>
      <w:pPr>
        <w:pStyle w:val="Normal"/>
        <w:spacing w:lineRule="auto" w:line="276"/>
        <w:ind w:left="0" w:right="0" w:firstLine="708"/>
        <w:jc w:val="both"/>
        <w:rPr/>
      </w:pPr>
      <w:r>
        <w:rPr>
          <w:rFonts w:cs="Calibri"/>
          <w:sz w:val="24"/>
          <w:szCs w:val="24"/>
        </w:rPr>
        <w:t xml:space="preserve">Obecnie w rejestrze zabytków gminy Opole są 24 stanowiska archeologiczne. Najcenniejszym i najbardziej znanym stanowiskiem archeologicznym w Opolu jest Ostrówek – </w:t>
      </w:r>
      <w:r>
        <w:rPr>
          <w:rFonts w:cs="Calibri"/>
          <w:bCs/>
          <w:sz w:val="24"/>
          <w:szCs w:val="24"/>
        </w:rPr>
        <w:t xml:space="preserve">miasto/gród, związany z pozostałościami osady wczesnośredniowiecznej z X–XII w., które jako pierwsze w województwie opolskim zostało wpisane do rejestru (A-1/64). Większość stanowisk wpisanych do rejestru stanowią dawne osady zaliczane do kultury łużyckiej,  przeworskiej oraz średniowiecznej; w tym zbiorze są tylko dwa cmentarzyska (w dzielnicach Groszowice </w:t>
        <w:br/>
        <w:t>i Wróblin).</w:t>
      </w:r>
    </w:p>
    <w:tbl>
      <w:tblPr>
        <w:tblW w:w="7932"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1128"/>
        <w:gridCol w:w="3261"/>
        <w:gridCol w:w="1701"/>
        <w:gridCol w:w="1842"/>
      </w:tblGrid>
      <w:tr>
        <w:trPr/>
        <w:tc>
          <w:tcPr>
            <w:tcW w:w="7932"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D9D9D9" w:val="clear"/>
            <w:tcMar>
              <w:left w:w="108" w:type="dxa"/>
            </w:tcMar>
          </w:tcPr>
          <w:p>
            <w:pPr>
              <w:pStyle w:val="Normal"/>
              <w:jc w:val="center"/>
              <w:rPr>
                <w:rFonts w:cs="Calibri"/>
                <w:b/>
                <w:b/>
                <w:bCs/>
              </w:rPr>
            </w:pPr>
            <w:r>
              <w:rPr>
                <w:rFonts w:cs="Calibri"/>
                <w:b/>
                <w:bCs/>
              </w:rPr>
              <w:t xml:space="preserve">Stanowiska archeologiczne wpisane do rejestru i ujęte w ewidencji w Opolu </w:t>
              <w:br/>
              <w:t xml:space="preserve">z podziałem na dzielnice i dawne jednostki osadnicze </w:t>
            </w:r>
          </w:p>
        </w:tc>
      </w:tr>
      <w:tr>
        <w:trPr/>
        <w:tc>
          <w:tcPr>
            <w:tcW w:w="1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D9D9D9" w:val="clear"/>
            <w:tcMar>
              <w:left w:w="108" w:type="dxa"/>
            </w:tcMar>
          </w:tcPr>
          <w:p>
            <w:pPr>
              <w:pStyle w:val="Normal"/>
              <w:rPr>
                <w:rFonts w:cs="Calibri"/>
                <w:b/>
                <w:b/>
                <w:bCs/>
              </w:rPr>
            </w:pPr>
            <w:r>
              <w:rPr>
                <w:rFonts w:cs="Calibri"/>
                <w:b/>
                <w:bCs/>
              </w:rPr>
              <w:t>Dzielnica</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D9D9D9" w:val="clear"/>
            <w:tcMar>
              <w:left w:w="108" w:type="dxa"/>
            </w:tcMar>
          </w:tcPr>
          <w:p>
            <w:pPr>
              <w:pStyle w:val="Normal"/>
              <w:rPr>
                <w:rFonts w:cs="Calibri"/>
                <w:b/>
                <w:b/>
                <w:bCs/>
              </w:rPr>
            </w:pPr>
            <w:r>
              <w:rPr>
                <w:rFonts w:cs="Calibri"/>
                <w:b/>
                <w:bCs/>
              </w:rPr>
              <w:t>Dawne jednostki osadnicze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D9D9D9" w:val="clear"/>
            <w:tcMar>
              <w:left w:w="108" w:type="dxa"/>
            </w:tcMar>
          </w:tcPr>
          <w:p>
            <w:pPr>
              <w:pStyle w:val="Normal"/>
              <w:rPr>
                <w:rFonts w:cs="Calibri"/>
                <w:b/>
                <w:b/>
                <w:bCs/>
              </w:rPr>
            </w:pPr>
            <w:r>
              <w:rPr>
                <w:rFonts w:cs="Calibri"/>
                <w:b/>
                <w:bCs/>
              </w:rPr>
              <w:t xml:space="preserve">Stanowiska </w:t>
              <w:br/>
              <w:t>w rejestrze zabytków</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D9D9D9" w:val="clear"/>
            <w:tcMar>
              <w:left w:w="108" w:type="dxa"/>
            </w:tcMar>
          </w:tcPr>
          <w:p>
            <w:pPr>
              <w:pStyle w:val="Normal"/>
              <w:rPr>
                <w:rFonts w:cs="Calibri"/>
                <w:b/>
                <w:b/>
                <w:bCs/>
              </w:rPr>
            </w:pPr>
            <w:r>
              <w:rPr>
                <w:rFonts w:cs="Calibri"/>
                <w:b/>
                <w:bCs/>
              </w:rPr>
              <w:t xml:space="preserve">Stanowiska </w:t>
              <w:br/>
              <w:t xml:space="preserve">w ewidencji </w:t>
            </w:r>
          </w:p>
        </w:tc>
      </w:tr>
      <w:tr>
        <w:trPr/>
        <w:tc>
          <w:tcPr>
            <w:tcW w:w="112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I</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color w:val="000000"/>
                <w:highlight w:val="white"/>
              </w:rPr>
            </w:pPr>
            <w:r>
              <w:rPr>
                <w:rFonts w:cs="Calibri"/>
                <w:color w:val="000000"/>
                <w:highlight w:val="white"/>
              </w:rPr>
              <w:t>Borki</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3</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color w:val="000000"/>
                <w:highlight w:val="white"/>
              </w:rPr>
            </w:pPr>
            <w:r>
              <w:rPr>
                <w:rFonts w:cs="Calibri"/>
                <w:color w:val="000000"/>
                <w:highlight w:val="white"/>
              </w:rPr>
              <w:t>Brzezie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2</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color w:val="000000"/>
                <w:highlight w:val="white"/>
              </w:rPr>
            </w:pPr>
            <w:r>
              <w:rPr>
                <w:rFonts w:cs="Calibri"/>
                <w:color w:val="000000"/>
                <w:highlight w:val="white"/>
              </w:rPr>
              <w:t>Czarnowąsy</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7</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56</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Świerkle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w:t>
            </w:r>
          </w:p>
        </w:tc>
      </w:tr>
      <w:tr>
        <w:trPr/>
        <w:tc>
          <w:tcPr>
            <w:tcW w:w="112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II</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Krzanowice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28</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Wróblin</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6</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19</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t>Zakrzów</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10</w:t>
            </w:r>
          </w:p>
        </w:tc>
      </w:tr>
      <w:tr>
        <w:trPr/>
        <w:tc>
          <w:tcPr>
            <w:tcW w:w="1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III</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color w:val="000000"/>
                <w:highlight w:val="white"/>
              </w:rPr>
            </w:pPr>
            <w:r>
              <w:rPr>
                <w:rFonts w:cs="Calibri"/>
                <w:color w:val="000000"/>
                <w:highlight w:val="white"/>
              </w:rPr>
              <w:t>Chabry</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w:t>
            </w:r>
          </w:p>
        </w:tc>
      </w:tr>
      <w:tr>
        <w:trPr/>
        <w:tc>
          <w:tcPr>
            <w:tcW w:w="1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IV</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color w:val="000000"/>
                <w:highlight w:val="white"/>
              </w:rPr>
            </w:pPr>
            <w:r>
              <w:rPr>
                <w:rFonts w:cs="Calibri"/>
                <w:color w:val="000000"/>
                <w:highlight w:val="white"/>
              </w:rPr>
              <w:t>Armii Krajowej</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w:t>
            </w:r>
          </w:p>
        </w:tc>
      </w:tr>
      <w:tr>
        <w:trPr/>
        <w:tc>
          <w:tcPr>
            <w:tcW w:w="112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V</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color w:val="000000"/>
                <w:highlight w:val="white"/>
              </w:rPr>
            </w:pPr>
            <w:r>
              <w:rPr>
                <w:rFonts w:cs="Calibri"/>
                <w:color w:val="000000"/>
                <w:highlight w:val="white"/>
              </w:rPr>
              <w:t>Gosławice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17</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Malinka</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w:t>
            </w:r>
          </w:p>
        </w:tc>
      </w:tr>
      <w:tr>
        <w:trPr/>
        <w:tc>
          <w:tcPr>
            <w:tcW w:w="112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VI</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Kolonia Gosławicka</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Grudzice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12</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Malina</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7</w:t>
            </w:r>
          </w:p>
        </w:tc>
      </w:tr>
      <w:tr>
        <w:trPr/>
        <w:tc>
          <w:tcPr>
            <w:tcW w:w="112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VII</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color w:val="000000"/>
                <w:highlight w:val="white"/>
              </w:rPr>
            </w:pPr>
            <w:r>
              <w:rPr>
                <w:rFonts w:cs="Calibri"/>
                <w:color w:val="000000"/>
                <w:highlight w:val="white"/>
              </w:rPr>
              <w:t>Groszowice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3</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29</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Grotowice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10</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Nowa Wieś Królewska</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14</w:t>
            </w:r>
          </w:p>
        </w:tc>
      </w:tr>
      <w:tr>
        <w:trPr/>
        <w:tc>
          <w:tcPr>
            <w:tcW w:w="1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VIII</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Śródmieście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12*</w:t>
            </w:r>
          </w:p>
        </w:tc>
      </w:tr>
      <w:tr>
        <w:trPr/>
        <w:tc>
          <w:tcPr>
            <w:tcW w:w="1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IX</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Stare Miasto (Ostrówek)</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 xml:space="preserve">9 </w:t>
            </w:r>
          </w:p>
        </w:tc>
      </w:tr>
      <w:tr>
        <w:trPr/>
        <w:tc>
          <w:tcPr>
            <w:tcW w:w="1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X</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Nadodrze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w:t>
            </w:r>
          </w:p>
        </w:tc>
      </w:tr>
      <w:tr>
        <w:trPr/>
        <w:tc>
          <w:tcPr>
            <w:tcW w:w="1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XI</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t>Zaodrze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w:t>
            </w:r>
          </w:p>
        </w:tc>
      </w:tr>
      <w:tr>
        <w:trPr/>
        <w:tc>
          <w:tcPr>
            <w:tcW w:w="112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XII</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color w:val="000000"/>
                <w:highlight w:val="white"/>
              </w:rPr>
            </w:pPr>
            <w:r>
              <w:rPr>
                <w:rFonts w:cs="Calibri"/>
                <w:color w:val="000000"/>
                <w:highlight w:val="white"/>
              </w:rPr>
              <w:t>Bierkowice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2</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17</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Półwieś</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13</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Sławice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9</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Wrzoski</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14</w:t>
            </w:r>
          </w:p>
        </w:tc>
      </w:tr>
      <w:tr>
        <w:trPr/>
        <w:tc>
          <w:tcPr>
            <w:tcW w:w="112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XIII</w:t>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color w:val="000000"/>
                <w:highlight w:val="white"/>
              </w:rPr>
            </w:pPr>
            <w:r>
              <w:rPr>
                <w:rFonts w:cs="Calibri"/>
                <w:color w:val="000000"/>
                <w:highlight w:val="white"/>
              </w:rPr>
              <w:t>Chmielowice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2</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Szczepanowice Wójtowa Wieś</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5</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Winów</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6</w:t>
            </w:r>
          </w:p>
        </w:tc>
      </w:tr>
      <w:tr>
        <w:trPr/>
        <w:tc>
          <w:tcPr>
            <w:tcW w:w="11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t>Żerkowice</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r>
          </w:p>
        </w:tc>
      </w:tr>
      <w:tr>
        <w:trPr/>
        <w:tc>
          <w:tcPr>
            <w:tcW w:w="1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t xml:space="preserve">Dobrzeń Mały </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rPr>
            </w:pPr>
            <w:r>
              <w:rPr>
                <w:rFonts w:cs="Calibri"/>
              </w:rPr>
              <w:t>10</w:t>
            </w:r>
          </w:p>
        </w:tc>
      </w:tr>
      <w:tr>
        <w:trPr/>
        <w:tc>
          <w:tcPr>
            <w:tcW w:w="1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b/>
                <w:b/>
                <w:bCs/>
              </w:rPr>
            </w:pPr>
            <w:r>
              <w:rPr>
                <w:rFonts w:cs="Calibri"/>
                <w:b/>
                <w:bCs/>
              </w:rPr>
            </w:r>
          </w:p>
        </w:tc>
        <w:tc>
          <w:tcPr>
            <w:tcW w:w="32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b/>
                <w:b/>
                <w:bCs/>
              </w:rPr>
            </w:pPr>
            <w:r>
              <w:rPr>
                <w:b/>
                <w:bCs/>
              </w:rPr>
              <w:t>SUMA</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b/>
                <w:b/>
                <w:bCs/>
              </w:rPr>
            </w:pPr>
            <w:r>
              <w:rPr>
                <w:rFonts w:cs="Calibri"/>
                <w:b/>
                <w:bCs/>
              </w:rPr>
              <w:t>24</w:t>
            </w:r>
          </w:p>
        </w:tc>
        <w:tc>
          <w:tcPr>
            <w:tcW w:w="184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cs="Calibri"/>
                <w:b/>
                <w:b/>
                <w:bCs/>
              </w:rPr>
            </w:pPr>
            <w:r>
              <w:rPr>
                <w:rFonts w:cs="Calibri"/>
                <w:b/>
                <w:bCs/>
              </w:rPr>
              <w:t>305</w:t>
            </w:r>
          </w:p>
        </w:tc>
      </w:tr>
    </w:tbl>
    <w:p>
      <w:pPr>
        <w:pStyle w:val="Normal"/>
        <w:jc w:val="both"/>
        <w:rPr/>
      </w:pPr>
      <w:r>
        <w:rPr>
          <w:sz w:val="18"/>
          <w:szCs w:val="18"/>
        </w:rPr>
        <w:t>*W ewidencji stanowisk archeologicznych Wojewódzkiego Urzędu Ochrony Zabytków  w Opolu znajdują się stanowiska przypisane do tzw. Centrum, dla których nie jest znana lokalizacja, karty AZP zostały opracowane na podstawie danych archiwalnych, w powyższym zestawieniu stanowiska te zostały przypisane do Śródmieścia</w:t>
      </w:r>
      <w:r>
        <w:rPr>
          <w:sz w:val="24"/>
          <w:szCs w:val="24"/>
        </w:rPr>
        <w:t>.</w:t>
      </w:r>
    </w:p>
    <w:p>
      <w:pPr>
        <w:pStyle w:val="Normal"/>
        <w:jc w:val="both"/>
        <w:rPr>
          <w:iCs/>
          <w:sz w:val="18"/>
          <w:szCs w:val="18"/>
        </w:rPr>
      </w:pPr>
      <w:r>
        <w:rPr>
          <w:iCs/>
          <w:sz w:val="18"/>
          <w:szCs w:val="18"/>
        </w:rPr>
        <w:t>Źródło: I. Solisz na podstawie danych WUOZ w Opolu.</w:t>
      </w:r>
    </w:p>
    <w:p>
      <w:pPr>
        <w:pStyle w:val="Normal"/>
        <w:jc w:val="both"/>
        <w:rPr/>
      </w:pPr>
      <w:r>
        <w:rPr>
          <w:iCs/>
          <w:sz w:val="18"/>
          <w:szCs w:val="18"/>
        </w:rPr>
        <w:t xml:space="preserve">Tabela </w:t>
      </w:r>
      <w:r>
        <w:rPr>
          <w:iCs/>
          <w:sz w:val="18"/>
          <w:szCs w:val="18"/>
        </w:rPr>
        <w:fldChar w:fldCharType="begin"/>
      </w:r>
      <w:r>
        <w:instrText> SEQ Tabela \* ARABIC </w:instrText>
      </w:r>
      <w:r>
        <w:fldChar w:fldCharType="separate"/>
      </w:r>
      <w:r>
        <w:t>3</w:t>
      </w:r>
      <w:r>
        <w:fldChar w:fldCharType="end"/>
      </w:r>
      <w:r>
        <w:rPr>
          <w:iCs/>
          <w:sz w:val="18"/>
          <w:szCs w:val="18"/>
        </w:rPr>
        <w:t xml:space="preserve">. Stanowiska archeologiczne w Opolu z podziałem na dzielnice i dawne jednostki osadnicze – wpisane do rejestru </w:t>
        <w:br/>
        <w:t>i ujęte w ewidencji</w:t>
      </w:r>
    </w:p>
    <w:p>
      <w:pPr>
        <w:pStyle w:val="Normal"/>
        <w:jc w:val="both"/>
        <w:rPr>
          <w:iCs/>
          <w:sz w:val="18"/>
          <w:szCs w:val="18"/>
        </w:rPr>
      </w:pPr>
      <w:r>
        <w:rPr>
          <w:iCs/>
          <w:sz w:val="18"/>
          <w:szCs w:val="18"/>
        </w:rPr>
      </w:r>
    </w:p>
    <w:p>
      <w:pPr>
        <w:pStyle w:val="Normal"/>
        <w:spacing w:lineRule="auto" w:line="276"/>
        <w:ind w:left="0" w:right="0" w:firstLine="708"/>
        <w:jc w:val="both"/>
        <w:rPr>
          <w:rFonts w:cs="Calibri"/>
          <w:sz w:val="24"/>
          <w:szCs w:val="24"/>
        </w:rPr>
      </w:pPr>
      <w:r>
        <w:rPr>
          <w:rFonts w:cs="Calibri"/>
          <w:sz w:val="24"/>
          <w:szCs w:val="24"/>
        </w:rPr>
        <w:t xml:space="preserve">Wszystkie roboty ziemne (takie jak budowy, roboty instalacyjne, gazociągi, wodociągi, kanalizacje, kable energetyczne i telefoniczne, rowy melioracyjne) w obrębie stanowisk archeologicznych i ich sąsiedztwie, muszą być uzgadniane z Opolskim Wojewódzkim Konserwatorem Zabytków (OWKZ) i prowadzone (wraz z ich dokumentacją) na koszt inwestora, pod nadzorem specjalisty – archeologa. Naruszenie stanowiska archeologicznego jest możliwe tylko po wcześniejszym przebadaniu danego miejsca. O każdorazowym znalezisku archeologicznym należy informować OWKZ, a jeśli nie jest to możliwe Prezydenta Miasta Opole (art. 32 i 33 Ustawy o ochronie zabytków). </w:t>
      </w:r>
    </w:p>
    <w:p>
      <w:pPr>
        <w:pStyle w:val="Normal"/>
        <w:spacing w:lineRule="auto" w:line="276"/>
        <w:ind w:left="0" w:right="0" w:firstLine="708"/>
        <w:jc w:val="both"/>
        <w:rPr>
          <w:rFonts w:cs="Calibri"/>
          <w:sz w:val="24"/>
          <w:szCs w:val="24"/>
        </w:rPr>
      </w:pPr>
      <w:r>
        <w:rPr>
          <w:rFonts w:cs="Calibri"/>
          <w:sz w:val="24"/>
          <w:szCs w:val="24"/>
        </w:rPr>
        <w:t xml:space="preserve">Zestawienie stanowisk archeologicznych w Opolu zawarte jest w Załącznikach nr 3                i 4. Wykaz stanowisk archeologicznych wpisanych do rejestru zabytków znajduje się również na stronie internetowej wojewódzkiego konserwatora zabytków. </w:t>
      </w:r>
    </w:p>
    <w:p>
      <w:pPr>
        <w:pStyle w:val="Nagwek3"/>
        <w:rPr/>
      </w:pPr>
      <w:bookmarkStart w:id="94" w:name="_Toc31023166"/>
      <w:r>
        <w:rPr>
          <w:rFonts w:cs="Calibri" w:ascii="Calibri" w:hAnsi="Calibri"/>
          <w:b/>
          <w:bCs/>
          <w:color w:val="00000A"/>
        </w:rPr>
        <w:t>5.3.3. Miejscowe plany zagospodarowania przestrzennego</w:t>
      </w:r>
      <w:bookmarkEnd w:id="94"/>
      <w:r>
        <w:rPr>
          <w:rFonts w:cs="Calibri" w:ascii="Calibri" w:hAnsi="Calibri"/>
          <w:b/>
          <w:bCs/>
          <w:color w:val="00000A"/>
        </w:rPr>
        <w:t xml:space="preserve"> </w:t>
      </w:r>
    </w:p>
    <w:p>
      <w:pPr>
        <w:pStyle w:val="NoSpacing"/>
        <w:spacing w:lineRule="auto" w:line="276"/>
        <w:ind w:left="0" w:right="0" w:firstLine="698"/>
        <w:rPr>
          <w:rFonts w:ascii="Calibri" w:hAnsi="Calibri" w:cs="Calibri"/>
          <w:szCs w:val="24"/>
        </w:rPr>
      </w:pPr>
      <w:r>
        <w:rPr>
          <w:rFonts w:cs="Calibri" w:ascii="Calibri" w:hAnsi="Calibri"/>
          <w:szCs w:val="24"/>
        </w:rPr>
        <w:t>Ustalenia ochrony w miejscowym planie zagospodarowania przestrzennego albo                          w decyzji o ustaleniu lokalizacji inwestycji celu publicznego, decyzji o warunkach zabudowy, decyzji o zezwoleniu na realizację inwestycji drogowej, decyzji o ustaleniu lokalizacji linii kolejowej lub decyzji o zezwoleniu na realizację inwestycji w zakresie lotniska użytku publicznego są formą ochrony zabytków realizowaną przez samorząd gminny.</w:t>
      </w:r>
    </w:p>
    <w:p>
      <w:pPr>
        <w:pStyle w:val="NoSpacing"/>
        <w:spacing w:lineRule="auto" w:line="276"/>
        <w:ind w:left="0" w:right="0" w:firstLine="698"/>
        <w:rPr/>
      </w:pPr>
      <w:r>
        <w:rPr>
          <w:rFonts w:eastAsia="Times New Roman" w:cs="Calibri" w:ascii="Calibri" w:hAnsi="Calibri"/>
          <w:szCs w:val="24"/>
        </w:rPr>
        <w:t xml:space="preserve">Ustawa o ochronie zabytków w art. 18 określa niezbędne elementy przy sporządzaniu i aktualizacji </w:t>
      </w:r>
      <w:r>
        <w:rPr>
          <w:rFonts w:cs="Calibri" w:ascii="Calibri" w:hAnsi="Calibri"/>
          <w:szCs w:val="24"/>
        </w:rPr>
        <w:t>studium uwarunkowań i kierunków zagospodarowania przestrzennego gminy</w:t>
      </w:r>
      <w:r>
        <w:rPr>
          <w:rFonts w:eastAsia="Times New Roman" w:cs="Calibri" w:ascii="Calibri" w:hAnsi="Calibri"/>
          <w:szCs w:val="24"/>
        </w:rPr>
        <w:t xml:space="preserve"> oraz planów miejscowych (także strategii), a są to: </w:t>
      </w:r>
    </w:p>
    <w:p>
      <w:pPr>
        <w:pStyle w:val="NoSpacing"/>
        <w:numPr>
          <w:ilvl w:val="0"/>
          <w:numId w:val="65"/>
        </w:numPr>
        <w:suppressAutoHyphens w:val="false"/>
        <w:spacing w:lineRule="auto" w:line="276"/>
        <w:rPr>
          <w:rFonts w:ascii="Calibri" w:hAnsi="Calibri" w:cs="Calibri"/>
          <w:szCs w:val="24"/>
        </w:rPr>
      </w:pPr>
      <w:r>
        <w:rPr>
          <w:rFonts w:cs="Calibri" w:ascii="Calibri" w:hAnsi="Calibri"/>
          <w:szCs w:val="24"/>
        </w:rPr>
        <w:t xml:space="preserve">zapisy Krajowego Programu Ochrony Zabytków i Opieki nad Zabytkami; </w:t>
      </w:r>
    </w:p>
    <w:p>
      <w:pPr>
        <w:pStyle w:val="NoSpacing"/>
        <w:numPr>
          <w:ilvl w:val="0"/>
          <w:numId w:val="65"/>
        </w:numPr>
        <w:suppressAutoHyphens w:val="false"/>
        <w:spacing w:lineRule="auto" w:line="276"/>
        <w:rPr>
          <w:rFonts w:ascii="Calibri" w:hAnsi="Calibri" w:cs="Calibri"/>
          <w:szCs w:val="24"/>
        </w:rPr>
      </w:pPr>
      <w:r>
        <w:rPr>
          <w:rFonts w:cs="Calibri" w:ascii="Calibri" w:hAnsi="Calibri"/>
          <w:szCs w:val="24"/>
        </w:rPr>
        <w:t xml:space="preserve">rozwiązania niezbędne do zapobiegania zagrożeniom dla zabytków, zapewnienia im ochrony przy realizacji inwestycji oraz przywracania zabytków do jak najlepszego stanu; </w:t>
      </w:r>
    </w:p>
    <w:p>
      <w:pPr>
        <w:pStyle w:val="NoSpacing"/>
        <w:numPr>
          <w:ilvl w:val="0"/>
          <w:numId w:val="65"/>
        </w:numPr>
        <w:suppressAutoHyphens w:val="false"/>
        <w:spacing w:lineRule="auto" w:line="276"/>
        <w:rPr>
          <w:rFonts w:ascii="Calibri" w:hAnsi="Calibri" w:cs="Calibri"/>
          <w:szCs w:val="24"/>
        </w:rPr>
      </w:pPr>
      <w:r>
        <w:rPr>
          <w:rFonts w:cs="Calibri" w:ascii="Calibri" w:hAnsi="Calibri"/>
          <w:szCs w:val="24"/>
        </w:rPr>
        <w:t>ustalenia dotyczące przeznaczenia i zasad zagospodarowania terenu uwzględniające opiekę nad zabytkami.</w:t>
      </w:r>
    </w:p>
    <w:p>
      <w:pPr>
        <w:pStyle w:val="NoSpacing"/>
        <w:suppressAutoHyphens w:val="false"/>
        <w:spacing w:lineRule="auto" w:line="276"/>
        <w:ind w:left="0" w:right="0" w:firstLine="360"/>
        <w:rPr>
          <w:rFonts w:ascii="Calibri" w:hAnsi="Calibri" w:eastAsia="Times New Roman" w:cs="Calibri"/>
          <w:szCs w:val="24"/>
          <w:lang w:eastAsia="pl-PL"/>
        </w:rPr>
      </w:pPr>
      <w:r>
        <w:rPr>
          <w:rFonts w:eastAsia="Times New Roman" w:cs="Calibri" w:ascii="Calibri" w:hAnsi="Calibri"/>
          <w:szCs w:val="24"/>
          <w:lang w:eastAsia="pl-PL"/>
        </w:rPr>
        <w:t xml:space="preserve">Jednocześnie w dokumentach, takich jak studium, plan miejscowy oraz decyzje                               o warunkach zabudowy konieczne jest uwzględnienie ochrony: </w:t>
      </w:r>
    </w:p>
    <w:p>
      <w:pPr>
        <w:pStyle w:val="NoSpacing"/>
        <w:numPr>
          <w:ilvl w:val="0"/>
          <w:numId w:val="26"/>
        </w:numPr>
        <w:suppressAutoHyphens w:val="false"/>
        <w:spacing w:lineRule="auto" w:line="276"/>
        <w:rPr>
          <w:rFonts w:ascii="Calibri" w:hAnsi="Calibri" w:eastAsia="Times New Roman" w:cs="Calibri"/>
          <w:szCs w:val="24"/>
          <w:lang w:eastAsia="pl-PL"/>
        </w:rPr>
      </w:pPr>
      <w:r>
        <w:rPr>
          <w:rFonts w:eastAsia="Times New Roman" w:cs="Calibri" w:ascii="Calibri" w:hAnsi="Calibri"/>
          <w:szCs w:val="24"/>
          <w:lang w:eastAsia="pl-PL"/>
        </w:rPr>
        <w:t>zabytków nieruchomych wpisanych do rejestru i ich otoczenia;</w:t>
      </w:r>
    </w:p>
    <w:p>
      <w:pPr>
        <w:pStyle w:val="NoSpacing"/>
        <w:numPr>
          <w:ilvl w:val="0"/>
          <w:numId w:val="26"/>
        </w:numPr>
        <w:suppressAutoHyphens w:val="false"/>
        <w:spacing w:lineRule="auto" w:line="276"/>
        <w:rPr>
          <w:rFonts w:ascii="Calibri" w:hAnsi="Calibri" w:eastAsia="Times New Roman" w:cs="Calibri"/>
          <w:szCs w:val="24"/>
          <w:lang w:eastAsia="pl-PL"/>
        </w:rPr>
      </w:pPr>
      <w:r>
        <w:rPr>
          <w:rFonts w:eastAsia="Times New Roman" w:cs="Calibri" w:ascii="Calibri" w:hAnsi="Calibri"/>
          <w:szCs w:val="24"/>
          <w:lang w:eastAsia="pl-PL"/>
        </w:rPr>
        <w:t>innych zabytków nieruchomych znajdujących się w gminnej ewidencji zabytków.</w:t>
      </w:r>
    </w:p>
    <w:p>
      <w:pPr>
        <w:pStyle w:val="NoSpacing"/>
        <w:suppressAutoHyphens w:val="false"/>
        <w:spacing w:lineRule="auto" w:line="276"/>
        <w:ind w:left="0" w:right="0" w:firstLine="360"/>
        <w:rPr/>
      </w:pPr>
      <w:r>
        <w:rPr>
          <w:rFonts w:eastAsia="Times New Roman" w:cs="Calibri" w:ascii="Calibri" w:hAnsi="Calibri"/>
          <w:szCs w:val="24"/>
          <w:lang w:eastAsia="pl-PL"/>
        </w:rPr>
        <w:t xml:space="preserve">W przypadku studium </w:t>
      </w:r>
      <w:r>
        <w:rPr>
          <w:rFonts w:cs="Calibri" w:ascii="Calibri" w:hAnsi="Calibri"/>
          <w:szCs w:val="24"/>
        </w:rPr>
        <w:t xml:space="preserve">uwarunkowań i kierunków zagospodarowania przestrzennego </w:t>
      </w:r>
      <w:r>
        <w:rPr>
          <w:rFonts w:eastAsia="Times New Roman" w:cs="Calibri" w:ascii="Calibri" w:hAnsi="Calibri"/>
          <w:szCs w:val="24"/>
          <w:lang w:eastAsia="pl-PL"/>
        </w:rPr>
        <w:t xml:space="preserve">oraz w planach miejscowych </w:t>
      </w:r>
      <w:r>
        <w:rPr>
          <w:rFonts w:cs="Calibri" w:ascii="Calibri" w:hAnsi="Calibri"/>
          <w:szCs w:val="24"/>
        </w:rPr>
        <w:t xml:space="preserve">uwzględnia się także </w:t>
      </w:r>
      <w:r>
        <w:rPr>
          <w:rFonts w:eastAsia="Times New Roman" w:cs="Calibri" w:ascii="Calibri" w:hAnsi="Calibri"/>
          <w:szCs w:val="24"/>
          <w:lang w:eastAsia="pl-PL"/>
        </w:rPr>
        <w:t xml:space="preserve">zapisy gminnego programu opieki nad zabytkami oraz </w:t>
      </w:r>
      <w:r>
        <w:rPr>
          <w:rFonts w:cs="Calibri" w:ascii="Calibri" w:hAnsi="Calibri"/>
          <w:szCs w:val="24"/>
        </w:rPr>
        <w:t>ustala się, w zależności od potrzeb, strefy ochrony konserwatorskiej obejmujące obszary, na których obowiązują określone ustaleniami planu ograniczenia, zakazy i nakazy, mające na celu ochronę znajdujących się na tym obszarze zabytków.</w:t>
      </w:r>
    </w:p>
    <w:p>
      <w:pPr>
        <w:pStyle w:val="NoSpacing"/>
        <w:spacing w:lineRule="auto" w:line="276"/>
        <w:ind w:left="0" w:right="0" w:firstLine="360"/>
        <w:rPr/>
      </w:pPr>
      <w:r>
        <w:rPr>
          <w:rFonts w:cs="Calibri" w:ascii="Calibri" w:hAnsi="Calibri"/>
          <w:szCs w:val="24"/>
        </w:rPr>
        <w:t>Uchwalenie miejscowego planu zagospodarowania przestrzennego wiąże się                                   z dopełnieniem określonej przepisami procedury. Tok postępowania jest szczegółowo opisany przez Miejskie Biuro Urbanistyczne i dostępny na stronie urzędu</w:t>
      </w:r>
      <w:r>
        <w:rPr>
          <w:rStyle w:val="Zakotwiczenieprzypisudolnego"/>
          <w:rFonts w:cs="Calibri" w:ascii="Calibri" w:hAnsi="Calibri"/>
          <w:szCs w:val="24"/>
        </w:rPr>
        <w:footnoteReference w:id="6"/>
      </w:r>
      <w:r>
        <w:rPr>
          <w:rFonts w:cs="Calibri" w:ascii="Calibri" w:hAnsi="Calibri"/>
          <w:szCs w:val="24"/>
        </w:rPr>
        <w:t xml:space="preserve">. W ramach podejmowanych czynności niezbędna jest między innymi współpraca z wojewódzkim konserwatorem zabytków w obszarze ochrony dziedzictwa kulturowego i zabytków, w tym krajobrazów kulturowych. Konserwator po otrzymaniu zawiadomienia o podjęciu odpowiedniej uchwały przez Radę Miasta składa wnioski konserwatorskie, następnie wyraża opinie i udostępnia niezbędne informacje. Na koniec uzgadnia projekt i zmiany planu zagospodarowania w zakresie kształtowania zabudowy i zagospodarowania terenu. </w:t>
      </w:r>
    </w:p>
    <w:p>
      <w:pPr>
        <w:pStyle w:val="NoSpacing"/>
        <w:spacing w:lineRule="auto" w:line="276"/>
        <w:ind w:left="0" w:right="0" w:firstLine="360"/>
        <w:rPr>
          <w:rFonts w:ascii="Calibri" w:hAnsi="Calibri" w:cs="Calibri"/>
          <w:szCs w:val="24"/>
        </w:rPr>
      </w:pPr>
      <w:r>
        <w:rPr>
          <w:rFonts w:cs="Calibri" w:ascii="Calibri" w:hAnsi="Calibri"/>
          <w:szCs w:val="24"/>
        </w:rPr>
        <w:t>W założeniach ustawodawcy miejscowe plany zagospodarowania przestrzennego  powinny odgrywać główną rolę w procesie kształtowania ładu przestrzennego i być efektywną formą ochrony zabytków. Utrudnieniem dla realizacji tego celu jest między innymi żmudny                  i czasochłonny proces powstawania i uzgadniania planu, szczególnie w skomplikowanym obszarze urbanistycznym o wielowiekowej historii, nawarstwieniach i licznych problemach oraz  sprzecznych potrzebach różnych grup interesariuszy.</w:t>
      </w:r>
    </w:p>
    <w:p>
      <w:pPr>
        <w:pStyle w:val="NoSpacing"/>
        <w:spacing w:lineRule="auto" w:line="276"/>
        <w:jc w:val="center"/>
        <w:rPr/>
      </w:pPr>
      <w:r>
        <w:rPr/>
        <w:drawing>
          <wp:inline distT="0" distB="0" distL="0" distR="0">
            <wp:extent cx="5088255" cy="2867025"/>
            <wp:effectExtent l="0" t="0" r="0" b="0"/>
            <wp:docPr id="26" nam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 descr=""/>
                    <pic:cNvPicPr>
                      <a:picLocks noChangeAspect="1" noChangeArrowheads="1"/>
                    </pic:cNvPicPr>
                  </pic:nvPicPr>
                  <pic:blipFill>
                    <a:blip/>
                    <a:stretch>
                      <a:fillRect/>
                    </a:stretch>
                  </pic:blipFill>
                  <pic:spPr bwMode="auto">
                    <a:xfrm>
                      <a:off x="0" y="0"/>
                      <a:ext cx="5088255" cy="2867025"/>
                    </a:xfrm>
                    <a:prstGeom prst="rect">
                      <a:avLst/>
                    </a:prstGeom>
                  </pic:spPr>
                </pic:pic>
              </a:graphicData>
            </a:graphic>
          </wp:inline>
        </w:drawing>
      </w:r>
    </w:p>
    <w:p>
      <w:pPr>
        <w:pStyle w:val="Normal"/>
        <w:jc w:val="both"/>
        <w:rPr>
          <w:iCs/>
          <w:sz w:val="18"/>
          <w:szCs w:val="18"/>
        </w:rPr>
      </w:pPr>
      <w:bookmarkStart w:id="95" w:name="_Toc25826811"/>
      <w:bookmarkStart w:id="96" w:name="_Toc25780597"/>
      <w:r>
        <w:rPr>
          <w:iCs/>
          <w:sz w:val="18"/>
          <w:szCs w:val="18"/>
        </w:rPr>
        <w:t>Źródło: I Solisz na podstawie danych BDL GUS [dostęp: 18.11.2019]</w:t>
      </w:r>
    </w:p>
    <w:p>
      <w:pPr>
        <w:pStyle w:val="Normal"/>
        <w:rPr/>
      </w:pPr>
      <w:r>
        <w:rPr>
          <w:iCs/>
          <w:sz w:val="18"/>
          <w:szCs w:val="18"/>
        </w:rPr>
        <w:t>Ryc. 2</w:t>
      </w:r>
      <w:r>
        <w:rPr>
          <w:iCs/>
          <w:sz w:val="18"/>
          <w:szCs w:val="18"/>
        </w:rPr>
        <w:t>0</w:t>
      </w:r>
      <w:bookmarkEnd w:id="95"/>
      <w:bookmarkEnd w:id="96"/>
      <w:r>
        <w:rPr>
          <w:iCs/>
          <w:sz w:val="18"/>
          <w:szCs w:val="18"/>
        </w:rPr>
        <w:t>. Udział powierzchni objętej obowiązującymi MPZP w powierzchni ogółem z podziałem na powiaty</w:t>
      </w:r>
    </w:p>
    <w:p>
      <w:pPr>
        <w:pStyle w:val="Normal"/>
        <w:rPr>
          <w:i/>
          <w:i/>
          <w:iCs/>
          <w:sz w:val="18"/>
          <w:szCs w:val="18"/>
        </w:rPr>
      </w:pPr>
      <w:r>
        <w:rPr>
          <w:i/>
          <w:iCs/>
          <w:sz w:val="18"/>
          <w:szCs w:val="18"/>
        </w:rPr>
      </w:r>
    </w:p>
    <w:p>
      <w:pPr>
        <w:pStyle w:val="NoSpacing"/>
        <w:spacing w:lineRule="auto" w:line="276"/>
        <w:ind w:left="0" w:right="0" w:firstLine="708"/>
        <w:rPr/>
      </w:pPr>
      <w:r>
        <w:rPr>
          <w:rFonts w:cs="Calibri" w:ascii="Calibri" w:hAnsi="Calibri"/>
          <w:szCs w:val="24"/>
        </w:rPr>
        <w:t>Podsumowując, Opole ma niższy od średniej wojewódzkiej udział powierzchni objętej obowiązującymi miejscowymi planami zagospodarowania przestrzennego w powierzchni ogółem, choć systematycznie liczba opracowań planistycznych wzrasta. Średnia pokrycia planami w województwie opolskim na koniec 2017 r. wynosiła 41%, zaś dla Opola 28,4%</w:t>
      </w:r>
      <w:r>
        <w:rPr>
          <w:rStyle w:val="Zakotwiczenieprzypisudolnego"/>
          <w:rFonts w:cs="Calibri" w:ascii="Calibri" w:hAnsi="Calibri"/>
          <w:szCs w:val="24"/>
        </w:rPr>
        <w:footnoteReference w:id="7"/>
      </w:r>
      <w:r>
        <w:rPr>
          <w:rFonts w:cs="Calibri" w:ascii="Calibri" w:hAnsi="Calibri"/>
          <w:szCs w:val="24"/>
        </w:rPr>
        <w:t xml:space="preserve">, obecnie jest to 35% </w:t>
      </w:r>
      <w:r>
        <w:rPr>
          <w:rFonts w:cs="Calibri" w:ascii="Calibri" w:hAnsi="Calibri"/>
          <w:szCs w:val="24"/>
          <w:highlight w:val="white"/>
        </w:rPr>
        <w:t>powierzchni całkowitej Opola</w:t>
      </w:r>
      <w:r>
        <w:rPr>
          <w:rFonts w:cs="Calibri" w:ascii="Calibri" w:hAnsi="Calibri"/>
          <w:szCs w:val="24"/>
        </w:rPr>
        <w:t xml:space="preserve"> (89 obowiązujących planów)</w:t>
      </w:r>
      <w:r>
        <w:rPr>
          <w:rStyle w:val="Zakotwiczenieprzypisudolnego"/>
          <w:rFonts w:cs="Calibri" w:ascii="Calibri" w:hAnsi="Calibri"/>
          <w:szCs w:val="24"/>
        </w:rPr>
        <w:footnoteReference w:id="8"/>
      </w:r>
      <w:r>
        <w:rPr>
          <w:rFonts w:cs="Calibri" w:ascii="Calibri" w:hAnsi="Calibri"/>
          <w:szCs w:val="24"/>
        </w:rPr>
        <w:t>.</w:t>
      </w:r>
    </w:p>
    <w:p>
      <w:pPr>
        <w:pStyle w:val="NoSpacing"/>
        <w:jc w:val="center"/>
        <w:rPr/>
      </w:pPr>
      <w:bookmarkStart w:id="97" w:name="_Toc25826812"/>
      <w:bookmarkStart w:id="98" w:name="_Toc25780598"/>
      <w:r>
        <w:rPr/>
        <w:drawing>
          <wp:inline distT="0" distB="635" distL="0" distR="0">
            <wp:extent cx="5762625" cy="5753100"/>
            <wp:effectExtent l="0" t="0" r="0" b="0"/>
            <wp:docPr id="27" name="Obraz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4" descr=""/>
                    <pic:cNvPicPr>
                      <a:picLocks noChangeAspect="1" noChangeArrowheads="1"/>
                    </pic:cNvPicPr>
                  </pic:nvPicPr>
                  <pic:blipFill>
                    <a:blip r:embed="rId65"/>
                    <a:srcRect l="0" t="0" r="2448" b="2612"/>
                    <a:stretch>
                      <a:fillRect/>
                    </a:stretch>
                  </pic:blipFill>
                  <pic:spPr bwMode="auto">
                    <a:xfrm>
                      <a:off x="0" y="0"/>
                      <a:ext cx="5762625" cy="5753100"/>
                    </a:xfrm>
                    <a:prstGeom prst="rect">
                      <a:avLst/>
                    </a:prstGeom>
                  </pic:spPr>
                </pic:pic>
              </a:graphicData>
            </a:graphic>
          </wp:inline>
        </w:drawing>
      </w:r>
      <w:r>
        <w:rPr>
          <w:rFonts w:cs="Calibri" w:ascii="Calibri" w:hAnsi="Calibri"/>
          <w:iCs/>
          <w:sz w:val="18"/>
          <w:szCs w:val="18"/>
        </w:rPr>
        <w:t xml:space="preserve">Źródło: Biuro Urbanistyczne UM w Opolu, </w:t>
      </w:r>
      <w:hyperlink r:id="rId66">
        <w:r>
          <w:rPr>
            <w:rStyle w:val="Czeinternetowe"/>
          </w:rPr>
          <w:t>https://www.bip.um.opole.pl/</w:t>
        </w:r>
      </w:hyperlink>
      <w:r>
        <w:rPr>
          <w:rFonts w:cs="Calibri" w:ascii="Calibri" w:hAnsi="Calibri"/>
          <w:iCs/>
          <w:color w:val="00000A"/>
          <w:sz w:val="18"/>
          <w:szCs w:val="18"/>
          <w:u w:val="none"/>
        </w:rPr>
        <w:t xml:space="preserve"> [dostęp: 28.11.2019]</w:t>
      </w:r>
    </w:p>
    <w:p>
      <w:pPr>
        <w:pStyle w:val="NoSpacing"/>
        <w:ind w:left="708" w:right="0" w:hanging="0"/>
        <w:rPr/>
      </w:pPr>
      <w:r>
        <w:rPr>
          <w:rFonts w:cs="Calibri" w:ascii="Calibri" w:hAnsi="Calibri"/>
          <w:iCs/>
          <w:sz w:val="18"/>
          <w:szCs w:val="18"/>
        </w:rPr>
        <w:t xml:space="preserve">       </w:t>
      </w:r>
      <w:r>
        <w:rPr>
          <w:rFonts w:cs="Calibri" w:ascii="Calibri" w:hAnsi="Calibri"/>
          <w:iCs/>
          <w:sz w:val="18"/>
          <w:szCs w:val="18"/>
        </w:rPr>
        <w:t>Ryc. 2</w:t>
      </w:r>
      <w:r>
        <w:rPr>
          <w:rFonts w:cs="Calibri" w:ascii="Calibri" w:hAnsi="Calibri"/>
          <w:iCs/>
          <w:sz w:val="18"/>
          <w:szCs w:val="18"/>
        </w:rPr>
        <w:t>1</w:t>
      </w:r>
      <w:bookmarkEnd w:id="97"/>
      <w:bookmarkEnd w:id="98"/>
      <w:r>
        <w:rPr>
          <w:rFonts w:cs="Calibri" w:ascii="Calibri" w:hAnsi="Calibri"/>
          <w:iCs/>
          <w:sz w:val="18"/>
          <w:szCs w:val="18"/>
        </w:rPr>
        <w:t>. Obowiązujące i opracowywane miejscowe plany zagospodarowania przestrzennego w Opolu</w:t>
      </w:r>
    </w:p>
    <w:p>
      <w:pPr>
        <w:pStyle w:val="NoSpacing"/>
        <w:rPr>
          <w:rFonts w:ascii="Calibri" w:hAnsi="Calibri" w:cs="Calibri"/>
          <w:szCs w:val="24"/>
        </w:rPr>
      </w:pPr>
      <w:r>
        <w:rPr>
          <w:rFonts w:cs="Calibri" w:ascii="Calibri" w:hAnsi="Calibri"/>
          <w:szCs w:val="24"/>
        </w:rPr>
      </w:r>
    </w:p>
    <w:p>
      <w:pPr>
        <w:pStyle w:val="NoSpacing"/>
        <w:numPr>
          <w:ilvl w:val="0"/>
          <w:numId w:val="0"/>
        </w:numPr>
        <w:outlineLvl w:val="1"/>
        <w:rPr>
          <w:rFonts w:ascii="Calibri" w:hAnsi="Calibri" w:cs="Calibri"/>
          <w:b/>
          <w:b/>
          <w:bCs/>
          <w:szCs w:val="24"/>
        </w:rPr>
      </w:pPr>
      <w:bookmarkStart w:id="99" w:name="_Toc31023167"/>
      <w:bookmarkEnd w:id="99"/>
      <w:r>
        <w:rPr>
          <w:rFonts w:cs="Calibri" w:ascii="Calibri" w:hAnsi="Calibri"/>
          <w:b/>
          <w:bCs/>
          <w:szCs w:val="24"/>
        </w:rPr>
        <w:t>5.3.4. Parki kulturowe</w:t>
      </w:r>
    </w:p>
    <w:p>
      <w:pPr>
        <w:pStyle w:val="NoSpacing"/>
        <w:tabs>
          <w:tab w:val="left" w:pos="709" w:leader="none"/>
        </w:tabs>
        <w:spacing w:lineRule="auto" w:line="276"/>
        <w:rPr/>
      </w:pPr>
      <w:r>
        <w:rPr>
          <w:rFonts w:cs="Calibri" w:ascii="Calibri" w:hAnsi="Calibri"/>
          <w:bCs/>
          <w:szCs w:val="24"/>
        </w:rPr>
        <w:tab/>
        <w:t xml:space="preserve">Parki kulturowe są tworzone </w:t>
      </w:r>
      <w:r>
        <w:rPr>
          <w:rFonts w:cs="Calibri" w:ascii="Calibri" w:hAnsi="Calibri"/>
          <w:szCs w:val="24"/>
        </w:rPr>
        <w:t xml:space="preserve">w celu ochrony krajobrazu kulturowego oraz zachowania wyróżniających się krajobrazowo terenów z zabytkami nieruchomymi, charakterystycznymi dla miejscowej tradycji budowlanej i osadniczej. Zgodnie z art. 16 ust. 1 park tworzy rada gminy na podstawie uchwały po zasięgnięciu opinii wojewódzkiego konserwatora zabytków. Uchwała określa nazwę parku kulturowego, jego granice, sposób ochrony, a także zakazy </w:t>
        <w:br/>
        <w:t xml:space="preserve">i ograniczenia </w:t>
      </w:r>
      <w:r>
        <w:rPr>
          <w:rFonts w:eastAsia="Times New Roman" w:cs="Calibri" w:ascii="Calibri" w:hAnsi="Calibri"/>
          <w:szCs w:val="24"/>
          <w:lang w:eastAsia="pl-PL"/>
        </w:rPr>
        <w:t xml:space="preserve">dotyczące: </w:t>
      </w:r>
    </w:p>
    <w:p>
      <w:pPr>
        <w:pStyle w:val="NoSpacing"/>
        <w:numPr>
          <w:ilvl w:val="0"/>
          <w:numId w:val="66"/>
        </w:numPr>
        <w:tabs>
          <w:tab w:val="left" w:pos="709" w:leader="none"/>
        </w:tabs>
        <w:spacing w:lineRule="auto" w:line="276"/>
        <w:rPr>
          <w:rFonts w:ascii="Calibri" w:hAnsi="Calibri" w:cs="Calibri"/>
          <w:szCs w:val="24"/>
          <w:lang w:eastAsia="pl-PL"/>
        </w:rPr>
      </w:pPr>
      <w:r>
        <w:rPr>
          <w:rFonts w:cs="Calibri" w:ascii="Calibri" w:hAnsi="Calibri"/>
          <w:szCs w:val="24"/>
          <w:lang w:eastAsia="pl-PL"/>
        </w:rPr>
        <w:t>prowadzenia robót budowlanych oraz działalności przemysłowej, rolniczej, hodowlanej, handlowej lub usługowej;</w:t>
      </w:r>
    </w:p>
    <w:p>
      <w:pPr>
        <w:pStyle w:val="NoSpacing"/>
        <w:numPr>
          <w:ilvl w:val="0"/>
          <w:numId w:val="66"/>
        </w:numPr>
        <w:tabs>
          <w:tab w:val="left" w:pos="709" w:leader="none"/>
        </w:tabs>
        <w:spacing w:lineRule="auto" w:line="276"/>
        <w:rPr>
          <w:rFonts w:ascii="Calibri" w:hAnsi="Calibri" w:cs="Calibri"/>
          <w:szCs w:val="24"/>
          <w:lang w:eastAsia="pl-PL"/>
        </w:rPr>
      </w:pPr>
      <w:r>
        <w:rPr>
          <w:rFonts w:cs="Calibri" w:ascii="Calibri" w:hAnsi="Calibri"/>
          <w:szCs w:val="24"/>
          <w:lang w:eastAsia="pl-PL"/>
        </w:rPr>
        <w:t>zmiany sposobu korzystania z zabytków nieruchomych;</w:t>
      </w:r>
    </w:p>
    <w:p>
      <w:pPr>
        <w:pStyle w:val="NoSpacing"/>
        <w:numPr>
          <w:ilvl w:val="0"/>
          <w:numId w:val="66"/>
        </w:numPr>
        <w:tabs>
          <w:tab w:val="left" w:pos="709" w:leader="none"/>
        </w:tabs>
        <w:spacing w:lineRule="auto" w:line="276"/>
        <w:rPr>
          <w:rFonts w:ascii="Calibri" w:hAnsi="Calibri" w:cs="Calibri"/>
          <w:szCs w:val="24"/>
          <w:lang w:eastAsia="pl-PL"/>
        </w:rPr>
      </w:pPr>
      <w:r>
        <w:rPr>
          <w:rFonts w:cs="Calibri" w:ascii="Calibri" w:hAnsi="Calibri"/>
          <w:szCs w:val="24"/>
          <w:lang w:eastAsia="pl-PL"/>
        </w:rPr>
        <w:t xml:space="preserve">umieszczania tablic, napisów, ogłoszeń reklamowych i innych znaków niezwiązanych </w:t>
        <w:br/>
        <w:t>z ochroną parku kulturowego, z wyjątkiem znaków drogowych i znaków związanych z ochroną porządku i bezpieczeństwa publicznego, z zastrzeżeniem art. 12 ust. 1;</w:t>
      </w:r>
    </w:p>
    <w:p>
      <w:pPr>
        <w:pStyle w:val="NoSpacing"/>
        <w:tabs>
          <w:tab w:val="left" w:pos="709" w:leader="none"/>
        </w:tabs>
        <w:spacing w:lineRule="auto" w:line="276"/>
        <w:rPr>
          <w:rFonts w:ascii="Calibri" w:hAnsi="Calibri" w:cs="Calibri"/>
          <w:szCs w:val="24"/>
          <w:lang w:eastAsia="pl-PL"/>
        </w:rPr>
      </w:pPr>
      <w:r>
        <w:rPr>
          <w:rFonts w:cs="Calibri" w:ascii="Calibri" w:hAnsi="Calibri"/>
          <w:szCs w:val="24"/>
          <w:lang w:eastAsia="pl-PL"/>
        </w:rPr>
        <w:t xml:space="preserve">       </w:t>
      </w:r>
      <w:r>
        <w:rPr>
          <w:rFonts w:cs="Calibri" w:ascii="Calibri" w:hAnsi="Calibri"/>
          <w:szCs w:val="24"/>
          <w:lang w:eastAsia="pl-PL"/>
        </w:rPr>
        <w:t>3a) zasad i warunków sytuowania obiektów małej architektury;</w:t>
      </w:r>
    </w:p>
    <w:p>
      <w:pPr>
        <w:pStyle w:val="NoSpacing"/>
        <w:numPr>
          <w:ilvl w:val="0"/>
          <w:numId w:val="66"/>
        </w:numPr>
        <w:tabs>
          <w:tab w:val="left" w:pos="709" w:leader="none"/>
        </w:tabs>
        <w:spacing w:lineRule="auto" w:line="276"/>
        <w:rPr>
          <w:rFonts w:ascii="Calibri" w:hAnsi="Calibri" w:cs="Calibri"/>
          <w:szCs w:val="24"/>
          <w:lang w:eastAsia="pl-PL"/>
        </w:rPr>
      </w:pPr>
      <w:r>
        <w:rPr>
          <w:rFonts w:cs="Calibri" w:ascii="Calibri" w:hAnsi="Calibri"/>
          <w:szCs w:val="24"/>
          <w:lang w:eastAsia="pl-PL"/>
        </w:rPr>
        <w:t>składowania lub magazynowania odpadów.</w:t>
      </w:r>
    </w:p>
    <w:p>
      <w:pPr>
        <w:pStyle w:val="Normal"/>
        <w:tabs>
          <w:tab w:val="left" w:pos="709" w:leader="none"/>
        </w:tabs>
        <w:spacing w:lineRule="auto" w:line="276"/>
        <w:jc w:val="both"/>
        <w:rPr/>
      </w:pPr>
      <w:r>
        <w:rPr>
          <w:rFonts w:cs="Calibri"/>
          <w:sz w:val="24"/>
          <w:szCs w:val="24"/>
        </w:rPr>
        <w:tab/>
        <w:t xml:space="preserve">Tego typu forma ochrony jest szczególnie polecana dla form krajobrazowych i może być  pomocna przy opracowaniu długofalowej strategii działania dla cennych obszarów kulturowych i kulturowo-przyrodniczych. Obecnie korzystają z niej ośrodki staromiejskie o szczególnych wartościach zabytkowych, takie jak Kraków czy Wrocław do efektywnych działań na rzecz </w:t>
      </w:r>
      <w:r>
        <w:rPr>
          <w:rFonts w:cs="Calibri"/>
          <w:sz w:val="24"/>
          <w:szCs w:val="24"/>
          <w:highlight w:val="white"/>
        </w:rPr>
        <w:t xml:space="preserve">estetycznego kształtowania przestrzeni i ochrony krajobrazu kulturowego. </w:t>
      </w:r>
    </w:p>
    <w:p>
      <w:pPr>
        <w:pStyle w:val="Normal"/>
        <w:spacing w:lineRule="auto" w:line="276"/>
        <w:jc w:val="both"/>
        <w:rPr>
          <w:rFonts w:cs="Calibri"/>
          <w:sz w:val="24"/>
          <w:szCs w:val="24"/>
        </w:rPr>
      </w:pPr>
      <w:r>
        <w:rPr>
          <w:rFonts w:cs="Calibri"/>
          <w:sz w:val="24"/>
          <w:szCs w:val="24"/>
        </w:rPr>
      </w:r>
    </w:p>
    <w:p>
      <w:pPr>
        <w:pStyle w:val="Nagwek2"/>
        <w:rPr/>
      </w:pPr>
      <w:bookmarkStart w:id="100" w:name="_Toc31023168"/>
      <w:r>
        <w:rPr>
          <w:rFonts w:cs="Calibri" w:ascii="Calibri" w:hAnsi="Calibri"/>
          <w:szCs w:val="24"/>
        </w:rPr>
        <w:t>5.4. Zabytki w Gminnej Ewidencji Zabytków</w:t>
      </w:r>
      <w:bookmarkEnd w:id="100"/>
      <w:r>
        <w:rPr>
          <w:rFonts w:cs="Calibri" w:ascii="Calibri" w:hAnsi="Calibri"/>
          <w:szCs w:val="24"/>
        </w:rPr>
        <w:t xml:space="preserve"> </w:t>
      </w:r>
    </w:p>
    <w:p>
      <w:pPr>
        <w:pStyle w:val="Normal"/>
        <w:spacing w:lineRule="auto" w:line="276"/>
        <w:ind w:left="0" w:right="0" w:firstLine="708"/>
        <w:jc w:val="both"/>
        <w:rPr>
          <w:rFonts w:cs="Calibri"/>
          <w:sz w:val="24"/>
          <w:szCs w:val="24"/>
        </w:rPr>
      </w:pPr>
      <w:r>
        <w:rPr>
          <w:rFonts w:cs="Calibri"/>
          <w:sz w:val="24"/>
          <w:szCs w:val="24"/>
        </w:rPr>
        <w:t xml:space="preserve">Opole posiada Gminną Ewidencję Zabytków (GEZ), jest ona podstawą sporządzania programu opieki nad zabytkami przez gminę oraz ustalania zapisów formy ochrony zabytków w studium uwarunkowań i kierunków zagospodarowania przestrzennego oraz w miejscowych planach zagospodarowania przestrzennego. </w:t>
      </w:r>
    </w:p>
    <w:p>
      <w:pPr>
        <w:pStyle w:val="Normal"/>
        <w:spacing w:lineRule="auto" w:line="276"/>
        <w:ind w:left="0" w:right="0" w:firstLine="708"/>
        <w:jc w:val="both"/>
        <w:rPr>
          <w:rFonts w:cs="Calibri"/>
          <w:sz w:val="24"/>
          <w:szCs w:val="24"/>
        </w:rPr>
      </w:pPr>
      <w:r>
        <w:rPr>
          <w:rFonts w:cs="Calibri"/>
          <w:sz w:val="24"/>
          <w:szCs w:val="24"/>
        </w:rPr>
        <w:t xml:space="preserve">Zgodnie z Ustawą o ochronie zabytków w gminnej ewidencji zabytków powinny być ujęte: </w:t>
      </w:r>
    </w:p>
    <w:p>
      <w:pPr>
        <w:pStyle w:val="ListParagraph"/>
        <w:numPr>
          <w:ilvl w:val="0"/>
          <w:numId w:val="67"/>
        </w:numPr>
        <w:spacing w:lineRule="auto" w:line="276"/>
        <w:jc w:val="both"/>
        <w:rPr>
          <w:rFonts w:cs="Calibri"/>
          <w:sz w:val="24"/>
          <w:szCs w:val="24"/>
        </w:rPr>
      </w:pPr>
      <w:r>
        <w:rPr>
          <w:rFonts w:cs="Calibri"/>
          <w:sz w:val="24"/>
          <w:szCs w:val="24"/>
        </w:rPr>
        <w:t xml:space="preserve">zabytki nieruchome wpisane do rejestru; </w:t>
      </w:r>
    </w:p>
    <w:p>
      <w:pPr>
        <w:pStyle w:val="ListParagraph"/>
        <w:numPr>
          <w:ilvl w:val="0"/>
          <w:numId w:val="67"/>
        </w:numPr>
        <w:spacing w:lineRule="auto" w:line="276"/>
        <w:jc w:val="both"/>
        <w:rPr>
          <w:rFonts w:cs="Calibri"/>
          <w:sz w:val="24"/>
          <w:szCs w:val="24"/>
        </w:rPr>
      </w:pPr>
      <w:r>
        <w:rPr>
          <w:rFonts w:cs="Calibri"/>
          <w:sz w:val="24"/>
          <w:szCs w:val="24"/>
        </w:rPr>
        <w:t>inne zabytki nieruchome znajdujące się w wojewódzkiej ewidencji zabytków;</w:t>
      </w:r>
    </w:p>
    <w:p>
      <w:pPr>
        <w:pStyle w:val="ListParagraph"/>
        <w:numPr>
          <w:ilvl w:val="0"/>
          <w:numId w:val="67"/>
        </w:numPr>
        <w:spacing w:lineRule="auto" w:line="276"/>
        <w:jc w:val="both"/>
        <w:rPr>
          <w:rFonts w:cs="Calibri"/>
          <w:sz w:val="24"/>
          <w:szCs w:val="24"/>
        </w:rPr>
      </w:pPr>
      <w:r>
        <w:rPr>
          <w:rFonts w:cs="Calibri"/>
          <w:sz w:val="24"/>
          <w:szCs w:val="24"/>
        </w:rPr>
        <w:t>inne zabytki nieruchome wyznaczone przez prezydenta miasta w porozumieniu                               z wojewódzkim konserwatorem zabytków.</w:t>
      </w:r>
    </w:p>
    <w:p>
      <w:pPr>
        <w:pStyle w:val="Normal"/>
        <w:spacing w:lineRule="auto" w:line="276"/>
        <w:ind w:left="0" w:right="0" w:firstLine="708"/>
        <w:jc w:val="both"/>
        <w:rPr/>
      </w:pPr>
      <w:r>
        <w:rPr>
          <w:rFonts w:cs="Calibri"/>
          <w:sz w:val="24"/>
          <w:szCs w:val="24"/>
        </w:rPr>
        <w:t>Obecnie w Gminnej Ewidencji Zabytków jest ujętych 3157 obiektów</w:t>
      </w:r>
      <w:r>
        <w:rPr>
          <w:rStyle w:val="Zakotwiczenieprzypisudolnego"/>
          <w:rFonts w:cs="Calibri"/>
          <w:sz w:val="24"/>
          <w:szCs w:val="24"/>
        </w:rPr>
        <w:footnoteReference w:id="9"/>
      </w:r>
      <w:r>
        <w:rPr>
          <w:rFonts w:cs="Calibri"/>
          <w:sz w:val="24"/>
          <w:szCs w:val="24"/>
        </w:rPr>
        <w:t xml:space="preserve">, a w wojewódzkiej – 3171 zabytków. Różnice w wykazach wynikają między innymi z rozbieżności dotyczących zabytków z nowych dzielnic Opola oraz braku w GEZ zabytków techniki. Dla zabytków na tych obszarach (Borki, Brzezie, Chmielowice, Czarnowąsy, Sławice, Świerkle, Winów, Wrzoski, Żerkowice) zostały wykonane karty ewidencyjne, głównie na podstawie danych zgromadzonych w biurze wojewódzkiego konserwatora zabytków oraz dawnych gminnych ewidencji zabytków z gmin </w:t>
      </w:r>
      <w:r>
        <w:rPr>
          <w:sz w:val="24"/>
          <w:szCs w:val="24"/>
        </w:rPr>
        <w:t>Dąbrowa, Dobrzeń Wielki, Komprachcice i Prószków.</w:t>
      </w:r>
      <w:r>
        <w:rPr>
          <w:rFonts w:cs="Calibri"/>
          <w:sz w:val="24"/>
          <w:szCs w:val="24"/>
        </w:rPr>
        <w:t xml:space="preserve"> W ramach weryfikacji terenowej wskazano również wartościowe obiekty, które są proponowane do włączenia do Gminnej Ewidencji Zabytków </w:t>
      </w:r>
      <w:r>
        <w:rPr>
          <w:rFonts w:cs="Calibri"/>
          <w:bCs/>
          <w:sz w:val="24"/>
          <w:szCs w:val="24"/>
        </w:rPr>
        <w:t>– po uzgodnieniu z Opolskim Wojewódzkim Konserwatorem Zabytków</w:t>
      </w:r>
      <w:r>
        <w:rPr>
          <w:rFonts w:cs="Calibri"/>
          <w:bCs/>
          <w:sz w:val="24"/>
          <w:szCs w:val="24"/>
        </w:rPr>
        <w:t>.</w:t>
      </w:r>
    </w:p>
    <w:p>
      <w:pPr>
        <w:pStyle w:val="Normal"/>
        <w:spacing w:lineRule="auto" w:line="276"/>
        <w:ind w:left="0" w:right="0" w:firstLine="708"/>
        <w:jc w:val="both"/>
        <w:rPr>
          <w:rFonts w:cs="Calibri"/>
          <w:sz w:val="24"/>
          <w:szCs w:val="24"/>
        </w:rPr>
      </w:pPr>
      <w:r>
        <w:rPr>
          <w:rFonts w:cs="Calibri"/>
          <w:sz w:val="24"/>
          <w:szCs w:val="24"/>
        </w:rPr>
      </w:r>
    </w:p>
    <w:p>
      <w:pPr>
        <w:pStyle w:val="Normal"/>
        <w:spacing w:lineRule="auto" w:line="276"/>
        <w:jc w:val="both"/>
        <w:rPr>
          <w:rFonts w:cs="Calibri"/>
          <w:sz w:val="24"/>
          <w:szCs w:val="24"/>
        </w:rPr>
      </w:pPr>
      <w:r>
        <w:rPr>
          <w:rFonts w:cs="Calibri"/>
          <w:sz w:val="24"/>
          <w:szCs w:val="24"/>
        </w:rPr>
      </w:r>
    </w:p>
    <w:p>
      <w:pPr>
        <w:pStyle w:val="Normal"/>
        <w:spacing w:lineRule="auto" w:line="276"/>
        <w:ind w:left="0" w:right="0" w:firstLine="708"/>
        <w:jc w:val="both"/>
        <w:rPr>
          <w:rFonts w:cs="Calibri"/>
          <w:sz w:val="24"/>
          <w:szCs w:val="24"/>
        </w:rPr>
      </w:pPr>
      <w:r>
        <w:rPr>
          <w:rFonts w:cs="Calibri"/>
          <w:sz w:val="24"/>
          <w:szCs w:val="24"/>
        </w:rPr>
      </w:r>
    </w:p>
    <w:p>
      <w:pPr>
        <w:pStyle w:val="Normal"/>
        <w:spacing w:lineRule="auto" w:line="259" w:before="0" w:after="160"/>
        <w:jc w:val="both"/>
        <w:rPr>
          <w:rFonts w:ascii="Calibri" w:hAnsi="Calibri" w:cs="Calibri"/>
          <w:b/>
          <w:b/>
          <w:color w:val="000000"/>
        </w:rPr>
      </w:pPr>
      <w:r>
        <w:rPr>
          <w:rFonts w:cs="Calibri"/>
          <w:b/>
          <w:color w:val="000000"/>
        </w:rPr>
        <w:t xml:space="preserve">Wykaz zabytków wskazanych do włączenia do gminnej ewidencji zabytków zawierający obiekty </w:t>
        <w:br/>
        <w:t>i obszary wpisane do rejestru zabytków, ujęte w dawnych gminnych ewidencjach zabytków oraz posiadające wartości zabytkowe</w:t>
      </w:r>
    </w:p>
    <w:tbl>
      <w:tblPr>
        <w:tblW w:w="9062"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697"/>
        <w:gridCol w:w="2416"/>
        <w:gridCol w:w="5949"/>
      </w:tblGrid>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b/>
                <w:b/>
              </w:rPr>
            </w:pPr>
            <w:r>
              <w:rPr>
                <w:b/>
              </w:rPr>
              <w:t>Lp.</w:t>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b/>
                <w:b/>
              </w:rPr>
            </w:pPr>
            <w:r>
              <w:rPr>
                <w:b/>
              </w:rPr>
              <w:t>Ulica</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b/>
                <w:b/>
              </w:rPr>
            </w:pPr>
            <w:r>
              <w:rPr>
                <w:b/>
              </w:rPr>
              <w:t>Obiekt</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Namysłowska 10</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Ochronna 4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św. Jan Nepomucen</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Ochronna 6</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krzyż</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Pelargonii 11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Pelargonii 18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mieszkalno-gospodarczy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Pelargonii 23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Pelargonii 26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Wałowa 4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mieszkalno-gospodarczy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Dobrzeńska 38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szkoła (ob. przedszkole)</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Dobrzeńska 66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Dobrzeńska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kapliczka (obok nr 44)</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Dobrzeńska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pomnik  (obok nr 25)</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Dobrzeńska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trafostacja (naprzeciw nr 40B)</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Dobrzeńska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wiadukt</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Elektryków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cmentarz</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Energetyków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wiadukt</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Kosa 1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Kosa 3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Kosa 6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Kosa 8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Kosa 18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Kosa 20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Nyska 1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szkoła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Nyska 4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Nyska 13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 (ob. budynek 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Nyska 15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Nyska 19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dawny młyn</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Nyska 19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Śliczna</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cmentarz</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Basztowa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baszta 2 w murze klasztornym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Basztowa</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droga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Jagiełły 5a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przy młynie</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Jagiełły 10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Jagiełły 11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Jagiełły 14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Jagiełły 42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Jagiełły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cmentarz</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Jagiełły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pomnik</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Jagiełły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wiadukt nad PKP</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Krzyżowa 8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kapliczka i budynek mieszkalno-gospodarczy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Małej Panwi</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krzyż (naprzeciw zabudowań 18B)</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Małej Panwi</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krzyż (w pobliżu nr 9)</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Pankiewicza 4</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dworzec</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Pankiewicza 4</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budynek gospodarczy  w zespole dworca kolejowego</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Pankiewicza 4</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droga w zespole dworca kolejowego</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Plac Klasztorny 2a</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budynek</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Plac Klasztorny 10-12-14</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budynek w dawnym zespole folwarcznym przy klasztorze</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Plac Klasztorny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kapliczka MB</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Plac Klasztorny</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krzyż</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Studzienna 1</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mieszkalno-gospodarczy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Wolności 1</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Wolności 19</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Wolności 21</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Wolności 36</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mieszkalno-gospodarczy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Wolności 83</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mieszkalno-gospodarczy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Wolności 87</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mieszkalno-gospodarczy z kapliczką</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Wolności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krzyż (obok nr 38)</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Opolska 35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folwark – zespół</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Opolska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most</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Sławicka - Rajska</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układ ruralistyczny dawnej wsi owalnicy - Sławice</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Sławicka 10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krzyż</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Sławna 6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Strażacka 2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krzyż</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Strażacka 2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Strażacka 23</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 folwarczny (sześciorak nr 19–23)</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Strażacka 17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krzyż</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Strażacka 29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folwark – oficyna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Strażacka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trafostacja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Brzezińska 2</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kapliczka dzwonnica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Brzezińska 33</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kapliczka św. Anny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Brzezińska  48</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kapliczka MB</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Świerkli 11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mieszkalno-gospodarczy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Świerkli 14a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stodoła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Świerkli 17 i 17a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Świerkli 17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kapliczka z budynkiem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Świerkli 26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Świerkli 36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Świerkli 48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stodoła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Świerkli 61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mieszkalno-gospodarczy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Ks. Duszy 10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folwark</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Ks. Ligudy 5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Stara Droga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cmentarz</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Szkolna 5</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kapliczka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Szkolna 14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Szkolna 18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krzyż</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Szkolna 32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mieszkalno-gospodarczy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Szkolna 33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Szkolna 34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Szkolna 41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Królewska 4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 i gospoda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Mechnicka 3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Wrocławska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dawne Wrzoski układ ruralistyczny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Wrocławska 240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Wrocławska 262</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Wrocławska 263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krzyż</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Wrocławska 266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krzyż</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Wrocławska 266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Wrocławska 269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mieszkalno-gospodarczy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Wrocławska 270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 (dawne karty stodoły i budynku mieszkalno-gospodarczego uzupełnione o budynki inwentarskie i gospodarcze)</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Wrocławska 304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 (dawne karta budynku mieszkalno-gospodarczego uzupełniona o stodołę)</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Wrocławska 307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 (dawne karta budynku mieszkalno-gospodarczego uzupełniona o stodołę)</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Wrocławska 316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Wrocławska 317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Wrocławska 323</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 (dawna karta budynku mieszkalno-gospodarczego uzupełniona o stodołę)</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Młynarska 8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mieszkalno-gospodarczy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Młynarska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kapliczka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Młynarska</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krzyż</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Niemodlińska 123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Niemodlińska 129</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mieszkalny i stodoła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Niemodlińska 132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Niemodlińska 134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Niemodlińska 138</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budynek mieszkalno-gospodarczy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Niemodlińska 140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Niemodlińska 163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dom</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Niemodlińska 176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zagroda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Niemodlińska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aleja</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Niemodlińska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krzyż</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Ogrodowa 27-39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zespół budowlany</w:t>
            </w:r>
          </w:p>
        </w:tc>
      </w:tr>
      <w:tr>
        <w:trPr/>
        <w:tc>
          <w:tcPr>
            <w:tcW w:w="69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63"/>
              </w:numPr>
              <w:jc w:val="both"/>
              <w:rPr>
                <w:b/>
                <w:b/>
              </w:rPr>
            </w:pPr>
            <w:r>
              <w:rPr>
                <w:b/>
              </w:rPr>
            </w:r>
          </w:p>
        </w:tc>
        <w:tc>
          <w:tcPr>
            <w:tcW w:w="24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 xml:space="preserve">Stara Droga 6 </w:t>
            </w:r>
          </w:p>
        </w:tc>
        <w:tc>
          <w:tcPr>
            <w:tcW w:w="59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pPr>
            <w:r>
              <w:rPr/>
              <w:t>zespół willowo-parkowy (obecnie tylko budynek mieszkalny)</w:t>
            </w:r>
          </w:p>
        </w:tc>
      </w:tr>
    </w:tbl>
    <w:p>
      <w:pPr>
        <w:pStyle w:val="Normal"/>
        <w:rPr>
          <w:iCs/>
          <w:sz w:val="18"/>
          <w:szCs w:val="18"/>
        </w:rPr>
      </w:pPr>
      <w:r>
        <w:rPr>
          <w:iCs/>
          <w:sz w:val="18"/>
          <w:szCs w:val="18"/>
        </w:rPr>
        <w:t>Źródło: Opracowanie na podstawie danych UM Opole (karty adresowe zabytków)</w:t>
      </w:r>
    </w:p>
    <w:p>
      <w:pPr>
        <w:pStyle w:val="Normal"/>
        <w:rPr/>
      </w:pPr>
      <w:r>
        <w:rPr>
          <w:iCs/>
          <w:sz w:val="18"/>
          <w:szCs w:val="18"/>
        </w:rPr>
        <w:t xml:space="preserve">Tabela </w:t>
      </w:r>
      <w:r>
        <w:rPr>
          <w:iCs/>
          <w:sz w:val="18"/>
          <w:szCs w:val="18"/>
        </w:rPr>
        <w:fldChar w:fldCharType="begin"/>
      </w:r>
      <w:r>
        <w:instrText> SEQ Tabela \* ARABIC </w:instrText>
      </w:r>
      <w:r>
        <w:fldChar w:fldCharType="separate"/>
      </w:r>
      <w:r>
        <w:t>4</w:t>
      </w:r>
      <w:r>
        <w:fldChar w:fldCharType="end"/>
      </w:r>
      <w:r>
        <w:rPr>
          <w:iCs/>
          <w:sz w:val="18"/>
          <w:szCs w:val="18"/>
        </w:rPr>
        <w:t xml:space="preserve">. </w:t>
      </w:r>
      <w:r>
        <w:rPr>
          <w:rFonts w:cs="Calibri"/>
          <w:bCs/>
          <w:iCs/>
          <w:color w:val="000000"/>
          <w:sz w:val="18"/>
          <w:szCs w:val="18"/>
        </w:rPr>
        <w:t>Wykaz zabytków wskazanych do włączenia do gminnej ewidencji zabytków</w:t>
      </w:r>
    </w:p>
    <w:p>
      <w:pPr>
        <w:pStyle w:val="Normal"/>
        <w:spacing w:lineRule="auto" w:line="276"/>
        <w:ind w:left="0" w:right="0" w:firstLine="708"/>
        <w:jc w:val="both"/>
        <w:rPr>
          <w:rFonts w:cs="Calibri"/>
          <w:sz w:val="24"/>
          <w:szCs w:val="24"/>
        </w:rPr>
      </w:pPr>
      <w:r>
        <w:rPr>
          <w:rFonts w:cs="Calibri"/>
          <w:sz w:val="24"/>
          <w:szCs w:val="24"/>
        </w:rPr>
      </w:r>
    </w:p>
    <w:p>
      <w:pPr>
        <w:pStyle w:val="Normal"/>
        <w:spacing w:lineRule="auto" w:line="276"/>
        <w:ind w:left="0" w:right="0" w:firstLine="708"/>
        <w:jc w:val="both"/>
        <w:rPr>
          <w:rFonts w:cs="Calibri"/>
          <w:sz w:val="24"/>
          <w:szCs w:val="24"/>
        </w:rPr>
      </w:pPr>
      <w:r>
        <w:rPr>
          <w:rFonts w:cs="Calibri"/>
          <w:sz w:val="24"/>
          <w:szCs w:val="24"/>
        </w:rPr>
        <w:t>Obecnie włączenie obiektów do GEZ wymaga porozumienia z wojewódzkim konserwatorem zabytków co do zasadności ujęcia tego zabytku w ewidencji oraz najpilniejszych postulatów konserwatorskich, a także wymaga zawiadomienia właściciela zabytku o zamiarze włączenia karty adresowej zabytku do GEZ. Zawiadamianie właścicieli zabytków o zamiarze włączenia do GEZ, o sporządzeniu nowej karty adresowej albo o zamiarze wyłączenia karty adresowej zabytku z GEZ wynika ze zmiany Rozporządzenia Ministra Kultury i Dziedzictwa Narodowego z dnia 10 września 2019 r., zmieniającego rozporządzenie w sprawie prowadzenia rejestru zabytków, krajowej, wojewódzkiej i gminnej ewidencji zabytków oraz krajowego wykazu zabytków skradzionych lub wywiezionych za granicę niezgodnie z prawem (Dz.U. z 2019r. poz. 1886). Do powyższych zawiadomień o włączeniu karty do GEZ lub o wykonaniu nowej, dołącza się odpowiednią kartę ewidencyjną.</w:t>
      </w:r>
    </w:p>
    <w:p>
      <w:pPr>
        <w:pStyle w:val="Normal"/>
        <w:spacing w:lineRule="auto" w:line="276"/>
        <w:ind w:left="0" w:right="0" w:firstLine="708"/>
        <w:jc w:val="both"/>
        <w:rPr/>
      </w:pPr>
      <w:r>
        <w:rPr>
          <w:rFonts w:cs="Calibri"/>
          <w:sz w:val="24"/>
          <w:szCs w:val="24"/>
        </w:rPr>
        <w:t>Biorąc pod uwagę istniejące rozbieżności w wykazach, konieczność uwzględnienia ochrony zabytków na obszarach przyłączonych do Opola, a także systematyczny ruch budowalny, który powoduje zmiany w zasobach zabytkowych (rozbiórki, przebudowy i modernizacje), planowana jest weryfikacja i aktualizacja ewidencji gminnej, polegającej zarówno na uzupełnianiu jej o kolejne budynki czy obszary jak i na wykreśleniu z ewidencji obiektów nieistniejących oraz gruntownie przebudowanych, w wyniku której obiekty utraciły wartości zabytkowe (zmiana bryły budynku, układu i wielkości otworów okiennych, zniszczenie wystroju elewacji itp).  W ramach ewidencji zostaną również opracowane karty adresowe dla stanowisk archeologicznych.</w:t>
      </w:r>
    </w:p>
    <w:p>
      <w:pPr>
        <w:pStyle w:val="Normal"/>
        <w:spacing w:lineRule="auto" w:line="276"/>
        <w:ind w:left="0" w:right="0" w:firstLine="708"/>
        <w:jc w:val="both"/>
        <w:rPr>
          <w:rFonts w:cs="Calibri"/>
          <w:sz w:val="24"/>
          <w:szCs w:val="24"/>
        </w:rPr>
      </w:pPr>
      <w:r>
        <w:rPr>
          <w:rFonts w:cs="Calibri"/>
          <w:sz w:val="24"/>
          <w:szCs w:val="24"/>
        </w:rPr>
        <w:t xml:space="preserve">Należy przy tym podkreślić, że zmiany w GEZ nie powodują nieważności ustaleń studium uwarunkowań i kierunków zagospodarowania przestrzennego, miejscowych planów zagospodarowania przestrzennego oraz gminnego programu opieki nad zabytkami. </w:t>
      </w:r>
    </w:p>
    <w:p>
      <w:pPr>
        <w:pStyle w:val="Normal"/>
        <w:spacing w:lineRule="auto" w:line="276"/>
        <w:ind w:left="0" w:right="0" w:firstLine="708"/>
        <w:jc w:val="both"/>
        <w:rPr>
          <w:rFonts w:cs="Calibri"/>
          <w:sz w:val="24"/>
          <w:szCs w:val="24"/>
        </w:rPr>
      </w:pPr>
      <w:r>
        <w:rPr>
          <w:rFonts w:cs="Calibri"/>
          <w:sz w:val="24"/>
          <w:szCs w:val="24"/>
        </w:rPr>
        <w:t xml:space="preserve">Ochrona obiektów ujętych w ewidencji zabytków oraz wskazanych w MPZP polega przede wszystkim na dbałości o formę architektoniczną obiektu (gabaryty wysokościowe, forma dachu i rodzaj oraz kolor pokrycia, kompozycja i wystrój elewacji, kolorystyka, forma stolarki okiennej i drzwiowej). Stan techniczny zabytków włączonych do GEZ w Opolu jest zróżnicowany, wynika ze sposobu użytkowania obiektu lub jego braku, ale także jest obrazem wiedzy jaką właściciele i użytkownicy mają w zakresie ochrony zabytków. Niestety, bardzo często brak jest jakiejkolwiek wiedzy o wartościach zabytkowych budynków oraz o zasadach prowadzenia robót budowalnych, uwzględniających walory historyczne budynków, co przekłada się na stałe zmniejszanie zasobu zabytkowego. Stąd konieczne jest propagowanie wśród mieszkańców zabytkowych domów wiedzy o wartości budynków, ich detalu architektonicznym,                         o zasadach prowadzenia prac w obiektach zabytkowych, np. poprzez spotkania, warsztaty </w:t>
        <w:br/>
        <w:t>i odpowiednie opracowania, konkursy na poprawnie przeprowadzone prace konserwatorskie, informacje na stronie internetowej. Uzupełnieniem działalności popularyzującej i edukującej jest rozwijający się systematycznie od kilku lat system wsparcia finansowego w ramach udzielanych dotacji przez Urząd Miasta w Opolu na prowadzenie prac konserwatorskich, restauratorskich i robót budowlanych w zabytkach. Możliwość dotowania prac przez samorządy umożliwiła nowelizacja Ustawy o ochronie zabytków z 2017 r. i jest ona realizowana w Opolu. Także obiekty włączone do ewidencji, a niewpisane do rejestru mogą uzyskać dotację na prace przy zabytkach.</w:t>
      </w:r>
    </w:p>
    <w:p>
      <w:pPr>
        <w:pStyle w:val="Normal"/>
        <w:spacing w:lineRule="auto" w:line="276"/>
        <w:ind w:left="0" w:right="0" w:firstLine="510"/>
        <w:jc w:val="both"/>
        <w:rPr>
          <w:rFonts w:cs="Calibri"/>
          <w:sz w:val="24"/>
          <w:szCs w:val="24"/>
        </w:rPr>
      </w:pPr>
      <w:r>
        <w:rPr>
          <w:rFonts w:cs="Calibri"/>
          <w:sz w:val="24"/>
          <w:szCs w:val="24"/>
        </w:rPr>
        <w:t xml:space="preserve">Wykaz zabytków ujętych w gminnej ewidencji zabytków (stan na 2018 r.) stanowi odrębny Załącznik nr 1. </w:t>
      </w:r>
    </w:p>
    <w:p>
      <w:pPr>
        <w:pStyle w:val="Normal"/>
        <w:spacing w:lineRule="auto" w:line="276"/>
        <w:ind w:left="0" w:right="0" w:firstLine="510"/>
        <w:jc w:val="both"/>
        <w:rPr>
          <w:rFonts w:cs="Calibri"/>
          <w:sz w:val="24"/>
          <w:szCs w:val="24"/>
        </w:rPr>
      </w:pPr>
      <w:r>
        <w:rPr>
          <w:rFonts w:cs="Calibri"/>
          <w:sz w:val="24"/>
          <w:szCs w:val="24"/>
        </w:rPr>
      </w:r>
    </w:p>
    <w:p>
      <w:pPr>
        <w:pStyle w:val="Nagwek2"/>
        <w:rPr>
          <w:rFonts w:ascii="Calibri" w:hAnsi="Calibri" w:cs="Calibri"/>
          <w:szCs w:val="24"/>
        </w:rPr>
      </w:pPr>
      <w:bookmarkStart w:id="101" w:name="_Toc31023169"/>
      <w:bookmarkEnd w:id="101"/>
      <w:r>
        <w:rPr>
          <w:rFonts w:cs="Calibri" w:ascii="Calibri" w:hAnsi="Calibri"/>
          <w:szCs w:val="24"/>
        </w:rPr>
        <w:t>5.5. Działania gminy w obszarze dziedzictwa kulturowego</w:t>
      </w:r>
    </w:p>
    <w:p>
      <w:pPr>
        <w:pStyle w:val="NoSpacing"/>
        <w:spacing w:lineRule="auto" w:line="276"/>
        <w:ind w:left="0" w:right="0" w:firstLine="708"/>
        <w:rPr>
          <w:rFonts w:ascii="Calibri" w:hAnsi="Calibri" w:cs="Calibri"/>
          <w:szCs w:val="24"/>
        </w:rPr>
      </w:pPr>
      <w:r>
        <w:rPr>
          <w:rFonts w:cs="Calibri" w:ascii="Calibri" w:hAnsi="Calibri"/>
          <w:szCs w:val="24"/>
        </w:rPr>
        <w:t>Działania Miasta Opola w obszarze dziedzictwa kulturowego koncentrują się wokół zabytków o największym znaczeniu dla gminy, gdyż są to obiekty będące istotną częścią historii materialnej miasta, świadectwem jego rozwoju, działalności ważnych dla miasta osób, budują tożsamość mieszkańców oraz są jego wyróżnikiem, co jest wykorzystywane w poszerzaniu oferty kulturalnej i rekreacyjnej dla opolan oraz istotnie wspiera promocję miasta w tworzeniu ciekawej oferty turystycznej.</w:t>
      </w:r>
    </w:p>
    <w:p>
      <w:pPr>
        <w:pStyle w:val="Normal"/>
        <w:spacing w:lineRule="auto" w:line="276"/>
        <w:ind w:left="0" w:right="0" w:firstLine="708"/>
        <w:jc w:val="both"/>
        <w:rPr/>
      </w:pPr>
      <w:r>
        <w:rPr>
          <w:rFonts w:cs="Calibri"/>
          <w:sz w:val="24"/>
          <w:szCs w:val="24"/>
        </w:rPr>
        <w:t xml:space="preserve">Zadaniem aktualnego </w:t>
      </w:r>
      <w:r>
        <w:rPr>
          <w:rFonts w:cs="Calibri"/>
          <w:iCs/>
          <w:sz w:val="24"/>
          <w:szCs w:val="24"/>
        </w:rPr>
        <w:t>Programu</w:t>
      </w:r>
      <w:r>
        <w:rPr>
          <w:rFonts w:cs="Calibri"/>
          <w:sz w:val="24"/>
          <w:szCs w:val="24"/>
        </w:rPr>
        <w:t xml:space="preserve"> jest wskazanie celów działania w obszarze posiadanych zasobów – wyboru najbardziej cennych i jednocześnie zaniedbanych zabytków wpisanych do rejestru i ujętych w gminnej ewidencji zabytków, w celu ustalenia właściwej kolejności na liście zadań własnych Opola, a także pomocy finansowej dla innych podmiotów.</w:t>
      </w:r>
    </w:p>
    <w:p>
      <w:pPr>
        <w:pStyle w:val="NoSpacing"/>
        <w:numPr>
          <w:ilvl w:val="0"/>
          <w:numId w:val="0"/>
        </w:numPr>
        <w:spacing w:lineRule="auto" w:line="276"/>
        <w:outlineLvl w:val="2"/>
        <w:rPr>
          <w:rFonts w:ascii="Calibri" w:hAnsi="Calibri" w:cs="Calibri"/>
          <w:b/>
          <w:b/>
          <w:bCs/>
          <w:szCs w:val="24"/>
        </w:rPr>
      </w:pPr>
      <w:bookmarkStart w:id="102" w:name="_Toc31023170"/>
      <w:bookmarkStart w:id="103" w:name="_Toc499540357"/>
      <w:bookmarkEnd w:id="102"/>
      <w:bookmarkEnd w:id="103"/>
      <w:r>
        <w:rPr>
          <w:rFonts w:cs="Calibri" w:ascii="Calibri" w:hAnsi="Calibri"/>
          <w:b/>
          <w:bCs/>
          <w:szCs w:val="24"/>
        </w:rPr>
        <w:t>5.5.1. Obiekty zabytkowe będące własnością gminy</w:t>
      </w:r>
    </w:p>
    <w:p>
      <w:pPr>
        <w:pStyle w:val="NoSpacing"/>
        <w:spacing w:lineRule="auto" w:line="276"/>
        <w:ind w:left="0" w:right="0" w:firstLine="708"/>
        <w:rPr>
          <w:rFonts w:ascii="Calibri" w:hAnsi="Calibri" w:cs="Calibri"/>
          <w:szCs w:val="24"/>
        </w:rPr>
      </w:pPr>
      <w:r>
        <w:rPr>
          <w:rFonts w:cs="Calibri" w:ascii="Calibri" w:hAnsi="Calibri"/>
          <w:szCs w:val="24"/>
        </w:rPr>
        <w:t>Gmina Opole jest właścicielem i posiadaczem zabytków wpisanych do rejestru zabytków i ujętych w gminnej ewidencji zabytków. Nakłada to na miasto obowiązki wynikające z Ustawy o ochronie zabytków i opiece nad zabytkami. Zgodnie bowiem z art.  5 tej  ustawy właściciel zabytku jest zobowiązany do:</w:t>
      </w:r>
    </w:p>
    <w:p>
      <w:pPr>
        <w:pStyle w:val="NoSpacing"/>
        <w:numPr>
          <w:ilvl w:val="0"/>
          <w:numId w:val="68"/>
        </w:numPr>
        <w:spacing w:lineRule="auto" w:line="276"/>
        <w:rPr>
          <w:rFonts w:ascii="Calibri" w:hAnsi="Calibri" w:cs="Calibri"/>
          <w:szCs w:val="24"/>
        </w:rPr>
      </w:pPr>
      <w:r>
        <w:rPr>
          <w:rFonts w:cs="Calibri" w:ascii="Calibri" w:hAnsi="Calibri"/>
          <w:szCs w:val="24"/>
        </w:rPr>
        <w:t>naukowego badania i dokumentowania zabytku;</w:t>
      </w:r>
    </w:p>
    <w:p>
      <w:pPr>
        <w:pStyle w:val="NoSpacing"/>
        <w:numPr>
          <w:ilvl w:val="0"/>
          <w:numId w:val="68"/>
        </w:numPr>
        <w:spacing w:lineRule="auto" w:line="276"/>
        <w:rPr>
          <w:rFonts w:ascii="Calibri" w:hAnsi="Calibri" w:cs="Calibri"/>
          <w:szCs w:val="24"/>
        </w:rPr>
      </w:pPr>
      <w:r>
        <w:rPr>
          <w:rFonts w:cs="Calibri" w:ascii="Calibri" w:hAnsi="Calibri"/>
          <w:szCs w:val="24"/>
        </w:rPr>
        <w:t>prowadzenia prac konserwatorskich, restauratorskich i robót budowlanych przy zabytku;</w:t>
      </w:r>
    </w:p>
    <w:p>
      <w:pPr>
        <w:pStyle w:val="NoSpacing"/>
        <w:numPr>
          <w:ilvl w:val="0"/>
          <w:numId w:val="68"/>
        </w:numPr>
        <w:spacing w:lineRule="auto" w:line="276"/>
        <w:rPr>
          <w:rFonts w:ascii="Calibri" w:hAnsi="Calibri" w:cs="Calibri"/>
          <w:szCs w:val="24"/>
        </w:rPr>
      </w:pPr>
      <w:r>
        <w:rPr>
          <w:rFonts w:cs="Calibri" w:ascii="Calibri" w:hAnsi="Calibri"/>
          <w:szCs w:val="24"/>
        </w:rPr>
        <w:t>zabezpieczenia i utrzymania zabytku oraz jego otoczenia w jak najlepszym stanie;</w:t>
      </w:r>
    </w:p>
    <w:p>
      <w:pPr>
        <w:pStyle w:val="NoSpacing"/>
        <w:numPr>
          <w:ilvl w:val="0"/>
          <w:numId w:val="68"/>
        </w:numPr>
        <w:spacing w:lineRule="auto" w:line="276"/>
        <w:rPr>
          <w:rFonts w:ascii="Calibri" w:hAnsi="Calibri" w:cs="Calibri"/>
          <w:szCs w:val="24"/>
        </w:rPr>
      </w:pPr>
      <w:r>
        <w:rPr>
          <w:rFonts w:cs="Calibri" w:ascii="Calibri" w:hAnsi="Calibri"/>
          <w:szCs w:val="24"/>
        </w:rPr>
        <w:t>korzystania z zabytku w sposób zapewniający trwałe zachowanie jego wartości;</w:t>
      </w:r>
    </w:p>
    <w:p>
      <w:pPr>
        <w:pStyle w:val="NoSpacing"/>
        <w:numPr>
          <w:ilvl w:val="0"/>
          <w:numId w:val="68"/>
        </w:numPr>
        <w:spacing w:lineRule="auto" w:line="276"/>
        <w:rPr>
          <w:rFonts w:ascii="Calibri" w:hAnsi="Calibri" w:cs="Calibri"/>
          <w:szCs w:val="24"/>
        </w:rPr>
      </w:pPr>
      <w:r>
        <w:rPr>
          <w:rFonts w:cs="Calibri" w:ascii="Calibri" w:hAnsi="Calibri"/>
          <w:szCs w:val="24"/>
        </w:rPr>
        <w:t>popularyzowania i upowszechniania wiedzy o zabytku oraz jego znaczeniu dla historii                         i kultury.</w:t>
      </w:r>
    </w:p>
    <w:p>
      <w:pPr>
        <w:pStyle w:val="NoSpacing"/>
        <w:spacing w:lineRule="auto" w:line="276"/>
        <w:ind w:left="0" w:right="0" w:firstLine="360"/>
        <w:rPr>
          <w:rFonts w:ascii="Calibri" w:hAnsi="Calibri" w:cs="Calibri"/>
          <w:szCs w:val="24"/>
        </w:rPr>
      </w:pPr>
      <w:r>
        <w:rPr>
          <w:rFonts w:cs="Calibri" w:ascii="Calibri" w:hAnsi="Calibri"/>
          <w:szCs w:val="24"/>
        </w:rPr>
        <w:t>Obiekty wpisane do rejestru zabytków będące własnością gminy to: elementy dawnego systemu obronnego miasta – relikty murów miejskich wraz z Wieżą Zamku Górnego, budynki szkół i instytucji, kamienice, cmentarze, zabytki ruchome (fontanna Ceres).</w:t>
      </w:r>
    </w:p>
    <w:p>
      <w:pPr>
        <w:pStyle w:val="Normal"/>
        <w:jc w:val="center"/>
        <w:rPr/>
      </w:pPr>
      <w:r>
        <w:rPr/>
      </w:r>
    </w:p>
    <w:tbl>
      <w:tblPr>
        <w:tblW w:w="8784" w:type="dxa"/>
        <w:jc w:val="left"/>
        <w:tblInd w:w="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0" w:type="dxa"/>
          <w:left w:w="103" w:type="dxa"/>
          <w:bottom w:w="0" w:type="dxa"/>
          <w:right w:w="108" w:type="dxa"/>
        </w:tblCellMar>
      </w:tblPr>
      <w:tblGrid>
        <w:gridCol w:w="454"/>
        <w:gridCol w:w="1383"/>
        <w:gridCol w:w="2410"/>
        <w:gridCol w:w="2126"/>
        <w:gridCol w:w="1276"/>
        <w:gridCol w:w="1135"/>
      </w:tblGrid>
      <w:tr>
        <w:trPr>
          <w:trHeight w:val="278" w:hRule="atLeast"/>
        </w:trPr>
        <w:tc>
          <w:tcPr>
            <w:tcW w:w="8784"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BFBFBF" w:val="clear"/>
            <w:tcMar>
              <w:left w:w="103" w:type="dxa"/>
            </w:tcMar>
          </w:tcPr>
          <w:p>
            <w:pPr>
              <w:pStyle w:val="Normal"/>
              <w:jc w:val="center"/>
              <w:rPr>
                <w:rFonts w:eastAsia="Times New Roman" w:cs="Calibri"/>
                <w:b/>
                <w:b/>
                <w:bCs/>
                <w:sz w:val="20"/>
                <w:szCs w:val="20"/>
                <w:lang w:eastAsia="ar-SA"/>
              </w:rPr>
            </w:pPr>
            <w:r>
              <w:rPr>
                <w:rFonts w:eastAsia="Times New Roman" w:cs="Calibri"/>
                <w:b/>
                <w:bCs/>
                <w:sz w:val="20"/>
                <w:szCs w:val="20"/>
                <w:lang w:eastAsia="ar-SA"/>
              </w:rPr>
              <w:t>Obiekty zabytkowe, których właścicielem jest Miasto Opole</w:t>
            </w:r>
          </w:p>
        </w:tc>
      </w:tr>
      <w:tr>
        <w:trPr>
          <w:trHeight w:val="798" w:hRule="atLeast"/>
        </w:trPr>
        <w:tc>
          <w:tcPr>
            <w:tcW w:w="454" w:type="dxa"/>
            <w:tcBorders>
              <w:top w:val="single" w:sz="4" w:space="0" w:color="000001"/>
              <w:left w:val="single" w:sz="4" w:space="0" w:color="000001"/>
              <w:bottom w:val="single" w:sz="4" w:space="0" w:color="000001"/>
              <w:insideH w:val="single" w:sz="4" w:space="0" w:color="000001"/>
            </w:tcBorders>
            <w:shd w:fill="BFBFBF" w:val="clear"/>
            <w:tcMar>
              <w:left w:w="103" w:type="dxa"/>
            </w:tcMar>
          </w:tcPr>
          <w:p>
            <w:pPr>
              <w:pStyle w:val="Normal"/>
              <w:suppressAutoHyphens w:val="true"/>
              <w:snapToGrid w:val="false"/>
              <w:spacing w:lineRule="auto" w:line="276"/>
              <w:ind w:left="-108" w:right="0" w:hanging="0"/>
              <w:jc w:val="center"/>
              <w:rPr>
                <w:rFonts w:eastAsia="Times New Roman" w:cs="Calibri"/>
                <w:sz w:val="20"/>
                <w:szCs w:val="20"/>
                <w:lang w:eastAsia="ar-SA"/>
              </w:rPr>
            </w:pPr>
            <w:r>
              <w:rPr>
                <w:rFonts w:eastAsia="Times New Roman" w:cs="Calibri"/>
                <w:sz w:val="20"/>
                <w:szCs w:val="20"/>
                <w:lang w:eastAsia="ar-SA"/>
              </w:rPr>
              <w:t>Lp.</w:t>
            </w:r>
          </w:p>
        </w:tc>
        <w:tc>
          <w:tcPr>
            <w:tcW w:w="1383" w:type="dxa"/>
            <w:tcBorders>
              <w:top w:val="single" w:sz="4" w:space="0" w:color="000001"/>
              <w:left w:val="single" w:sz="4" w:space="0" w:color="000001"/>
              <w:bottom w:val="single" w:sz="4" w:space="0" w:color="000001"/>
              <w:insideH w:val="single" w:sz="4" w:space="0" w:color="000001"/>
            </w:tcBorders>
            <w:shd w:fill="BFBFBF" w:val="clear"/>
            <w:tcMar>
              <w:left w:w="103" w:type="dxa"/>
            </w:tcMar>
          </w:tcPr>
          <w:p>
            <w:pPr>
              <w:pStyle w:val="Normal"/>
              <w:suppressAutoHyphens w:val="true"/>
              <w:snapToGrid w:val="false"/>
              <w:spacing w:lineRule="auto" w:line="276"/>
              <w:jc w:val="center"/>
              <w:rPr>
                <w:rFonts w:eastAsia="Times New Roman" w:cs="Calibri"/>
                <w:sz w:val="20"/>
                <w:szCs w:val="20"/>
                <w:lang w:eastAsia="ar-SA"/>
              </w:rPr>
            </w:pPr>
            <w:r>
              <w:rPr>
                <w:rFonts w:eastAsia="Times New Roman" w:cs="Calibri"/>
                <w:sz w:val="20"/>
                <w:szCs w:val="20"/>
                <w:lang w:eastAsia="ar-SA"/>
              </w:rPr>
              <w:t>Miejscowość,</w:t>
            </w:r>
          </w:p>
          <w:p>
            <w:pPr>
              <w:pStyle w:val="Normal"/>
              <w:suppressAutoHyphens w:val="true"/>
              <w:spacing w:lineRule="auto" w:line="276"/>
              <w:jc w:val="center"/>
              <w:rPr>
                <w:rFonts w:eastAsia="Times New Roman" w:cs="Calibri"/>
                <w:sz w:val="20"/>
                <w:szCs w:val="20"/>
                <w:lang w:eastAsia="ar-SA"/>
              </w:rPr>
            </w:pPr>
            <w:r>
              <w:rPr>
                <w:rFonts w:eastAsia="Times New Roman" w:cs="Calibri"/>
                <w:sz w:val="20"/>
                <w:szCs w:val="20"/>
                <w:lang w:eastAsia="ar-SA"/>
              </w:rPr>
              <w:t>dzielnica</w:t>
            </w:r>
          </w:p>
        </w:tc>
        <w:tc>
          <w:tcPr>
            <w:tcW w:w="2410" w:type="dxa"/>
            <w:tcBorders>
              <w:top w:val="single" w:sz="4" w:space="0" w:color="000001"/>
              <w:left w:val="single" w:sz="4" w:space="0" w:color="000001"/>
              <w:bottom w:val="single" w:sz="4" w:space="0" w:color="000001"/>
              <w:insideH w:val="single" w:sz="4" w:space="0" w:color="000001"/>
            </w:tcBorders>
            <w:shd w:fill="BFBFBF" w:val="clear"/>
            <w:tcMar>
              <w:left w:w="103" w:type="dxa"/>
            </w:tcMar>
          </w:tcPr>
          <w:p>
            <w:pPr>
              <w:pStyle w:val="Normal"/>
              <w:suppressAutoHyphens w:val="true"/>
              <w:snapToGrid w:val="false"/>
              <w:spacing w:lineRule="auto" w:line="276"/>
              <w:jc w:val="center"/>
              <w:rPr>
                <w:rFonts w:eastAsia="Times New Roman" w:cs="Calibri"/>
                <w:sz w:val="20"/>
                <w:szCs w:val="20"/>
                <w:lang w:eastAsia="ar-SA"/>
              </w:rPr>
            </w:pPr>
            <w:r>
              <w:rPr>
                <w:rFonts w:eastAsia="Times New Roman" w:cs="Calibri"/>
                <w:sz w:val="20"/>
                <w:szCs w:val="20"/>
                <w:lang w:eastAsia="ar-SA"/>
              </w:rPr>
              <w:t>Obiekt i adres obecny</w:t>
            </w:r>
          </w:p>
        </w:tc>
        <w:tc>
          <w:tcPr>
            <w:tcW w:w="2126" w:type="dxa"/>
            <w:tcBorders>
              <w:top w:val="single" w:sz="4" w:space="0" w:color="000001"/>
              <w:left w:val="single" w:sz="4" w:space="0" w:color="000001"/>
              <w:bottom w:val="single" w:sz="4" w:space="0" w:color="000001"/>
              <w:insideH w:val="single" w:sz="4" w:space="0" w:color="000001"/>
            </w:tcBorders>
            <w:shd w:fill="BFBFBF" w:val="clear"/>
            <w:tcMar>
              <w:left w:w="103" w:type="dxa"/>
            </w:tcMar>
          </w:tcPr>
          <w:p>
            <w:pPr>
              <w:pStyle w:val="Normal"/>
              <w:suppressAutoHyphens w:val="true"/>
              <w:snapToGrid w:val="false"/>
              <w:spacing w:lineRule="auto" w:line="276"/>
              <w:jc w:val="center"/>
              <w:rPr>
                <w:rFonts w:eastAsia="Times New Roman" w:cs="Calibri"/>
                <w:sz w:val="20"/>
                <w:szCs w:val="20"/>
                <w:lang w:eastAsia="ar-SA"/>
              </w:rPr>
            </w:pPr>
            <w:r>
              <w:rPr>
                <w:rFonts w:eastAsia="Times New Roman" w:cs="Calibri"/>
                <w:sz w:val="20"/>
                <w:szCs w:val="20"/>
                <w:lang w:eastAsia="ar-SA"/>
              </w:rPr>
              <w:t xml:space="preserve">Adres dawny </w:t>
              <w:br/>
              <w:t xml:space="preserve">(z decyzji o wpisie </w:t>
              <w:br/>
              <w:t>do rejestru)</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BFBFBF" w:val="clear"/>
            <w:tcMar>
              <w:left w:w="103" w:type="dxa"/>
            </w:tcMar>
          </w:tcPr>
          <w:p>
            <w:pPr>
              <w:pStyle w:val="Normal"/>
              <w:suppressAutoHyphens w:val="true"/>
              <w:snapToGrid w:val="false"/>
              <w:spacing w:lineRule="auto" w:line="276"/>
              <w:jc w:val="center"/>
              <w:rPr>
                <w:rFonts w:eastAsia="Times New Roman" w:cs="Calibri"/>
                <w:sz w:val="20"/>
                <w:szCs w:val="20"/>
                <w:lang w:eastAsia="ar-SA"/>
              </w:rPr>
            </w:pPr>
            <w:r>
              <w:rPr>
                <w:rFonts w:eastAsia="Times New Roman" w:cs="Calibri"/>
                <w:sz w:val="20"/>
                <w:szCs w:val="20"/>
                <w:lang w:eastAsia="ar-SA"/>
              </w:rPr>
              <w:t>Nr decyzji</w:t>
            </w:r>
          </w:p>
          <w:p>
            <w:pPr>
              <w:pStyle w:val="Normal"/>
              <w:suppressAutoHyphens w:val="true"/>
              <w:snapToGrid w:val="false"/>
              <w:spacing w:lineRule="auto" w:line="276"/>
              <w:jc w:val="center"/>
              <w:rPr>
                <w:rFonts w:eastAsia="Times New Roman" w:cs="Calibri"/>
                <w:sz w:val="20"/>
                <w:szCs w:val="20"/>
                <w:lang w:eastAsia="ar-SA"/>
              </w:rPr>
            </w:pPr>
            <w:r>
              <w:rPr>
                <w:rFonts w:eastAsia="Times New Roman" w:cs="Calibri"/>
                <w:sz w:val="20"/>
                <w:szCs w:val="20"/>
                <w:lang w:eastAsia="ar-SA"/>
              </w:rPr>
              <w:t xml:space="preserve">o wpisie </w:t>
              <w:br/>
              <w:t>do rejestru</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BFBFBF"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br/>
              <w:t>Uwagi</w:t>
            </w:r>
          </w:p>
          <w:p>
            <w:pPr>
              <w:pStyle w:val="Normal"/>
              <w:suppressAutoHyphens w:val="true"/>
              <w:snapToGrid w:val="false"/>
              <w:spacing w:lineRule="auto" w:line="276"/>
              <w:jc w:val="center"/>
              <w:rPr>
                <w:rFonts w:eastAsia="Times New Roman" w:cs="Calibri"/>
                <w:sz w:val="20"/>
                <w:szCs w:val="20"/>
                <w:lang w:eastAsia="ar-SA"/>
              </w:rPr>
            </w:pPr>
            <w:r>
              <w:rPr>
                <w:rFonts w:eastAsia="Times New Roman" w:cs="Calibri"/>
                <w:sz w:val="20"/>
                <w:szCs w:val="20"/>
                <w:lang w:eastAsia="ar-SA"/>
              </w:rPr>
            </w:r>
          </w:p>
        </w:tc>
      </w:tr>
      <w:tr>
        <w:trPr>
          <w:trHeight w:val="798" w:hRule="atLeast"/>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1.</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układ urbanistyczny</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miasto Opole </w:t>
              <w:br/>
              <w:t>w granicach średniowiecznego założenia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149/55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 xml:space="preserve">z 19.01.1955   </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2.</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cmentarz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Budowlanych /Harcerska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216/89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25.08.1989</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3.</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cmentarz żydowski,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ul. Graniczna</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Poniatowskiego</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223/89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6.11.1989</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4.</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cmentarz wojenny Armii Radzieckiej </w:t>
              <w:b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Katowicka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143/86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10.09.1986</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5.</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 Bierkowice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cmentarz i kaplica – dzwonnica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Wrocławska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215/89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25.08.1989</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6.</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 Nowa Wieś Królewska</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cmentarz komunalny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 xml:space="preserve">z kaplicą </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Zielona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218/89 </w:t>
            </w:r>
          </w:p>
          <w:p>
            <w:pPr>
              <w:pStyle w:val="Normal"/>
              <w:suppressAutoHyphens w:val="true"/>
              <w:spacing w:lineRule="auto" w:line="276"/>
              <w:jc w:val="both"/>
              <w:rPr>
                <w:rFonts w:eastAsia="Times New Roman" w:cs="Calibri"/>
                <w:sz w:val="20"/>
                <w:szCs w:val="20"/>
                <w:lang w:eastAsia="ar-SA"/>
              </w:rPr>
            </w:pPr>
            <w:r>
              <w:rPr>
                <w:rFonts w:eastAsia="Times New Roman" w:cs="Calibri"/>
                <w:sz w:val="20"/>
                <w:szCs w:val="20"/>
                <w:lang w:eastAsia="ar-SA"/>
              </w:rPr>
              <w:t>z 28.09.1989</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7.</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 Gosławice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cmentarz „Na Grobli” wraz z kaplicą </w:t>
              <w:b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Oleska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214/89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17.08.1989</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8.</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 Półwieś</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mogiła zbiorowa 242 ofiar terroru hitlerowskiego </w:t>
              <w:br/>
              <w:t xml:space="preserve">w alei zasłużonych, cmentarz komunalny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Cmentarna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153/87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9.06.1987</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9.</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 Półwieś</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mogiły 3 ofiar terroru hitlerowskiego w alei zasłużonych, cmentarz komunalny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Cmentarna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154/87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9.06.1987</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10.</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 Półwieś</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kwatera składająca się z 12 mogił żołnierzy Wojska Polskiego, cmentarz gminny </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Cmentarna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157/87 </w:t>
              <w:br/>
              <w:t>z 31.07.1987</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11.</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 Półwieś</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aleja zasłużonych na cmentarzu komunalnym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Cmentarna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158/87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31.07.1987</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12.</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 Bierkowice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kapliczka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Wrocławska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638/59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13.11.1959</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13.</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 Grudzice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kapliczka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Grudzicka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53/2007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12.06.2007</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14.</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 Gosławice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kapliczka – dzwonnica na cmentarzu komunalnym</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 xml:space="preserve"> </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Oleska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2035/78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21.04.1978</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15.</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Opole-Wróblin</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kapliczka – dzwonnica wraz z ogrodzeniem </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Sołtysów</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182/2012 z 27.01.2012 r.</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16.</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kapliczka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Poprzeczna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143/2011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31.01.2011</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17.</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park miejski na wyspie Bolko: park ludowy</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291/93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2.03.1993</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18.</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ogród zoologiczny</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291/93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2.03.1993</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19.</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park miejski Pasieka</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18/2002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11.12.2002</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20.</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Wieża Zamku Górnego,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(wieża i fragment muru dawnego Zamku Piastowskiego)</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pl. Kopernika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754/64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31.03.1964</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21.</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mury obronne i łupina obronna nad Odrą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Nadbrzeżna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755/64 </w:t>
              <w:br/>
              <w:t>z 31.03.1964</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22.</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kamienica wraz z gruntem w granicach fundamentowania </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Damrota 6</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257/2016 </w:t>
              <w:br/>
              <w:t xml:space="preserve">z 22.08.2016 </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23.</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szkoła</w:t>
              <w:b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ul. Kościuszki 14</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2245/90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29.12.1990</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24.</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dom</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1 Maja 21</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2165/87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29.05.1987</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25.</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budynek mieszkalny (kamienica)</w:t>
              <w:b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Ozimska 8</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2394/99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27.12.1999</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26.</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szkoła wraz z gruntem </w:t>
              <w:br/>
              <w:t xml:space="preserve">w granicach fundamentowania </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Ozimska 48a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256/2016 z 22.08.2016r. </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27.</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kładka dla pieszych na  Młynówce pomiędzy ul. Piastowską i Mozarta, tzw. Most Groszowy</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2313/92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23.12.1992</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28.</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dom </w:t>
              <w:br/>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Piłsudskiego 10/Spychalskiego 2</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2118/85 </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t>z 27.12.1985</w:t>
            </w:r>
          </w:p>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uppressAutoHyphens w:val="tru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29.</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most nad Młynówką </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w ciągu ul. Zamkowej</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145/2016 z 23.03.2016r.</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 xml:space="preserve">30. </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Opole-Borki</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kaplica-dzwonnica</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636/59 z 13.11.1959</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31.</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Opole-Chmielowice</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 xml:space="preserve">park podworski, </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ul. Ogrodowa</w:t>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194/94 z 8.12.1994</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r>
      <w:tr>
        <w:trPr/>
        <w:tc>
          <w:tcPr>
            <w:tcW w:w="454"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ind w:left="-108" w:right="-107" w:hanging="0"/>
              <w:rPr>
                <w:rFonts w:eastAsia="Times New Roman" w:cs="Calibri"/>
                <w:sz w:val="20"/>
                <w:szCs w:val="20"/>
                <w:lang w:eastAsia="ar-SA"/>
              </w:rPr>
            </w:pPr>
            <w:r>
              <w:rPr>
                <w:rFonts w:eastAsia="Times New Roman" w:cs="Calibri"/>
                <w:sz w:val="20"/>
                <w:szCs w:val="20"/>
                <w:lang w:eastAsia="ar-SA"/>
              </w:rPr>
              <w:t>32.</w:t>
            </w:r>
          </w:p>
        </w:tc>
        <w:tc>
          <w:tcPr>
            <w:tcW w:w="1383"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Opole-Czarnowąsy</w:t>
            </w:r>
          </w:p>
        </w:tc>
        <w:tc>
          <w:tcPr>
            <w:tcW w:w="241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cmentarz wyznaniowy</w:t>
            </w:r>
          </w:p>
        </w:tc>
        <w:tc>
          <w:tcPr>
            <w:tcW w:w="212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c>
          <w:tcPr>
            <w:tcW w:w="1276" w:type="dxa"/>
            <w:tcBorders>
              <w:top w:val="single" w:sz="4" w:space="0" w:color="000001"/>
              <w:left w:val="single" w:sz="4" w:space="0" w:color="000001"/>
              <w:bottom w:val="single" w:sz="4" w:space="0" w:color="000001"/>
              <w:right w:val="single" w:sz="4" w:space="0" w:color="00000A"/>
              <w:insideH w:val="single" w:sz="4" w:space="0" w:color="000001"/>
              <w:insideV w:val="single" w:sz="4" w:space="0" w:color="00000A"/>
            </w:tcBorders>
            <w:shd w:fill="auto" w:val="clear"/>
            <w:tcMar>
              <w:left w:w="103" w:type="dxa"/>
            </w:tcMar>
          </w:tcPr>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t>219/89 z 28.09.1989</w:t>
            </w:r>
          </w:p>
        </w:tc>
        <w:tc>
          <w:tcPr>
            <w:tcW w:w="1135" w:type="dxa"/>
            <w:tcBorders>
              <w:top w:val="single" w:sz="4" w:space="0" w:color="000001"/>
              <w:left w:val="single" w:sz="4" w:space="0" w:color="00000A"/>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rPr>
                <w:rFonts w:eastAsia="Times New Roman" w:cs="Calibri"/>
                <w:sz w:val="20"/>
                <w:szCs w:val="20"/>
                <w:lang w:eastAsia="ar-SA"/>
              </w:rPr>
            </w:pPr>
            <w:r>
              <w:rPr>
                <w:rFonts w:eastAsia="Times New Roman" w:cs="Calibri"/>
                <w:sz w:val="20"/>
                <w:szCs w:val="20"/>
                <w:lang w:eastAsia="ar-SA"/>
              </w:rPr>
            </w:r>
          </w:p>
          <w:p>
            <w:pPr>
              <w:pStyle w:val="Normal"/>
              <w:suppressAutoHyphens w:val="true"/>
              <w:snapToGrid w:val="false"/>
              <w:spacing w:lineRule="auto" w:line="276"/>
              <w:rPr>
                <w:rFonts w:eastAsia="Times New Roman" w:cs="Calibri"/>
                <w:sz w:val="20"/>
                <w:szCs w:val="20"/>
                <w:lang w:eastAsia="ar-SA"/>
              </w:rPr>
            </w:pPr>
            <w:r>
              <w:rPr>
                <w:rFonts w:eastAsia="Times New Roman" w:cs="Calibri"/>
                <w:sz w:val="20"/>
                <w:szCs w:val="20"/>
                <w:lang w:eastAsia="ar-SA"/>
              </w:rPr>
            </w:r>
          </w:p>
        </w:tc>
      </w:tr>
    </w:tbl>
    <w:p>
      <w:pPr>
        <w:pStyle w:val="Normal"/>
        <w:rPr>
          <w:iCs/>
          <w:sz w:val="18"/>
          <w:szCs w:val="18"/>
        </w:rPr>
      </w:pPr>
      <w:r>
        <w:rPr>
          <w:iCs/>
          <w:sz w:val="18"/>
          <w:szCs w:val="18"/>
        </w:rPr>
        <w:t>Źródło: Opracowanie na podstawie danych UM Opole.</w:t>
      </w:r>
    </w:p>
    <w:p>
      <w:pPr>
        <w:pStyle w:val="Normal"/>
        <w:rPr/>
      </w:pPr>
      <w:r>
        <w:rPr>
          <w:iCs/>
          <w:sz w:val="18"/>
          <w:szCs w:val="18"/>
        </w:rPr>
        <w:t xml:space="preserve">Tabela </w:t>
      </w:r>
      <w:r>
        <w:rPr>
          <w:iCs/>
          <w:sz w:val="18"/>
          <w:szCs w:val="18"/>
        </w:rPr>
        <w:fldChar w:fldCharType="begin"/>
      </w:r>
      <w:r>
        <w:instrText> SEQ Tabela \* ARABIC </w:instrText>
      </w:r>
      <w:r>
        <w:fldChar w:fldCharType="separate"/>
      </w:r>
      <w:r>
        <w:t>5</w:t>
      </w:r>
      <w:r>
        <w:fldChar w:fldCharType="end"/>
      </w:r>
      <w:r>
        <w:rPr>
          <w:iCs/>
          <w:sz w:val="18"/>
          <w:szCs w:val="18"/>
        </w:rPr>
        <w:t>. Obiekty zabytkowe, których właścicielem jest Miasto Opole</w:t>
      </w:r>
    </w:p>
    <w:p>
      <w:pPr>
        <w:pStyle w:val="Normal"/>
        <w:rPr/>
      </w:pPr>
      <w:r>
        <w:rPr/>
      </w:r>
    </w:p>
    <w:p>
      <w:pPr>
        <w:pStyle w:val="NoSpacing"/>
        <w:spacing w:lineRule="auto" w:line="276"/>
        <w:rPr>
          <w:rFonts w:ascii="Calibri" w:hAnsi="Calibri" w:cs="Calibri"/>
          <w:szCs w:val="24"/>
        </w:rPr>
      </w:pPr>
      <w:r>
        <w:rPr>
          <w:rFonts w:cs="Calibri" w:ascii="Calibri" w:hAnsi="Calibri"/>
          <w:szCs w:val="24"/>
        </w:rPr>
      </w:r>
    </w:p>
    <w:p>
      <w:pPr>
        <w:pStyle w:val="NoSpacing"/>
        <w:spacing w:lineRule="auto" w:line="276"/>
        <w:ind w:left="0" w:right="0" w:firstLine="708"/>
        <w:rPr>
          <w:rFonts w:ascii="Calibri" w:hAnsi="Calibri" w:cs="Calibri"/>
          <w:szCs w:val="24"/>
        </w:rPr>
      </w:pPr>
      <w:r>
        <w:rPr>
          <w:rFonts w:cs="Calibri" w:ascii="Calibri" w:hAnsi="Calibri"/>
          <w:szCs w:val="24"/>
        </w:rPr>
        <w:t xml:space="preserve">W latach ubiegłych zostały podjęte działania w celu poprawy stanu technicznego większości z tych obiektów, stąd stan zasobów należy określić jako dobry. </w:t>
      </w:r>
    </w:p>
    <w:p>
      <w:pPr>
        <w:pStyle w:val="Normal"/>
        <w:rPr>
          <w:i/>
          <w:i/>
          <w:iCs/>
          <w:sz w:val="18"/>
          <w:szCs w:val="18"/>
        </w:rPr>
      </w:pPr>
      <w:r>
        <w:rPr>
          <w:i/>
          <w:iCs/>
          <w:sz w:val="18"/>
          <w:szCs w:val="18"/>
        </w:rPr>
      </w:r>
    </w:p>
    <w:p>
      <w:pPr>
        <w:pStyle w:val="Nagwek3"/>
        <w:rPr>
          <w:rFonts w:ascii="Calibri" w:hAnsi="Calibri" w:cs="Calibri"/>
          <w:b/>
          <w:b/>
          <w:bCs/>
          <w:color w:val="00000A"/>
        </w:rPr>
      </w:pPr>
      <w:bookmarkStart w:id="104" w:name="_Toc31023171"/>
      <w:bookmarkStart w:id="105" w:name="_Toc499540358"/>
      <w:bookmarkEnd w:id="104"/>
      <w:bookmarkEnd w:id="105"/>
      <w:r>
        <w:rPr>
          <w:rFonts w:cs="Calibri" w:ascii="Calibri" w:hAnsi="Calibri"/>
          <w:b/>
          <w:bCs/>
          <w:color w:val="00000A"/>
        </w:rPr>
        <w:t>5.5.2. Infrastruktura i działania Gminy Opole w zakresie wykorzystania dziedzictwa kulturowego do popularyzacji miasta i obszaru gminy</w:t>
      </w:r>
    </w:p>
    <w:p>
      <w:pPr>
        <w:pStyle w:val="Normal"/>
        <w:rPr/>
      </w:pPr>
      <w:r>
        <w:rPr/>
      </w:r>
    </w:p>
    <w:p>
      <w:pPr>
        <w:pStyle w:val="NoSpacing"/>
        <w:spacing w:lineRule="auto" w:line="276"/>
        <w:ind w:left="0" w:right="0" w:firstLine="709"/>
        <w:rPr>
          <w:rFonts w:ascii="Calibri" w:hAnsi="Calibri" w:cs="Calibri"/>
          <w:szCs w:val="24"/>
        </w:rPr>
      </w:pPr>
      <w:r>
        <w:rPr>
          <w:rFonts w:cs="Calibri" w:ascii="Calibri" w:hAnsi="Calibri"/>
          <w:szCs w:val="24"/>
        </w:rPr>
        <w:t xml:space="preserve">Gmina Opole realizuje wiele zadań na rzecz popularyzacji Opola i okolic jako miejsca przyjaznego mieszkańcom i turystom, oferującego ciekawą i bogatą ofertę spędzania wolnego czasu, to liczne wydarzenia i atrakcje kulturalne oraz propozycje korzystania, m.in. z tras turystycznych o różnym stopniu trudności, długości i różnorodnych tematach. </w:t>
      </w:r>
    </w:p>
    <w:p>
      <w:pPr>
        <w:pStyle w:val="NoSpacing"/>
        <w:spacing w:lineRule="auto" w:line="276"/>
        <w:ind w:left="0" w:right="0" w:firstLine="360"/>
        <w:rPr>
          <w:rFonts w:ascii="Calibri" w:hAnsi="Calibri" w:cs="Calibri"/>
          <w:szCs w:val="24"/>
          <w:highlight w:val="white"/>
        </w:rPr>
      </w:pPr>
      <w:r>
        <w:rPr>
          <w:rFonts w:cs="Calibri" w:ascii="Calibri" w:hAnsi="Calibri"/>
          <w:szCs w:val="24"/>
          <w:highlight w:val="white"/>
        </w:rPr>
        <w:t xml:space="preserve">Należy również wskazać, iż w Opolu działają miejskie jednostki kultury, ważne w obszarze popularyzacji sztuki i edukacji kulturalnej: </w:t>
      </w:r>
    </w:p>
    <w:p>
      <w:pPr>
        <w:pStyle w:val="ListParagraph"/>
        <w:numPr>
          <w:ilvl w:val="0"/>
          <w:numId w:val="31"/>
        </w:numPr>
        <w:suppressAutoHyphens w:val="true"/>
        <w:spacing w:lineRule="auto" w:line="276" w:before="0" w:after="0"/>
        <w:ind w:left="360" w:right="0" w:hanging="360"/>
        <w:jc w:val="both"/>
        <w:rPr>
          <w:rFonts w:cs="Calibri"/>
          <w:sz w:val="24"/>
          <w:szCs w:val="24"/>
          <w:highlight w:val="white"/>
        </w:rPr>
      </w:pPr>
      <w:r>
        <w:rPr>
          <w:rFonts w:cs="Calibri"/>
          <w:sz w:val="24"/>
          <w:szCs w:val="24"/>
          <w:highlight w:val="white"/>
        </w:rPr>
        <w:t>Galeria Sztuki Współczesnej, która przedstawia i upowszechnia sztukę współczesną. Prezentuje wystawy opolskich twórców, zarówno uznanych, jak i młodych artystów, organizowane są wystawy ogólnopolskie oraz międzynarodowe.</w:t>
      </w:r>
    </w:p>
    <w:p>
      <w:pPr>
        <w:pStyle w:val="ListParagraph"/>
        <w:numPr>
          <w:ilvl w:val="0"/>
          <w:numId w:val="31"/>
        </w:numPr>
        <w:suppressAutoHyphens w:val="true"/>
        <w:spacing w:lineRule="auto" w:line="276" w:before="0" w:after="0"/>
        <w:ind w:left="360" w:right="0" w:hanging="360"/>
        <w:jc w:val="both"/>
        <w:rPr/>
      </w:pPr>
      <w:r>
        <w:rPr>
          <w:rFonts w:cs="Calibri"/>
          <w:sz w:val="24"/>
          <w:szCs w:val="24"/>
          <w:highlight w:val="white"/>
        </w:rPr>
        <w:t>Miejska Biblioteka Publiczna prowadzi szeroką działalność edukacyjną, kulturalną                            i informacyjną, inspiruje zainteresowania czytelnicze oraz promuje literaturę i sztukę. Jej główna siedziba mieści się w przebudowanym i rozbudowanym kilka lat temu obiekcie przy ul. Minorytów, łączący XIX-wieczną kamienicę z nowoczesną, prostą bryłą</w:t>
      </w:r>
      <w:r>
        <w:rPr>
          <w:rFonts w:cs="Calibri"/>
          <w:sz w:val="24"/>
          <w:szCs w:val="24"/>
        </w:rPr>
        <w:t>. Odbywa się tu m.in. Opolska Jesień Literacka.</w:t>
      </w:r>
    </w:p>
    <w:p>
      <w:pPr>
        <w:pStyle w:val="ListParagraph"/>
        <w:numPr>
          <w:ilvl w:val="0"/>
          <w:numId w:val="31"/>
        </w:numPr>
        <w:suppressAutoHyphens w:val="true"/>
        <w:spacing w:lineRule="auto" w:line="276" w:before="0" w:after="0"/>
        <w:ind w:left="360" w:right="0" w:hanging="360"/>
        <w:jc w:val="both"/>
        <w:rPr/>
      </w:pPr>
      <w:r>
        <w:rPr>
          <w:rFonts w:cs="Calibri"/>
          <w:sz w:val="24"/>
          <w:szCs w:val="24"/>
        </w:rPr>
        <w:t xml:space="preserve">Opolski Teatr Lalki i Aktora im. Alojzego Smolki – jeden z najstarszych teatrów lalkowych                          w Polsce (1937 r. </w:t>
      </w:r>
      <w:r>
        <w:rPr>
          <w:rFonts w:cs="Calibri"/>
          <w:sz w:val="24"/>
          <w:szCs w:val="24"/>
          <w:highlight w:val="white"/>
        </w:rPr>
        <w:t>utworzenie Polskiego Teatru Kukiełkowego</w:t>
      </w:r>
      <w:r>
        <w:rPr>
          <w:rFonts w:cs="Calibri"/>
          <w:sz w:val="24"/>
          <w:szCs w:val="24"/>
        </w:rPr>
        <w:t xml:space="preserve"> </w:t>
      </w:r>
      <w:r>
        <w:rPr>
          <w:rFonts w:cs="Calibri"/>
          <w:sz w:val="24"/>
          <w:szCs w:val="24"/>
          <w:highlight w:val="white"/>
        </w:rPr>
        <w:t>przy Dzielnicy I Związku Polaków w Niemczech), przygotowuje repertuar nie tylko dla dzieci, ale i dla widzów dorosłych, co dwa lata organizuje Ogólnopolski Festiwal Teatrów Lalek. </w:t>
      </w:r>
    </w:p>
    <w:p>
      <w:pPr>
        <w:pStyle w:val="ListParagraph"/>
        <w:numPr>
          <w:ilvl w:val="0"/>
          <w:numId w:val="31"/>
        </w:numPr>
        <w:suppressAutoHyphens w:val="true"/>
        <w:spacing w:lineRule="auto" w:line="276" w:before="0" w:after="0"/>
        <w:ind w:left="360" w:right="0" w:hanging="360"/>
        <w:jc w:val="both"/>
        <w:rPr/>
      </w:pPr>
      <w:r>
        <w:rPr>
          <w:rFonts w:cs="Calibri"/>
          <w:sz w:val="24"/>
          <w:szCs w:val="24"/>
          <w:highlight w:val="white"/>
        </w:rPr>
        <w:t xml:space="preserve">Narodowe Centrum Polskiej Piosenki </w:t>
      </w:r>
      <w:r>
        <w:rPr>
          <w:rFonts w:cs="Calibri"/>
          <w:sz w:val="24"/>
          <w:szCs w:val="24"/>
        </w:rPr>
        <w:t xml:space="preserve">– pełni funkcje ponadregionalnej instytucji kultury wpływającej na atrakcyjny wizerunek Opola, ściśle współpracuje z Muzeum Polskiej Piosenki w Opolu w zakresie ochrony, promocji i rozwoju polskiej piosenki, w tym Krajowego Festiwalu Piosenki Polskiej w Opolu, organizuje wydarzenia kulturalne, prowadzi także działalność wydawniczą i wystawienniczą. </w:t>
      </w:r>
    </w:p>
    <w:p>
      <w:pPr>
        <w:pStyle w:val="Normal"/>
        <w:spacing w:lineRule="auto" w:line="276"/>
        <w:ind w:left="0" w:right="0" w:firstLine="708"/>
        <w:jc w:val="both"/>
        <w:rPr/>
      </w:pPr>
      <w:r>
        <w:rPr>
          <w:rFonts w:cs="Calibri"/>
          <w:sz w:val="24"/>
          <w:szCs w:val="24"/>
        </w:rPr>
        <w:t xml:space="preserve">Miasto Opole wraz z jednostkami podległymi, realizuje zadania w zakresie popularyzacji i edukacji w obszarze ochrony materialnego oraz niematerialnego dziedzictwa kulturowego. W szczególności są to projekty realizowane przez Miejską Bibliotekę Publiczną, a wśród nich projekt pn. </w:t>
      </w:r>
      <w:r>
        <w:rPr>
          <w:rFonts w:cs="Calibri"/>
          <w:iCs/>
          <w:sz w:val="24"/>
          <w:szCs w:val="24"/>
        </w:rPr>
        <w:t>Dawna książka dziecięca</w:t>
      </w:r>
      <w:r>
        <w:rPr>
          <w:rFonts w:cs="Calibri"/>
          <w:sz w:val="24"/>
          <w:szCs w:val="24"/>
        </w:rPr>
        <w:t>. Projekt ma zachęcić młodych czytelników do sięgnięcia po stare tytuły. W Oddziale Dziecięco-Młodzieżowym Miejskiej Biblioteki Publicznej im. Jana Pawła II w Gabinecie Książki znajduje się kolekcja książek znanych ilustratorów książek dziecięcych: M. Szancera, B. Butenki, J. Wilkonia i wielu innych dzisiaj już zapomnianych ilustratorów. Na bazie zgromadzonej kolekcji planowana jest organizacja cyklu wystaw i warsztatów plastycznych dla dzieci i rodziców pn. „</w:t>
      </w:r>
      <w:r>
        <w:rPr>
          <w:rFonts w:cs="Calibri"/>
          <w:iCs/>
          <w:sz w:val="24"/>
          <w:szCs w:val="24"/>
        </w:rPr>
        <w:t>Książki naszych dziadów i rodziców</w:t>
      </w:r>
      <w:r>
        <w:rPr>
          <w:rFonts w:cs="Calibri"/>
          <w:sz w:val="24"/>
          <w:szCs w:val="24"/>
        </w:rPr>
        <w:t>”. Dla dorosłych to nostalgiczny powrót do lat dzieciństwa, a dla młodych lekcja i spotkanie z dawnymi bohaterami bajek i opowiadań.</w:t>
      </w:r>
    </w:p>
    <w:p>
      <w:pPr>
        <w:pStyle w:val="Normal"/>
        <w:spacing w:lineRule="auto" w:line="276"/>
        <w:ind w:left="0" w:right="0" w:firstLine="360"/>
        <w:jc w:val="both"/>
        <w:rPr>
          <w:rFonts w:cs="Calibri"/>
          <w:sz w:val="24"/>
          <w:szCs w:val="24"/>
        </w:rPr>
      </w:pPr>
      <w:r>
        <w:rPr>
          <w:rFonts w:cs="Calibri"/>
          <w:sz w:val="24"/>
          <w:szCs w:val="24"/>
        </w:rPr>
        <w:t xml:space="preserve">Ponadto w 2020 r. obchodzona będzie 135. rocznica urodzin Stanisława Wasylewskiego. Ten polski dziennikarz, eseista, krytyki literacki urodził się w Stanisławowie, a powojenne losy złączyły go z Opolem. Był on kierownikiem literackim ukazującego się we Lwowie tygodnika satyryczno-politycznego „Szczutek”. Napisał scenariusz do pierwszego w historii polskiego serialu komiksowego – Ogniem i mieczem, czyli przygody szalonego Grzesia. Upamiętnienie rocznicy zwieńczone ma być wystawą na której zaprezentowane zostaną publikacje Stanisława Wasylewskiego, jak również przybliżone najważniejsze daty i osiągnięcia tego dziennikarza, eseisty i krytyka literackiego.  </w:t>
      </w:r>
    </w:p>
    <w:p>
      <w:pPr>
        <w:pStyle w:val="Normal"/>
        <w:spacing w:lineRule="auto" w:line="276"/>
        <w:ind w:left="0" w:right="0" w:firstLine="360"/>
        <w:jc w:val="both"/>
        <w:rPr/>
      </w:pPr>
      <w:r>
        <w:rPr>
          <w:rFonts w:cs="Calibri"/>
          <w:sz w:val="24"/>
          <w:szCs w:val="24"/>
        </w:rPr>
        <w:t xml:space="preserve">Przez Młodzieżowy Dom Kultury w Opolu realizowany jest projekt edukacji regionalnej dla przedszkolaków i uczniów szkół podstawowych pn. </w:t>
      </w:r>
      <w:r>
        <w:rPr>
          <w:rFonts w:cs="Calibri"/>
          <w:iCs/>
          <w:sz w:val="24"/>
          <w:szCs w:val="24"/>
        </w:rPr>
        <w:t>Mały Opolanin</w:t>
      </w:r>
      <w:r>
        <w:rPr>
          <w:rFonts w:cs="Calibri"/>
          <w:i/>
          <w:iCs/>
          <w:sz w:val="24"/>
          <w:szCs w:val="24"/>
        </w:rPr>
        <w:t>.</w:t>
      </w:r>
      <w:r>
        <w:rPr>
          <w:rFonts w:cs="Calibri"/>
          <w:sz w:val="24"/>
          <w:szCs w:val="24"/>
        </w:rPr>
        <w:t xml:space="preserve"> Uczestnicy projektu zwiedzają najciekawsze zakątki miasta, biorą udział w zajęciach muzealnych, spotkaniach                           z ciekawymi ludźmi i warsztatach artystycznych. Poznają genealogię miasta, zabytki, historię, symbolikę, specyfikę Opola i regionu, jego wielokulturowość i osobliwość, ciekawostki z życia dawnych opolan oraz wiersze, piosenki i legendy związane z miastem.</w:t>
      </w:r>
    </w:p>
    <w:p>
      <w:pPr>
        <w:pStyle w:val="Normal"/>
        <w:spacing w:lineRule="auto" w:line="276"/>
        <w:ind w:left="0" w:right="0" w:firstLine="360"/>
        <w:jc w:val="both"/>
        <w:rPr/>
      </w:pPr>
      <w:r>
        <w:rPr>
          <w:rFonts w:cs="Calibri"/>
          <w:sz w:val="24"/>
          <w:szCs w:val="24"/>
        </w:rPr>
        <w:t xml:space="preserve">Wiele zadań z zakresu popularyzacji i edukacji w obszarze ochrony materialnego oraz niematerialnego dziedzictwa kulturowego podejmowanych jest także przez placówki oświatowo-wychowawcze. Należy do nich m.in. udział w wyżej wspomnianym projekcie </w:t>
      </w:r>
      <w:r>
        <w:rPr>
          <w:rFonts w:cs="Calibri"/>
          <w:iCs/>
          <w:sz w:val="24"/>
          <w:szCs w:val="24"/>
        </w:rPr>
        <w:t>Mały Opolanin</w:t>
      </w:r>
      <w:r>
        <w:rPr>
          <w:rFonts w:cs="Calibri"/>
          <w:sz w:val="24"/>
          <w:szCs w:val="24"/>
        </w:rPr>
        <w:t xml:space="preserve">, wycieczki do skansenu w Bierkowicach, konkursy plastyczne dla przedszkoli </w:t>
      </w:r>
      <w:r>
        <w:rPr>
          <w:rFonts w:cs="Calibri"/>
          <w:iCs/>
          <w:sz w:val="24"/>
          <w:szCs w:val="24"/>
        </w:rPr>
        <w:t>Zabytkowe Opole</w:t>
      </w:r>
      <w:r>
        <w:rPr>
          <w:rFonts w:cs="Calibri"/>
          <w:i/>
          <w:iCs/>
          <w:sz w:val="24"/>
          <w:szCs w:val="24"/>
        </w:rPr>
        <w:t xml:space="preserve">. </w:t>
      </w:r>
      <w:r>
        <w:rPr>
          <w:rFonts w:cs="Calibri"/>
          <w:sz w:val="24"/>
          <w:szCs w:val="24"/>
        </w:rPr>
        <w:t xml:space="preserve">W przedszkolach realizowany jest też Program Piękna Nasza Polska Cała, w ramach którego najmłodsi poznają historię polskiego państwa i symboli narodowych. Organizowane są kąciki regionalne w grupach przedszkolnych, prowadzone zajęcia wzbogacające wiedzę o własnym regionie. </w:t>
      </w:r>
    </w:p>
    <w:p>
      <w:pPr>
        <w:pStyle w:val="Normal"/>
        <w:spacing w:lineRule="auto" w:line="276"/>
        <w:ind w:left="0" w:right="0" w:firstLine="360"/>
        <w:jc w:val="both"/>
        <w:rPr/>
      </w:pPr>
      <w:r>
        <w:rPr>
          <w:rFonts w:cs="Calibri"/>
          <w:sz w:val="24"/>
          <w:szCs w:val="24"/>
        </w:rPr>
        <w:t xml:space="preserve">Na uwagę zasługuje realizacja tematyki z dziedzictwa kulturowego przez Publiczną Szkołę Podstawową nr 28 w Opolu. Szkoła jako członek Sieci Szkół Stowarzyszonych UNESCO od wielu lat zajmuje się kształceniem w celu ochrony dziedzictwa kulturowego i naturalnego. Realizowany jest projekt pn. Packing UNESCO Suitcases w ramach programu Erasmus+. Wraz ze szkołami partnerskimi z Poczdamu i Marsali, szkoła odpowiedzialna była za wykonanie tzw. Kufra Muzealnego, którego zadaniem jest przedstawienie wiedzy o jednym z obiektów wpisanych na Listę Światowego Dziedzictwa UNESCO „w pigułce”. </w:t>
      </w:r>
    </w:p>
    <w:p>
      <w:pPr>
        <w:pStyle w:val="NoSpacing"/>
        <w:spacing w:lineRule="auto" w:line="276"/>
        <w:ind w:left="0" w:right="0" w:firstLine="360"/>
        <w:rPr/>
      </w:pPr>
      <w:r>
        <w:rPr>
          <w:rFonts w:cs="Calibri" w:ascii="Calibri" w:hAnsi="Calibri"/>
          <w:szCs w:val="24"/>
        </w:rPr>
        <w:t xml:space="preserve">Kolejnym realizowanym przez placówki oświatowe projektem jest </w:t>
      </w:r>
      <w:r>
        <w:rPr>
          <w:rFonts w:cs="Calibri" w:ascii="Calibri" w:hAnsi="Calibri"/>
          <w:iCs/>
          <w:szCs w:val="24"/>
        </w:rPr>
        <w:t>Poznaj moje miasto – Opole</w:t>
      </w:r>
      <w:r>
        <w:rPr>
          <w:rFonts w:cs="Calibri" w:ascii="Calibri" w:hAnsi="Calibri"/>
          <w:szCs w:val="24"/>
        </w:rPr>
        <w:t xml:space="preserve">. Projekt odbywa się podczas zajęć dydaktycznych oraz poza terenem placówki. Organizowane są ciekawe spotkania, wycieczki, dzieci biorą udział w różnych projektach lokalnych.       </w:t>
      </w:r>
    </w:p>
    <w:p>
      <w:pPr>
        <w:pStyle w:val="NoSpacing"/>
        <w:spacing w:lineRule="auto" w:line="276"/>
        <w:ind w:left="0" w:right="0" w:firstLine="709"/>
        <w:rPr>
          <w:rFonts w:ascii="Calibri" w:hAnsi="Calibri" w:eastAsia="Times New Roman" w:cs="Calibri"/>
          <w:szCs w:val="24"/>
          <w:lang w:eastAsia="pl-PL"/>
        </w:rPr>
      </w:pPr>
      <w:r>
        <w:rPr>
          <w:rFonts w:eastAsia="Times New Roman" w:cs="Calibri" w:ascii="Calibri" w:hAnsi="Calibri"/>
          <w:szCs w:val="24"/>
          <w:lang w:eastAsia="pl-PL"/>
        </w:rPr>
        <w:t xml:space="preserve">W Opolu organizowane są liczne imprezy kulturalno-rekreacyjne o randze regionalnej i międzynarodowej. Ich organizatorami jest Urząd Miasta Opole, podległe jednostki organizacyjne oraz inne instytucje, organizacje i stowarzyszenia. Do najważniejszych cyklicznych imprez kulturalno-rekreacyjnych nawiązujących do szeroko rozumianego dziedzictwa kulturowego, zaliczyć można m.in.: </w:t>
      </w:r>
    </w:p>
    <w:p>
      <w:pPr>
        <w:pStyle w:val="ListParagraph"/>
        <w:numPr>
          <w:ilvl w:val="0"/>
          <w:numId w:val="52"/>
        </w:numPr>
        <w:spacing w:lineRule="auto" w:line="276"/>
        <w:rPr>
          <w:sz w:val="24"/>
          <w:szCs w:val="24"/>
        </w:rPr>
      </w:pPr>
      <w:r>
        <w:rPr>
          <w:sz w:val="24"/>
          <w:szCs w:val="24"/>
        </w:rPr>
        <w:t xml:space="preserve">Krajowy Festiwal Piosenki Polskiej, </w:t>
      </w:r>
    </w:p>
    <w:p>
      <w:pPr>
        <w:pStyle w:val="ListParagraph"/>
        <w:numPr>
          <w:ilvl w:val="0"/>
          <w:numId w:val="52"/>
        </w:numPr>
        <w:spacing w:lineRule="auto" w:line="276"/>
        <w:rPr>
          <w:sz w:val="24"/>
          <w:szCs w:val="24"/>
        </w:rPr>
      </w:pPr>
      <w:r>
        <w:rPr>
          <w:sz w:val="24"/>
          <w:szCs w:val="24"/>
        </w:rPr>
        <w:t>Festiwal Filmowy Opolskie Lamy, </w:t>
      </w:r>
    </w:p>
    <w:p>
      <w:pPr>
        <w:pStyle w:val="ListParagraph"/>
        <w:numPr>
          <w:ilvl w:val="0"/>
          <w:numId w:val="52"/>
        </w:numPr>
        <w:spacing w:lineRule="auto" w:line="276"/>
        <w:rPr>
          <w:sz w:val="24"/>
          <w:szCs w:val="24"/>
        </w:rPr>
      </w:pPr>
      <w:r>
        <w:rPr>
          <w:sz w:val="24"/>
          <w:szCs w:val="24"/>
        </w:rPr>
        <w:t>Opolskie Konfrontacje Teatralne „Klasyka Żywa”,</w:t>
      </w:r>
    </w:p>
    <w:p>
      <w:pPr>
        <w:pStyle w:val="ListParagraph"/>
        <w:numPr>
          <w:ilvl w:val="0"/>
          <w:numId w:val="52"/>
        </w:numPr>
        <w:spacing w:lineRule="auto" w:line="276"/>
        <w:rPr>
          <w:sz w:val="24"/>
          <w:szCs w:val="24"/>
        </w:rPr>
      </w:pPr>
      <w:r>
        <w:rPr>
          <w:sz w:val="24"/>
          <w:szCs w:val="24"/>
        </w:rPr>
        <w:t>Ogólnopolski Festiwal Teatrów Lalek,</w:t>
      </w:r>
    </w:p>
    <w:p>
      <w:pPr>
        <w:pStyle w:val="ListParagraph"/>
        <w:numPr>
          <w:ilvl w:val="0"/>
          <w:numId w:val="52"/>
        </w:numPr>
        <w:spacing w:lineRule="auto" w:line="276"/>
        <w:rPr>
          <w:sz w:val="24"/>
          <w:szCs w:val="24"/>
        </w:rPr>
      </w:pPr>
      <w:r>
        <w:rPr>
          <w:sz w:val="24"/>
          <w:szCs w:val="24"/>
        </w:rPr>
        <w:t>Opolski Festiwal Fotografii,</w:t>
      </w:r>
    </w:p>
    <w:p>
      <w:pPr>
        <w:pStyle w:val="ListParagraph"/>
        <w:numPr>
          <w:ilvl w:val="0"/>
          <w:numId w:val="52"/>
        </w:numPr>
        <w:spacing w:lineRule="auto" w:line="276"/>
        <w:rPr>
          <w:sz w:val="24"/>
          <w:szCs w:val="24"/>
        </w:rPr>
      </w:pPr>
      <w:r>
        <w:rPr>
          <w:sz w:val="24"/>
          <w:szCs w:val="24"/>
        </w:rPr>
        <w:t xml:space="preserve">Festiwal Książki, </w:t>
      </w:r>
    </w:p>
    <w:p>
      <w:pPr>
        <w:pStyle w:val="ListParagraph"/>
        <w:numPr>
          <w:ilvl w:val="0"/>
          <w:numId w:val="52"/>
        </w:numPr>
        <w:spacing w:lineRule="auto" w:line="276"/>
        <w:rPr>
          <w:sz w:val="24"/>
          <w:szCs w:val="24"/>
        </w:rPr>
      </w:pPr>
      <w:r>
        <w:rPr>
          <w:sz w:val="24"/>
          <w:szCs w:val="24"/>
        </w:rPr>
        <w:t>Festiwal Opolskich Smaków.</w:t>
      </w:r>
    </w:p>
    <w:p>
      <w:pPr>
        <w:pStyle w:val="Normal"/>
        <w:spacing w:lineRule="auto" w:line="276"/>
        <w:ind w:left="0" w:right="0" w:firstLine="708"/>
        <w:jc w:val="both"/>
        <w:rPr/>
      </w:pPr>
      <w:r>
        <w:rPr>
          <w:rFonts w:cs="Calibri"/>
          <w:sz w:val="24"/>
          <w:szCs w:val="24"/>
        </w:rPr>
        <w:t xml:space="preserve">Do ważnych działań, których celem jest popularyzacja działalności osób i jednostek zaangażowanych w obszarze dziedzictwa kulturowego należą doroczne </w:t>
      </w:r>
      <w:r>
        <w:rPr>
          <w:rFonts w:cs="Calibri"/>
          <w:b/>
          <w:bCs/>
          <w:sz w:val="24"/>
          <w:szCs w:val="24"/>
        </w:rPr>
        <w:t>Nagrody Miasta Opola</w:t>
      </w:r>
      <w:r>
        <w:rPr>
          <w:rFonts w:cs="Calibri"/>
          <w:sz w:val="24"/>
          <w:szCs w:val="24"/>
        </w:rPr>
        <w:t xml:space="preserve"> za osiągnięcia w dziedzinie kultury.</w:t>
      </w:r>
    </w:p>
    <w:p>
      <w:pPr>
        <w:pStyle w:val="Normal"/>
        <w:spacing w:lineRule="auto" w:line="276"/>
        <w:ind w:left="0" w:right="0" w:firstLine="708"/>
        <w:jc w:val="both"/>
        <w:rPr>
          <w:rFonts w:cs="Calibri"/>
          <w:sz w:val="24"/>
          <w:szCs w:val="24"/>
        </w:rPr>
      </w:pPr>
      <w:r>
        <w:rPr>
          <w:rFonts w:cs="Calibri"/>
          <w:sz w:val="24"/>
          <w:szCs w:val="24"/>
        </w:rPr>
        <w:t xml:space="preserve">Obecnie nagrody za wybitne osiągnięcia w dziedzinie kultury przyznawane są na podstawie Uchwały nr LIV/1080/17 Rady Miasta Opola z dnia 28 grudnia 2017 r. w sprawie ustanowienia nagród za osiągnięcia w dziedzinie kultury oraz określenia warunków i trybu ich przyznawania, oraz Uchwały zmieniającej nr XV/297/19 Rady Miasta Opola z dnia 29 sierpnia 2019r. Nagrody Miasta Opola za osiągnięcia w dziedzinie kultury mogą być przyznawane co roku za wybitne osiągnięcia w dziedzinie kultury, a także z okazji ważnych wydarzeń kulturalnych oraz jubileuszy pracy twórczej i artystycznej. </w:t>
      </w:r>
    </w:p>
    <w:p>
      <w:pPr>
        <w:pStyle w:val="Normal"/>
        <w:spacing w:lineRule="auto" w:line="276"/>
        <w:ind w:left="0" w:right="0" w:firstLine="360"/>
        <w:jc w:val="both"/>
        <w:rPr>
          <w:rFonts w:cs="Calibri"/>
          <w:sz w:val="24"/>
          <w:szCs w:val="24"/>
        </w:rPr>
      </w:pPr>
      <w:r>
        <w:rPr>
          <w:rFonts w:cs="Calibri"/>
          <w:sz w:val="24"/>
          <w:szCs w:val="24"/>
        </w:rPr>
        <w:t>Nagrody te przyznawane są w następujących kategoriach:</w:t>
      </w:r>
    </w:p>
    <w:p>
      <w:pPr>
        <w:pStyle w:val="ListParagraph"/>
        <w:numPr>
          <w:ilvl w:val="0"/>
          <w:numId w:val="1"/>
        </w:numPr>
        <w:spacing w:lineRule="auto" w:line="276"/>
        <w:jc w:val="both"/>
        <w:rPr>
          <w:rFonts w:cs="Calibri"/>
          <w:sz w:val="24"/>
          <w:szCs w:val="24"/>
        </w:rPr>
      </w:pPr>
      <w:r>
        <w:rPr>
          <w:rFonts w:cs="Calibri"/>
          <w:sz w:val="24"/>
          <w:szCs w:val="24"/>
        </w:rPr>
        <w:t>nagroda promocyjna za aktywność kulturalną promującą miasto w kraju i za granicą,</w:t>
      </w:r>
    </w:p>
    <w:p>
      <w:pPr>
        <w:pStyle w:val="ListParagraph"/>
        <w:numPr>
          <w:ilvl w:val="0"/>
          <w:numId w:val="1"/>
        </w:numPr>
        <w:spacing w:lineRule="auto" w:line="276"/>
        <w:jc w:val="both"/>
        <w:rPr>
          <w:rFonts w:cs="Calibri"/>
          <w:sz w:val="24"/>
          <w:szCs w:val="24"/>
        </w:rPr>
      </w:pPr>
      <w:r>
        <w:rPr>
          <w:rFonts w:cs="Calibri"/>
          <w:sz w:val="24"/>
          <w:szCs w:val="24"/>
        </w:rPr>
        <w:t>nagroda dla animatorów kultury za osiągnięcia w dziedzinie upowszechniania kultury,</w:t>
      </w:r>
    </w:p>
    <w:p>
      <w:pPr>
        <w:pStyle w:val="ListParagraph"/>
        <w:numPr>
          <w:ilvl w:val="0"/>
          <w:numId w:val="1"/>
        </w:numPr>
        <w:spacing w:lineRule="auto" w:line="276"/>
        <w:jc w:val="both"/>
        <w:rPr>
          <w:rFonts w:cs="Calibri"/>
          <w:sz w:val="24"/>
          <w:szCs w:val="24"/>
        </w:rPr>
      </w:pPr>
      <w:r>
        <w:rPr>
          <w:rFonts w:cs="Calibri"/>
          <w:sz w:val="24"/>
          <w:szCs w:val="24"/>
        </w:rPr>
        <w:t>nagroda za całokształt dokonań twórczych i artystycznych,</w:t>
      </w:r>
    </w:p>
    <w:p>
      <w:pPr>
        <w:pStyle w:val="ListParagraph"/>
        <w:numPr>
          <w:ilvl w:val="0"/>
          <w:numId w:val="1"/>
        </w:numPr>
        <w:spacing w:lineRule="auto" w:line="276"/>
        <w:jc w:val="both"/>
        <w:rPr>
          <w:rFonts w:cs="Calibri"/>
          <w:sz w:val="24"/>
          <w:szCs w:val="24"/>
        </w:rPr>
      </w:pPr>
      <w:r>
        <w:rPr>
          <w:rFonts w:cs="Calibri"/>
          <w:sz w:val="24"/>
          <w:szCs w:val="24"/>
        </w:rPr>
        <w:t>nagroda za debiut kulturalny roku,</w:t>
      </w:r>
    </w:p>
    <w:p>
      <w:pPr>
        <w:pStyle w:val="ListParagraph"/>
        <w:numPr>
          <w:ilvl w:val="0"/>
          <w:numId w:val="1"/>
        </w:numPr>
        <w:spacing w:lineRule="auto" w:line="276"/>
        <w:jc w:val="both"/>
        <w:rPr>
          <w:rFonts w:cs="Calibri"/>
          <w:sz w:val="24"/>
          <w:szCs w:val="24"/>
        </w:rPr>
      </w:pPr>
      <w:r>
        <w:rPr>
          <w:rFonts w:cs="Calibri"/>
          <w:sz w:val="24"/>
          <w:szCs w:val="24"/>
        </w:rPr>
        <w:t>nagroda za wydarzenie kulturalne w mieście,</w:t>
      </w:r>
    </w:p>
    <w:p>
      <w:pPr>
        <w:pStyle w:val="ListParagraph"/>
        <w:numPr>
          <w:ilvl w:val="0"/>
          <w:numId w:val="1"/>
        </w:numPr>
        <w:spacing w:lineRule="auto" w:line="276"/>
        <w:jc w:val="both"/>
        <w:rPr>
          <w:rFonts w:cs="Calibri"/>
          <w:sz w:val="24"/>
          <w:szCs w:val="24"/>
        </w:rPr>
      </w:pPr>
      <w:r>
        <w:rPr>
          <w:rFonts w:cs="Calibri"/>
          <w:sz w:val="24"/>
          <w:szCs w:val="24"/>
        </w:rPr>
        <w:t>nagroda w dziedzinie ochrony dziedzictwa kulturowego za wyróżniające dokonania                   w zakresie opieki i ochrony dóbr kultury na terenie Opola,</w:t>
      </w:r>
    </w:p>
    <w:p>
      <w:pPr>
        <w:pStyle w:val="ListParagraph"/>
        <w:numPr>
          <w:ilvl w:val="0"/>
          <w:numId w:val="1"/>
        </w:numPr>
        <w:spacing w:lineRule="auto" w:line="276"/>
        <w:jc w:val="both"/>
        <w:rPr>
          <w:rFonts w:cs="Calibri"/>
          <w:sz w:val="24"/>
          <w:szCs w:val="24"/>
        </w:rPr>
      </w:pPr>
      <w:r>
        <w:rPr>
          <w:rFonts w:cs="Calibri"/>
          <w:sz w:val="24"/>
          <w:szCs w:val="24"/>
        </w:rPr>
        <w:t>nagroda za mecenat nad rozwojem kultury i ochroną jej dóbr.</w:t>
      </w:r>
    </w:p>
    <w:p>
      <w:pPr>
        <w:pStyle w:val="ListParagraph"/>
        <w:spacing w:lineRule="auto" w:line="276"/>
        <w:jc w:val="both"/>
        <w:rPr>
          <w:rFonts w:cs="Calibri"/>
          <w:sz w:val="24"/>
          <w:szCs w:val="24"/>
        </w:rPr>
      </w:pPr>
      <w:r>
        <w:rPr>
          <w:rFonts w:cs="Calibri"/>
          <w:sz w:val="24"/>
          <w:szCs w:val="24"/>
        </w:rPr>
      </w:r>
    </w:p>
    <w:p>
      <w:pPr>
        <w:pStyle w:val="NoSpacing"/>
        <w:spacing w:lineRule="auto" w:line="276"/>
        <w:rPr>
          <w:rFonts w:ascii="Calibri" w:hAnsi="Calibri" w:eastAsia="Times New Roman" w:cs="Calibri"/>
          <w:b/>
          <w:b/>
          <w:szCs w:val="24"/>
          <w:lang w:eastAsia="pl-PL"/>
        </w:rPr>
      </w:pPr>
      <w:r>
        <w:rPr>
          <w:rFonts w:eastAsia="Times New Roman" w:cs="Calibri" w:ascii="Calibri" w:hAnsi="Calibri"/>
          <w:b/>
          <w:szCs w:val="24"/>
          <w:lang w:eastAsia="pl-PL"/>
        </w:rPr>
        <w:t>Trasy piesze i rowerowe</w:t>
      </w:r>
    </w:p>
    <w:p>
      <w:pPr>
        <w:pStyle w:val="NoSpacing"/>
        <w:spacing w:lineRule="auto" w:line="276"/>
        <w:ind w:left="0" w:right="0" w:firstLine="360"/>
        <w:rPr>
          <w:rFonts w:ascii="Calibri" w:hAnsi="Calibri" w:cs="Calibri"/>
          <w:szCs w:val="24"/>
        </w:rPr>
      </w:pPr>
      <w:r>
        <w:rPr>
          <w:rFonts w:cs="Calibri" w:ascii="Calibri" w:hAnsi="Calibri"/>
          <w:szCs w:val="24"/>
        </w:rPr>
        <w:t>Na terenie gminy Opole wytyczane są liczne trasy piesze i rowerowe. Do szczególnie interesujących należy zaliczyć trasy tematyczne, które prezentują zabytki i ciekawą historię, takie jak:</w:t>
      </w:r>
    </w:p>
    <w:p>
      <w:pPr>
        <w:pStyle w:val="NoSpacing"/>
        <w:numPr>
          <w:ilvl w:val="0"/>
          <w:numId w:val="30"/>
        </w:numPr>
        <w:spacing w:lineRule="auto" w:line="276"/>
        <w:rPr>
          <w:rFonts w:ascii="Calibri" w:hAnsi="Calibri" w:cs="Calibri"/>
          <w:szCs w:val="24"/>
        </w:rPr>
      </w:pPr>
      <w:r>
        <w:rPr>
          <w:rFonts w:cs="Calibri" w:ascii="Calibri" w:hAnsi="Calibri"/>
          <w:szCs w:val="24"/>
        </w:rPr>
        <w:t>Miejskie trasy turystyczne – Trasa historyczna Opole dawniej i dziś, Trasa festiwalowa, Trasa zielone Opole</w:t>
      </w:r>
    </w:p>
    <w:p>
      <w:pPr>
        <w:pStyle w:val="NoSpacing"/>
        <w:numPr>
          <w:ilvl w:val="0"/>
          <w:numId w:val="30"/>
        </w:numPr>
        <w:spacing w:lineRule="auto" w:line="276"/>
        <w:rPr>
          <w:rFonts w:ascii="Calibri" w:hAnsi="Calibri" w:cs="Calibri"/>
          <w:szCs w:val="24"/>
        </w:rPr>
      </w:pPr>
      <w:r>
        <w:rPr>
          <w:rFonts w:cs="Calibri" w:ascii="Calibri" w:hAnsi="Calibri"/>
          <w:szCs w:val="24"/>
        </w:rPr>
        <w:t>Trasy spacerowe – Odkryj sacrum w Opolu, Odkryj architekturę Opola, Odkrywaj zielone Opole, Odkryj Opole zmysłami, Opole kulinarnie i inne trasy miejskie;</w:t>
      </w:r>
    </w:p>
    <w:p>
      <w:pPr>
        <w:pStyle w:val="NoSpacing"/>
        <w:numPr>
          <w:ilvl w:val="0"/>
          <w:numId w:val="30"/>
        </w:numPr>
        <w:spacing w:lineRule="auto" w:line="276"/>
        <w:rPr>
          <w:rFonts w:ascii="Calibri" w:hAnsi="Calibri" w:cs="Calibri"/>
          <w:szCs w:val="24"/>
        </w:rPr>
      </w:pPr>
      <w:r>
        <w:rPr>
          <w:rFonts w:cs="Calibri" w:ascii="Calibri" w:hAnsi="Calibri"/>
          <w:szCs w:val="24"/>
        </w:rPr>
        <w:t>Trasy rowerowe – Odkryj Opole rowerem, Rowerowy spacer śladami historii Opola, Rowerowy spacer po terenach rekreacyjnych Opola;</w:t>
      </w:r>
    </w:p>
    <w:p>
      <w:pPr>
        <w:pStyle w:val="NoSpacing"/>
        <w:numPr>
          <w:ilvl w:val="0"/>
          <w:numId w:val="30"/>
        </w:numPr>
        <w:spacing w:lineRule="auto" w:line="276"/>
        <w:rPr>
          <w:rFonts w:ascii="Calibri" w:hAnsi="Calibri" w:cs="Calibri"/>
          <w:szCs w:val="24"/>
        </w:rPr>
      </w:pPr>
      <w:r>
        <w:rPr>
          <w:rFonts w:cs="Calibri" w:ascii="Calibri" w:hAnsi="Calibri"/>
          <w:szCs w:val="24"/>
        </w:rPr>
        <w:t>Przebojowe Opole TOP 10 to zaproszenie do spędzenia rodzinnego weekendu w Opolu                  z propozycją zwiedzenia 10 atrakcji (Wieża Piastowska, Muzeum Polskiej Piosenki                                i Amfiteatr Tysiąclecia, ZOO Opole, Rynek w Opolu i Kazimierz I opolski, Opolska Wenecja, Muzeum Wsi Opolskiej, Zamek Górny, Wzgórze Uniwersyteckie, Staw Zamkowy z grającą fontanną, Kamienica Czynszowa);</w:t>
      </w:r>
    </w:p>
    <w:p>
      <w:pPr>
        <w:pStyle w:val="NoSpacing"/>
        <w:numPr>
          <w:ilvl w:val="0"/>
          <w:numId w:val="30"/>
        </w:numPr>
        <w:spacing w:lineRule="auto" w:line="276"/>
        <w:rPr/>
      </w:pPr>
      <w:r>
        <w:rPr>
          <w:rFonts w:cs="Calibri" w:ascii="Calibri" w:hAnsi="Calibri"/>
          <w:szCs w:val="24"/>
        </w:rPr>
        <w:t xml:space="preserve">Opole – Spacery po mieście, którego już nie ma – publikacja wydana przez </w:t>
      </w:r>
      <w:r>
        <w:rPr>
          <w:rFonts w:cs="Calibri" w:ascii="Calibri" w:hAnsi="Calibri"/>
        </w:rPr>
        <w:t>Towarzystwo Społeczno-Kulturalne Niemców na Śląsku Opolskim i Urząd Miasta Opola. To propozycja  wędrowania m.in. śladami znanych postaci z historii miasta, takimi jak:  rabin Leo Baeck, Karol Musioł, po parku miejskim na Bolko, po nekropolii przy ul. Wrocławskiej, po dawnych opolskich gospodach, ścieżkami ciekawych kobiet w stulecie praw wyborczych dla nich, śladami zabytków i miejsc sakralnych, wśród obiektów międzywojennego modernizmu oraz w poszukiwaniu rzeźb w przestrzeni Opola;</w:t>
      </w:r>
    </w:p>
    <w:p>
      <w:pPr>
        <w:pStyle w:val="NoSpacing"/>
        <w:numPr>
          <w:ilvl w:val="0"/>
          <w:numId w:val="30"/>
        </w:numPr>
        <w:spacing w:lineRule="auto" w:line="276"/>
        <w:rPr>
          <w:rFonts w:ascii="Calibri" w:hAnsi="Calibri" w:cs="Calibri"/>
        </w:rPr>
      </w:pPr>
      <w:r>
        <w:rPr>
          <w:rFonts w:cs="Calibri" w:ascii="Calibri" w:hAnsi="Calibri"/>
        </w:rPr>
        <w:t>Część opolskich restauracji znalazła się na Szlaku Kulinarnym Województwa Opolskiego „Opolski Bifyj”, który zrzesza obiekty gastronomiczne, posiadające w swojej karcie potrawy lub/i produkty, które znajdują się na Liście Produktów Tradycyjnych Województwa Opolskiego.</w:t>
      </w:r>
    </w:p>
    <w:p>
      <w:pPr>
        <w:pStyle w:val="NoSpacing"/>
        <w:spacing w:lineRule="auto" w:line="276"/>
        <w:rPr>
          <w:rFonts w:ascii="Calibri" w:hAnsi="Calibri" w:cs="Calibri"/>
          <w:szCs w:val="24"/>
        </w:rPr>
      </w:pPr>
      <w:r>
        <w:rPr>
          <w:rFonts w:cs="Calibri" w:ascii="Calibri" w:hAnsi="Calibri"/>
          <w:szCs w:val="24"/>
        </w:rPr>
      </w:r>
    </w:p>
    <w:p>
      <w:pPr>
        <w:pStyle w:val="NoSpacing"/>
        <w:spacing w:lineRule="auto" w:line="276"/>
        <w:ind w:left="0" w:right="0" w:firstLine="360"/>
        <w:rPr/>
      </w:pPr>
      <w:r>
        <w:rPr>
          <w:rFonts w:cs="Calibri" w:ascii="Calibri" w:hAnsi="Calibri"/>
          <w:szCs w:val="24"/>
        </w:rPr>
        <w:t>Opole leży ponadto na trasach wielu szlaków regionalnych, np. na s</w:t>
      </w:r>
      <w:r>
        <w:rPr>
          <w:rStyle w:val="Strong"/>
          <w:rFonts w:cs="Calibri" w:ascii="Calibri" w:hAnsi="Calibri"/>
          <w:b w:val="false"/>
          <w:bCs w:val="false"/>
          <w:szCs w:val="24"/>
        </w:rPr>
        <w:t xml:space="preserve">zlakach powiatu opolskiego: Szlak Hutników Opole – Zagwiździe (25 km), </w:t>
      </w:r>
      <w:r>
        <w:rPr>
          <w:rFonts w:cs="Calibri" w:ascii="Calibri" w:hAnsi="Calibri"/>
          <w:szCs w:val="24"/>
        </w:rPr>
        <w:t xml:space="preserve">Szlak rodu von Praschma </w:t>
      </w:r>
      <w:r>
        <w:rPr>
          <w:rStyle w:val="Strong"/>
          <w:rFonts w:cs="Calibri" w:ascii="Calibri" w:hAnsi="Calibri"/>
          <w:b w:val="false"/>
          <w:bCs w:val="false"/>
          <w:szCs w:val="24"/>
        </w:rPr>
        <w:t xml:space="preserve">Opole – Komprachcice (ok. 35 km). Najnowsze propozycje </w:t>
      </w:r>
      <w:r>
        <w:rPr>
          <w:rFonts w:cs="Calibri" w:ascii="Calibri" w:hAnsi="Calibri"/>
          <w:szCs w:val="24"/>
        </w:rPr>
        <w:t>prezentujące zasoby dziedzictwa przemysłowego to Szlak przemysłu i żeglugi oraz szlaki tematyczne, np. Szlak cementu i doliny Odry, adresowane do różnych grup odbiorców (dla osób aktywnych, rodzin, seniorów), które zostały przygotowane przez Opolskie Centrum Rozwoju Gospodarki.</w:t>
      </w:r>
    </w:p>
    <w:p>
      <w:pPr>
        <w:pStyle w:val="Normal"/>
        <w:spacing w:lineRule="auto" w:line="276"/>
        <w:ind w:left="0" w:right="0" w:firstLine="360"/>
        <w:jc w:val="both"/>
        <w:rPr>
          <w:rFonts w:cs="Calibri"/>
          <w:sz w:val="24"/>
          <w:szCs w:val="24"/>
        </w:rPr>
      </w:pPr>
      <w:r>
        <w:rPr>
          <w:rFonts w:cs="Calibri"/>
          <w:sz w:val="24"/>
          <w:szCs w:val="24"/>
        </w:rPr>
        <w:t>Wyzwaniem pozostają jeszcze alternatywne sposoby spędzania czasu wolnego, takie jak np. questy, geocaching, intensyfikacja kultywowania lokalnych tradycji i wytwórczości.                           Planowane jest uzupełnienie istniejących tras i szlaków o ciekawe zabytki z terenu dzielnic przyłączonych do Opola.</w:t>
      </w:r>
    </w:p>
    <w:p>
      <w:pPr>
        <w:pStyle w:val="Normal"/>
        <w:spacing w:lineRule="auto" w:line="276"/>
        <w:jc w:val="both"/>
        <w:rPr>
          <w:rFonts w:cs="Calibri"/>
          <w:b/>
          <w:b/>
          <w:sz w:val="24"/>
          <w:szCs w:val="24"/>
        </w:rPr>
      </w:pPr>
      <w:r>
        <w:rPr>
          <w:rFonts w:cs="Calibri"/>
          <w:b/>
          <w:sz w:val="24"/>
          <w:szCs w:val="24"/>
        </w:rPr>
      </w:r>
    </w:p>
    <w:p>
      <w:pPr>
        <w:pStyle w:val="Nagwek1"/>
        <w:numPr>
          <w:ilvl w:val="0"/>
          <w:numId w:val="29"/>
        </w:numPr>
        <w:rPr/>
      </w:pPr>
      <w:bookmarkStart w:id="106" w:name="_Toc31023172"/>
      <w:r>
        <w:rPr>
          <w:rFonts w:cs="Calibri" w:ascii="Calibri" w:hAnsi="Calibri"/>
          <w:szCs w:val="24"/>
        </w:rPr>
        <w:t>OCENA STANU DZIEDZICTWA KULTUROWEGO GMINY</w:t>
      </w:r>
      <w:bookmarkEnd w:id="106"/>
      <w:r>
        <w:rPr>
          <w:rFonts w:cs="Calibri" w:ascii="Calibri" w:hAnsi="Calibri"/>
          <w:szCs w:val="24"/>
        </w:rPr>
        <w:t xml:space="preserve"> </w:t>
      </w:r>
    </w:p>
    <w:p>
      <w:pPr>
        <w:pStyle w:val="Normal"/>
        <w:rPr>
          <w:lang w:eastAsia="ar-SA"/>
        </w:rPr>
      </w:pPr>
      <w:r>
        <w:rPr>
          <w:lang w:eastAsia="ar-SA"/>
        </w:rPr>
      </w:r>
    </w:p>
    <w:p>
      <w:pPr>
        <w:pStyle w:val="NoSpacing"/>
        <w:spacing w:lineRule="auto" w:line="276"/>
        <w:ind w:left="0" w:right="0" w:firstLine="360"/>
        <w:rPr/>
      </w:pPr>
      <w:r>
        <w:rPr>
          <w:rFonts w:ascii="Calibri" w:hAnsi="Calibri"/>
          <w:szCs w:val="24"/>
        </w:rPr>
        <w:t xml:space="preserve">Stan zachowania zabytków nieruchomych w Opolu jest zróżnicowany w zależności od kategorii obiektów. W najlepszym stanie są zabytki sakralne, kościoły i kapliczki. Obecnie trwają szeroko zakrojone prace budowlane i konserwatorskie przy Katedrze Opolskiej pw. Podwyższenia Krzyża Świętego. Zostały także zrealizowane liczne prace przy obiektach zabytkowych będących własnością miasta, m.in. przy Wieży Zamku Górnego. Gmina systematycznie udziela dotacji celowych na dofinansowanie prac budowlano-konserwatorskich przy obiektach wpisanych do rejestru zabytków. Oprócz finansowania prac przy zabytkach, podejmowanych jest wiele innych zadań popularyzujących dziedzictwo. Jednak ze względu na szeroki zakres problematyki związanej z ochroną i opieką nad zasobami kulturowymi, wciąż przed Opolem wiele wyzwań w tym obszarze. W celu oceny aktualnego stanu dziedzictwa kulturowego w ramach analizy SWOT przeanalizowano </w:t>
      </w:r>
      <w:r>
        <w:rPr>
          <w:rFonts w:cs="Calibri" w:ascii="Calibri" w:hAnsi="Calibri"/>
        </w:rPr>
        <w:t>czynniki mające na to wpływ</w:t>
      </w:r>
      <w:r>
        <w:rPr>
          <w:rFonts w:ascii="Calibri" w:hAnsi="Calibri"/>
          <w:szCs w:val="24"/>
        </w:rPr>
        <w:t xml:space="preserve">. </w:t>
      </w:r>
    </w:p>
    <w:p>
      <w:pPr>
        <w:pStyle w:val="Normal"/>
        <w:rPr>
          <w:lang w:eastAsia="ar-SA"/>
        </w:rPr>
      </w:pPr>
      <w:r>
        <w:rPr>
          <w:lang w:eastAsia="ar-SA"/>
        </w:rPr>
      </w:r>
    </w:p>
    <w:tbl>
      <w:tblPr>
        <w:tblW w:w="9088"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4544"/>
        <w:gridCol w:w="4544"/>
      </w:tblGrid>
      <w:tr>
        <w:trPr>
          <w:trHeight w:val="513" w:hRule="atLeast"/>
        </w:trPr>
        <w:tc>
          <w:tcPr>
            <w:tcW w:w="4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b/>
                <w:b/>
                <w:color w:val="000000"/>
              </w:rPr>
            </w:pPr>
            <w:r>
              <w:rPr>
                <w:b/>
                <w:color w:val="000000"/>
              </w:rPr>
              <w:t>Silne strony</w:t>
            </w:r>
          </w:p>
          <w:p>
            <w:pPr>
              <w:pStyle w:val="Normal"/>
              <w:jc w:val="center"/>
              <w:rPr>
                <w:b/>
                <w:b/>
                <w:color w:val="000000"/>
              </w:rPr>
            </w:pPr>
            <w:r>
              <w:rPr>
                <w:b/>
                <w:color w:val="000000"/>
              </w:rPr>
            </w:r>
          </w:p>
        </w:tc>
        <w:tc>
          <w:tcPr>
            <w:tcW w:w="4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b/>
                <w:b/>
              </w:rPr>
            </w:pPr>
            <w:r>
              <w:rPr>
                <w:b/>
              </w:rPr>
              <w:t>Słabe strony</w:t>
            </w:r>
          </w:p>
        </w:tc>
      </w:tr>
      <w:tr>
        <w:trPr>
          <w:trHeight w:val="1550" w:hRule="atLeast"/>
        </w:trPr>
        <w:tc>
          <w:tcPr>
            <w:tcW w:w="4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47"/>
              </w:numPr>
              <w:ind w:left="113" w:right="0" w:hanging="113"/>
              <w:rPr>
                <w:color w:val="000000"/>
              </w:rPr>
            </w:pPr>
            <w:r>
              <w:rPr>
                <w:color w:val="000000"/>
              </w:rPr>
              <w:t xml:space="preserve">Występowanie obiektów zabytkowych </w:t>
              <w:br/>
              <w:t>i historycznych o wartościach ponadregionalnych.</w:t>
            </w:r>
          </w:p>
          <w:p>
            <w:pPr>
              <w:pStyle w:val="ListParagraph"/>
              <w:numPr>
                <w:ilvl w:val="0"/>
                <w:numId w:val="47"/>
              </w:numPr>
              <w:ind w:left="113" w:right="0" w:hanging="113"/>
              <w:rPr>
                <w:color w:val="000000"/>
              </w:rPr>
            </w:pPr>
            <w:r>
              <w:rPr>
                <w:color w:val="000000"/>
              </w:rPr>
              <w:t>Duża liczba obiektów o walorach historycznych  w centrum miasta (zabudowa staromiejska).</w:t>
            </w:r>
          </w:p>
          <w:p>
            <w:pPr>
              <w:pStyle w:val="ListParagraph"/>
              <w:numPr>
                <w:ilvl w:val="0"/>
                <w:numId w:val="47"/>
              </w:numPr>
              <w:ind w:left="113" w:right="0" w:hanging="113"/>
              <w:rPr>
                <w:color w:val="000000"/>
              </w:rPr>
            </w:pPr>
            <w:r>
              <w:rPr>
                <w:color w:val="000000"/>
              </w:rPr>
              <w:t>Zadbane najważniejsze zabytkowe obiekty sakralne oraz użyteczności publicznej, będące wizytówkami miasta.</w:t>
            </w:r>
          </w:p>
          <w:p>
            <w:pPr>
              <w:pStyle w:val="ListParagraph"/>
              <w:numPr>
                <w:ilvl w:val="0"/>
                <w:numId w:val="47"/>
              </w:numPr>
              <w:ind w:left="113" w:right="0" w:hanging="113"/>
              <w:rPr>
                <w:color w:val="000000"/>
              </w:rPr>
            </w:pPr>
            <w:r>
              <w:rPr>
                <w:color w:val="000000"/>
              </w:rPr>
              <w:t xml:space="preserve"> </w:t>
            </w:r>
            <w:r>
              <w:rPr>
                <w:color w:val="000000"/>
              </w:rPr>
              <w:t>Posiadanie Gminnej Ewidencji Zabytków i jej  uzupełnianie o obiekty znajdujące się w nowych dzielnicach miasta (po jego administracyjnym rozszerzeniu).</w:t>
            </w:r>
          </w:p>
          <w:p>
            <w:pPr>
              <w:pStyle w:val="ListParagraph"/>
              <w:numPr>
                <w:ilvl w:val="0"/>
                <w:numId w:val="47"/>
              </w:numPr>
              <w:ind w:left="113" w:right="0" w:hanging="113"/>
              <w:rPr>
                <w:color w:val="000000"/>
              </w:rPr>
            </w:pPr>
            <w:r>
              <w:rPr>
                <w:color w:val="000000"/>
              </w:rPr>
              <w:t xml:space="preserve">Występowanie obszarów atrakcyjnych przyrodniczo oraz krajobrazowo. </w:t>
            </w:r>
          </w:p>
          <w:p>
            <w:pPr>
              <w:pStyle w:val="ListParagraph"/>
              <w:numPr>
                <w:ilvl w:val="0"/>
                <w:numId w:val="47"/>
              </w:numPr>
              <w:ind w:left="113" w:right="0" w:hanging="113"/>
              <w:rPr>
                <w:color w:val="000000"/>
              </w:rPr>
            </w:pPr>
            <w:r>
              <w:rPr>
                <w:color w:val="000000"/>
              </w:rPr>
              <w:t xml:space="preserve">Istnienie obszarów chronionych: użytków ekologicznych oraz licznych pomników przyrody, będących zapleczem przyrodniczym, występowanie dwóch zabytkowych parków. </w:t>
            </w:r>
          </w:p>
          <w:p>
            <w:pPr>
              <w:pStyle w:val="ListParagraph"/>
              <w:numPr>
                <w:ilvl w:val="0"/>
                <w:numId w:val="47"/>
              </w:numPr>
              <w:ind w:left="113" w:right="0" w:hanging="113"/>
              <w:rPr>
                <w:color w:val="000000"/>
              </w:rPr>
            </w:pPr>
            <w:r>
              <w:rPr>
                <w:color w:val="000000"/>
              </w:rPr>
              <w:t xml:space="preserve">Uwzględnienie potrzeb ochrony zabytków </w:t>
              <w:br/>
              <w:t>i ochrony przyrody w dokumentach strategicznych i programowych gminy oraz w planowaniu i zagospodarowaniu przestrzennym.</w:t>
            </w:r>
          </w:p>
          <w:p>
            <w:pPr>
              <w:pStyle w:val="ListParagraph"/>
              <w:numPr>
                <w:ilvl w:val="0"/>
                <w:numId w:val="47"/>
              </w:numPr>
              <w:ind w:left="113" w:right="0" w:hanging="113"/>
              <w:rPr>
                <w:color w:val="000000"/>
              </w:rPr>
            </w:pPr>
            <w:r>
              <w:rPr>
                <w:color w:val="000000"/>
              </w:rPr>
              <w:t xml:space="preserve">Tzw. uchwała reklamowa obowiązująca od </w:t>
              <w:br/>
              <w:t xml:space="preserve">5 lipca 2019 r. w sprawie ustalenia zasad i warunków sytuowania obiektów małej architektury, tablic reklamowych i urządzeń reklamowych oraz ogrodzeń w Opolu, w myśl której ustalono przepisy szczegółowe dla umieszczania małej architektury w strefach ochrony konserwatorskiej.  </w:t>
            </w:r>
          </w:p>
          <w:p>
            <w:pPr>
              <w:pStyle w:val="ListParagraph"/>
              <w:numPr>
                <w:ilvl w:val="0"/>
                <w:numId w:val="47"/>
              </w:numPr>
              <w:ind w:left="113" w:right="0" w:hanging="113"/>
              <w:rPr>
                <w:color w:val="000000"/>
              </w:rPr>
            </w:pPr>
            <w:r>
              <w:rPr>
                <w:color w:val="000000"/>
              </w:rPr>
              <w:t>Udzielanie dotacji właścicielom obiektów zabytkowych z budżetu miasta oraz znaczący wzrost środków finansowych na ten cel w budżecie miasta na przestrzeni ostatnich lat.</w:t>
            </w:r>
          </w:p>
          <w:p>
            <w:pPr>
              <w:pStyle w:val="ListParagraph"/>
              <w:numPr>
                <w:ilvl w:val="0"/>
                <w:numId w:val="47"/>
              </w:numPr>
              <w:ind w:left="113" w:right="0" w:hanging="113"/>
              <w:rPr>
                <w:color w:val="000000"/>
              </w:rPr>
            </w:pPr>
            <w:r>
              <w:rPr>
                <w:color w:val="000000"/>
              </w:rPr>
              <w:t xml:space="preserve">Coroczne przeglądy drzew pomnikowych </w:t>
              <w:br/>
              <w:t>i utrzymywanie bieżące użytków ekologicznych.</w:t>
            </w:r>
          </w:p>
          <w:p>
            <w:pPr>
              <w:pStyle w:val="ListParagraph"/>
              <w:numPr>
                <w:ilvl w:val="0"/>
                <w:numId w:val="47"/>
              </w:numPr>
              <w:ind w:left="113" w:right="0" w:hanging="113"/>
              <w:rPr/>
            </w:pPr>
            <w:r>
              <w:rPr>
                <w:color w:val="000000"/>
              </w:rPr>
              <w:t xml:space="preserve">Działalność w mieście jednostek i instytucji wyspecjalizowanych w dziedzinie ochrony dziedzictwa kulturowego (np. WUOZ, Miejski Konserwator Zabytków, Oddział Terenowy  Narodowego Instytutu Dziedzictwa, muzea). </w:t>
            </w:r>
          </w:p>
          <w:p>
            <w:pPr>
              <w:pStyle w:val="ListParagraph"/>
              <w:numPr>
                <w:ilvl w:val="0"/>
                <w:numId w:val="47"/>
              </w:numPr>
              <w:ind w:left="113" w:right="0" w:hanging="113"/>
              <w:rPr>
                <w:rFonts w:cs="Calibri"/>
                <w:color w:val="000000"/>
              </w:rPr>
            </w:pPr>
            <w:r>
              <w:rPr>
                <w:rFonts w:cs="Calibri"/>
                <w:color w:val="000000"/>
              </w:rPr>
              <w:t>Obecność regionalistów i znawców lokalnej historii oraz ich udział w współtworzeniu oferty kulturalnej miasta.</w:t>
            </w:r>
          </w:p>
          <w:p>
            <w:pPr>
              <w:pStyle w:val="ListParagraph"/>
              <w:numPr>
                <w:ilvl w:val="0"/>
                <w:numId w:val="47"/>
              </w:numPr>
              <w:ind w:left="113" w:right="0" w:hanging="113"/>
              <w:rPr>
                <w:color w:val="000000"/>
              </w:rPr>
            </w:pPr>
            <w:r>
              <w:rPr>
                <w:color w:val="000000"/>
              </w:rPr>
              <w:t>Funkcjonujące, zróżnicowane trasy i szlaki turystyczne, piesze i rowerowe.</w:t>
            </w:r>
          </w:p>
          <w:p>
            <w:pPr>
              <w:pStyle w:val="ListParagraph"/>
              <w:numPr>
                <w:ilvl w:val="0"/>
                <w:numId w:val="47"/>
              </w:numPr>
              <w:ind w:left="113" w:right="0" w:hanging="113"/>
              <w:rPr>
                <w:color w:val="000000"/>
              </w:rPr>
            </w:pPr>
            <w:r>
              <w:rPr>
                <w:color w:val="000000"/>
              </w:rPr>
              <w:t>Wykreowane produkty turystyczne (Amfiteatr Opolski, Wieża Piastowska, Opolska Wenecja, zrewitalizowane pozostałości po Zamku Górnym i in.).</w:t>
            </w:r>
          </w:p>
          <w:p>
            <w:pPr>
              <w:pStyle w:val="ListParagraph"/>
              <w:numPr>
                <w:ilvl w:val="0"/>
                <w:numId w:val="47"/>
              </w:numPr>
              <w:ind w:left="113" w:right="0" w:hanging="113"/>
              <w:rPr>
                <w:color w:val="000000"/>
              </w:rPr>
            </w:pPr>
            <w:r>
              <w:rPr>
                <w:color w:val="000000"/>
              </w:rPr>
              <w:t>Odbywające się regularnie imprezy kulturalne, w tym Europejskie Dni Dziedzictwa, Noc Muzeów, Noc Kultury, Dni Opola, Jarmark Franciszkański, Święto Wojciechowe.</w:t>
            </w:r>
          </w:p>
          <w:p>
            <w:pPr>
              <w:pStyle w:val="ListParagraph"/>
              <w:numPr>
                <w:ilvl w:val="0"/>
                <w:numId w:val="47"/>
              </w:numPr>
              <w:ind w:left="113" w:right="0" w:hanging="113"/>
              <w:rPr>
                <w:color w:val="000000"/>
              </w:rPr>
            </w:pPr>
            <w:r>
              <w:rPr>
                <w:color w:val="000000"/>
              </w:rPr>
              <w:t>Szeroka oferta kulturalna instytucji kultury (muzeów, bibliotek, galerii, instytucji artystycznych, itp.).</w:t>
            </w:r>
          </w:p>
          <w:p>
            <w:pPr>
              <w:pStyle w:val="ListParagraph"/>
              <w:numPr>
                <w:ilvl w:val="0"/>
                <w:numId w:val="47"/>
              </w:numPr>
              <w:ind w:left="113" w:right="0" w:hanging="113"/>
              <w:rPr>
                <w:color w:val="000000"/>
              </w:rPr>
            </w:pPr>
            <w:r>
              <w:rPr>
                <w:color w:val="000000"/>
              </w:rPr>
              <w:t xml:space="preserve">Szeroka oferta kulturalna organizacji pozarządowych, wzrost środków finansowych na otwarte konkursy ofert w dziedzinie kultury </w:t>
              <w:br/>
              <w:t xml:space="preserve">i ochrony jej dóbr. </w:t>
            </w:r>
          </w:p>
          <w:p>
            <w:pPr>
              <w:pStyle w:val="ListParagraph"/>
              <w:numPr>
                <w:ilvl w:val="0"/>
                <w:numId w:val="47"/>
              </w:numPr>
              <w:ind w:left="113" w:right="0" w:hanging="113"/>
              <w:rPr>
                <w:color w:val="000000"/>
              </w:rPr>
            </w:pPr>
            <w:r>
              <w:rPr>
                <w:color w:val="000000"/>
              </w:rPr>
              <w:t>Różnorodne formy prezentacji dziedzictwa kulturowego np. tematyczne spacery po mieście, wykłady, prelekcje, publikacje, media społecznościowe, trasy, takie jak Poznaj historię z wykorzystaniem kodów QR.</w:t>
            </w:r>
          </w:p>
          <w:p>
            <w:pPr>
              <w:pStyle w:val="ListParagraph"/>
              <w:numPr>
                <w:ilvl w:val="0"/>
                <w:numId w:val="47"/>
              </w:numPr>
              <w:ind w:left="113" w:right="0" w:hanging="113"/>
              <w:rPr>
                <w:color w:val="000000"/>
              </w:rPr>
            </w:pPr>
            <w:r>
              <w:rPr>
                <w:color w:val="000000"/>
              </w:rPr>
              <w:t xml:space="preserve"> </w:t>
            </w:r>
            <w:r>
              <w:rPr>
                <w:color w:val="000000"/>
              </w:rPr>
              <w:t xml:space="preserve">Wydawanie materiałów edukacyjnych </w:t>
              <w:br/>
              <w:t>o ochronie przyrody.</w:t>
            </w:r>
          </w:p>
          <w:p>
            <w:pPr>
              <w:pStyle w:val="ListParagraph"/>
              <w:numPr>
                <w:ilvl w:val="0"/>
                <w:numId w:val="47"/>
              </w:numPr>
              <w:ind w:left="113" w:right="0" w:hanging="113"/>
              <w:rPr>
                <w:color w:val="000000"/>
              </w:rPr>
            </w:pPr>
            <w:r>
              <w:rPr>
                <w:color w:val="000000"/>
              </w:rPr>
              <w:t>Dobre warunki do rozwoju turystyki krajoznawczej i specjalistycznej.</w:t>
            </w:r>
          </w:p>
          <w:p>
            <w:pPr>
              <w:pStyle w:val="ListParagraph"/>
              <w:numPr>
                <w:ilvl w:val="0"/>
                <w:numId w:val="47"/>
              </w:numPr>
              <w:ind w:left="113" w:right="0" w:hanging="113"/>
              <w:rPr>
                <w:color w:val="000000"/>
              </w:rPr>
            </w:pPr>
            <w:r>
              <w:rPr>
                <w:color w:val="000000"/>
              </w:rPr>
              <w:t xml:space="preserve">Działające dwa punkty Informacji Turystycznej: MIT oraz OROT. </w:t>
            </w:r>
          </w:p>
          <w:p>
            <w:pPr>
              <w:pStyle w:val="ListParagraph"/>
              <w:ind w:left="113" w:right="0" w:hanging="0"/>
              <w:rPr>
                <w:color w:val="000000"/>
              </w:rPr>
            </w:pPr>
            <w:r>
              <w:rPr>
                <w:color w:val="000000"/>
              </w:rPr>
            </w:r>
          </w:p>
        </w:tc>
        <w:tc>
          <w:tcPr>
            <w:tcW w:w="4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49"/>
              </w:numPr>
              <w:ind w:left="113" w:right="0" w:hanging="113"/>
              <w:rPr/>
            </w:pPr>
            <w:r>
              <w:rPr/>
              <w:t>Brak kampanii informacyjnej na temat przepisów dotyczących sytuowania reklam itd.</w:t>
            </w:r>
          </w:p>
          <w:p>
            <w:pPr>
              <w:pStyle w:val="ListParagraph"/>
              <w:numPr>
                <w:ilvl w:val="0"/>
                <w:numId w:val="49"/>
              </w:numPr>
              <w:ind w:left="113" w:right="0" w:hanging="113"/>
              <w:rPr/>
            </w:pPr>
            <w:r>
              <w:rPr/>
              <w:t xml:space="preserve"> </w:t>
            </w:r>
            <w:r>
              <w:rPr/>
              <w:t xml:space="preserve">Brak inicjatywy części prywatnych właścicieli w dążeniu do prawidłowego utrzymania obiektów zabytkowych. </w:t>
            </w:r>
          </w:p>
          <w:p>
            <w:pPr>
              <w:pStyle w:val="ListParagraph"/>
              <w:numPr>
                <w:ilvl w:val="0"/>
                <w:numId w:val="49"/>
              </w:numPr>
              <w:ind w:left="113" w:right="0" w:hanging="113"/>
              <w:rPr/>
            </w:pPr>
            <w:r>
              <w:rPr/>
              <w:t xml:space="preserve">Nieprawidłowe przeprowadzanie prac </w:t>
            </w:r>
            <w:r>
              <w:rPr>
                <w:color w:val="000000"/>
              </w:rPr>
              <w:t xml:space="preserve">konserwatorskich przez część prywatnych właścicieli. </w:t>
            </w:r>
          </w:p>
          <w:p>
            <w:pPr>
              <w:pStyle w:val="ListParagraph"/>
              <w:numPr>
                <w:ilvl w:val="0"/>
                <w:numId w:val="49"/>
              </w:numPr>
              <w:ind w:left="113" w:right="0" w:hanging="113"/>
              <w:rPr>
                <w:color w:val="000000"/>
              </w:rPr>
            </w:pPr>
            <w:r>
              <w:rPr>
                <w:color w:val="000000"/>
              </w:rPr>
              <w:t xml:space="preserve">Wymagająca renowacji ze względu na zły stan techniczny część obiektów zabytkowych niebędących własnością miasta. </w:t>
            </w:r>
          </w:p>
          <w:p>
            <w:pPr>
              <w:pStyle w:val="ListParagraph"/>
              <w:numPr>
                <w:ilvl w:val="0"/>
                <w:numId w:val="49"/>
              </w:numPr>
              <w:ind w:left="113" w:right="0" w:hanging="113"/>
              <w:rPr/>
            </w:pPr>
            <w:r>
              <w:rPr>
                <w:color w:val="000000"/>
              </w:rPr>
              <w:t xml:space="preserve">Niewystarczająca świadomość społeczna </w:t>
              <w:br/>
              <w:t>o prawnych zobowiązaniach właściciela do należytego utrzymywania zabytków i terenów zielonych.</w:t>
            </w:r>
            <w:r>
              <w:rPr>
                <w:rFonts w:cs="Calibri"/>
                <w:color w:val="000000"/>
              </w:rPr>
              <w:t xml:space="preserve"> </w:t>
            </w:r>
          </w:p>
          <w:p>
            <w:pPr>
              <w:pStyle w:val="ListParagraph"/>
              <w:numPr>
                <w:ilvl w:val="0"/>
                <w:numId w:val="49"/>
              </w:numPr>
              <w:ind w:left="113" w:right="0" w:hanging="113"/>
              <w:rPr>
                <w:rFonts w:cs="Calibri"/>
              </w:rPr>
            </w:pPr>
            <w:r>
              <w:rPr>
                <w:rFonts w:cs="Calibri"/>
              </w:rPr>
              <w:t xml:space="preserve">Niewystarczająca promocja dobrych wzorców           i praktyk w obszarze dziedzictwa kulturowego.  </w:t>
            </w:r>
          </w:p>
          <w:p>
            <w:pPr>
              <w:pStyle w:val="ListParagraph"/>
              <w:numPr>
                <w:ilvl w:val="0"/>
                <w:numId w:val="49"/>
              </w:numPr>
              <w:ind w:left="113" w:right="0" w:hanging="113"/>
              <w:rPr/>
            </w:pPr>
            <w:r>
              <w:rPr/>
              <w:t>Brak wystarczającej liczby osób wyspecjalizowanych w dziedzinach dokumentowania, badania i prowadzenia prac w zabytkach.</w:t>
            </w:r>
          </w:p>
          <w:p>
            <w:pPr>
              <w:pStyle w:val="ListParagraph"/>
              <w:numPr>
                <w:ilvl w:val="0"/>
                <w:numId w:val="49"/>
              </w:numPr>
              <w:ind w:left="113" w:right="0" w:hanging="113"/>
              <w:rPr>
                <w:color w:val="000000"/>
              </w:rPr>
            </w:pPr>
            <w:r>
              <w:rPr>
                <w:color w:val="000000"/>
              </w:rPr>
              <w:t>Niewystarczająca promocja walorów przyrodniczych.</w:t>
            </w:r>
          </w:p>
          <w:p>
            <w:pPr>
              <w:pStyle w:val="ListParagraph"/>
              <w:numPr>
                <w:ilvl w:val="0"/>
                <w:numId w:val="49"/>
              </w:numPr>
              <w:ind w:left="113" w:right="0" w:hanging="113"/>
              <w:rPr/>
            </w:pPr>
            <w:r>
              <w:rPr/>
              <w:t xml:space="preserve">Niewystarczająca ilość oznaczeń obiektów zabytkowych i obiektów cennych przyrodniczo </w:t>
              <w:br/>
              <w:t>i informacji o nich w terenie.</w:t>
            </w:r>
          </w:p>
          <w:p>
            <w:pPr>
              <w:pStyle w:val="ListParagraph"/>
              <w:numPr>
                <w:ilvl w:val="0"/>
                <w:numId w:val="49"/>
              </w:numPr>
              <w:ind w:left="113" w:right="0" w:hanging="113"/>
              <w:rPr>
                <w:color w:val="000000"/>
              </w:rPr>
            </w:pPr>
            <w:r>
              <w:rPr>
                <w:color w:val="000000"/>
              </w:rPr>
              <w:t>Pogarszający się stan drzew starych oraz zdrowotny pomników przyrody.</w:t>
            </w:r>
          </w:p>
          <w:p>
            <w:pPr>
              <w:pStyle w:val="ListParagraph"/>
              <w:numPr>
                <w:ilvl w:val="0"/>
                <w:numId w:val="49"/>
              </w:numPr>
              <w:ind w:left="113" w:right="0" w:hanging="113"/>
              <w:rPr>
                <w:color w:val="000000"/>
              </w:rPr>
            </w:pPr>
            <w:r>
              <w:rPr>
                <w:color w:val="000000"/>
              </w:rPr>
              <w:t>Duży koszt rewaloryzacji zabytków i terenów przyrodniczo czynnych, parków zabytkowych, użytków, drzew pomnikowych.</w:t>
            </w:r>
          </w:p>
          <w:p>
            <w:pPr>
              <w:pStyle w:val="ListParagraph"/>
              <w:numPr>
                <w:ilvl w:val="0"/>
                <w:numId w:val="49"/>
              </w:numPr>
              <w:ind w:left="113" w:right="0" w:hanging="113"/>
              <w:rPr/>
            </w:pPr>
            <w:r>
              <w:rPr/>
              <w:t>Deficyt organizacji pozarządowych zajmujących się edukacją i popularyzacją dziedzictwa.</w:t>
            </w:r>
          </w:p>
          <w:p>
            <w:pPr>
              <w:pStyle w:val="ListParagraph"/>
              <w:numPr>
                <w:ilvl w:val="0"/>
                <w:numId w:val="49"/>
              </w:numPr>
              <w:ind w:left="113" w:right="0" w:hanging="113"/>
              <w:rPr>
                <w:color w:val="000000"/>
              </w:rPr>
            </w:pPr>
            <w:r>
              <w:rPr>
                <w:color w:val="000000"/>
              </w:rPr>
              <w:t xml:space="preserve">Brak systematycznej edukacji poruszającej zagadnienia z zakresu dziedzictwa kulturalnego </w:t>
              <w:br/>
              <w:t xml:space="preserve">i ochrony zabytków. </w:t>
            </w:r>
          </w:p>
          <w:p>
            <w:pPr>
              <w:pStyle w:val="ListParagraph"/>
              <w:numPr>
                <w:ilvl w:val="0"/>
                <w:numId w:val="49"/>
              </w:numPr>
              <w:ind w:left="113" w:right="0" w:hanging="113"/>
              <w:rPr/>
            </w:pPr>
            <w:r>
              <w:rPr/>
              <w:t>Niewystarczająca liczba badań konserwatorskich oraz inwentaryzacji obiektów zabytkowych i ich elementów, np. dotyczących zabytkowej stolarki.</w:t>
            </w:r>
          </w:p>
          <w:p>
            <w:pPr>
              <w:pStyle w:val="ListParagraph"/>
              <w:ind w:left="113" w:right="0" w:hanging="0"/>
              <w:rPr>
                <w:color w:val="FF0000"/>
              </w:rPr>
            </w:pPr>
            <w:r>
              <w:rPr>
                <w:color w:val="FF0000"/>
              </w:rPr>
            </w:r>
          </w:p>
        </w:tc>
      </w:tr>
      <w:tr>
        <w:trPr>
          <w:trHeight w:val="513" w:hRule="atLeast"/>
        </w:trPr>
        <w:tc>
          <w:tcPr>
            <w:tcW w:w="4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b/>
                <w:b/>
              </w:rPr>
            </w:pPr>
            <w:r>
              <w:rPr>
                <w:b/>
              </w:rPr>
              <w:t>Szanse</w:t>
            </w:r>
          </w:p>
          <w:p>
            <w:pPr>
              <w:pStyle w:val="Normal"/>
              <w:jc w:val="center"/>
              <w:rPr>
                <w:b/>
                <w:b/>
              </w:rPr>
            </w:pPr>
            <w:r>
              <w:rPr>
                <w:b/>
              </w:rPr>
            </w:r>
          </w:p>
        </w:tc>
        <w:tc>
          <w:tcPr>
            <w:tcW w:w="4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b/>
                <w:b/>
              </w:rPr>
            </w:pPr>
            <w:r>
              <w:rPr>
                <w:b/>
              </w:rPr>
              <w:t>Zagrożenia</w:t>
            </w:r>
          </w:p>
        </w:tc>
      </w:tr>
      <w:tr>
        <w:trPr>
          <w:trHeight w:val="983" w:hRule="atLeast"/>
        </w:trPr>
        <w:tc>
          <w:tcPr>
            <w:tcW w:w="4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50"/>
              </w:numPr>
              <w:ind w:left="113" w:right="0" w:hanging="113"/>
              <w:rPr/>
            </w:pPr>
            <w:r>
              <w:rPr/>
              <w:t xml:space="preserve">Stolica województwa – szeroka i aktywna działalność instytucji kultury oraz organizacji pozarządowych. </w:t>
            </w:r>
          </w:p>
          <w:p>
            <w:pPr>
              <w:pStyle w:val="ListParagraph"/>
              <w:numPr>
                <w:ilvl w:val="0"/>
                <w:numId w:val="50"/>
              </w:numPr>
              <w:ind w:left="113" w:right="0" w:hanging="113"/>
              <w:rPr/>
            </w:pPr>
            <w:r>
              <w:rPr>
                <w:rFonts w:cs="Calibri"/>
              </w:rPr>
              <w:t>Działania na rzecz uporządkowania przestrzeni publicznej miasta  poprzez wdrożenie</w:t>
            </w:r>
            <w:r>
              <w:rPr/>
              <w:t xml:space="preserve"> zapisów uchwały reklamowej. </w:t>
            </w:r>
          </w:p>
          <w:p>
            <w:pPr>
              <w:pStyle w:val="ListParagraph"/>
              <w:numPr>
                <w:ilvl w:val="0"/>
                <w:numId w:val="50"/>
              </w:numPr>
              <w:ind w:left="113" w:right="0" w:hanging="113"/>
              <w:rPr>
                <w:rFonts w:cs="Calibri"/>
              </w:rPr>
            </w:pPr>
            <w:r>
              <w:rPr>
                <w:rFonts w:cs="Calibri"/>
              </w:rPr>
              <w:t xml:space="preserve">Przygotowane i realizowane konkretne zadania związane z rewitalizacją  obiektów i obszarów zabytkowych. </w:t>
            </w:r>
          </w:p>
          <w:p>
            <w:pPr>
              <w:pStyle w:val="ListParagraph"/>
              <w:numPr>
                <w:ilvl w:val="0"/>
                <w:numId w:val="50"/>
              </w:numPr>
              <w:ind w:left="113" w:right="0" w:hanging="113"/>
              <w:rPr>
                <w:rFonts w:cs="Calibri"/>
              </w:rPr>
            </w:pPr>
            <w:r>
              <w:rPr>
                <w:rFonts w:cs="Calibri"/>
              </w:rPr>
              <w:t xml:space="preserve">Włączanie w proces dbałości o ochronę dziedzictwa kulturowego miasta mieszkańców poprzez realizację budżetu obywatelskiego, inicjatywy obywatelskiej, konsultacje społeczne dokumentów programowych, </w:t>
            </w:r>
          </w:p>
          <w:p>
            <w:pPr>
              <w:pStyle w:val="ListParagraph"/>
              <w:ind w:left="113" w:right="0" w:hanging="0"/>
              <w:rPr>
                <w:rFonts w:cs="Calibri"/>
              </w:rPr>
            </w:pPr>
            <w:r>
              <w:rPr>
                <w:rFonts w:cs="Calibri"/>
              </w:rPr>
              <w:t>wdrażanie Programu Współpracy Miasta Opola z organizacjami pozarządowymi i innymi uprawnionymi podmiotami, otwarte konkursy ofert na zadania z dziedziny kultury i ochrony jej dóbr.</w:t>
            </w:r>
          </w:p>
          <w:p>
            <w:pPr>
              <w:pStyle w:val="ListParagraph"/>
              <w:numPr>
                <w:ilvl w:val="0"/>
                <w:numId w:val="50"/>
              </w:numPr>
              <w:ind w:left="113" w:right="0" w:hanging="113"/>
              <w:rPr>
                <w:rFonts w:cs="Calibri"/>
              </w:rPr>
            </w:pPr>
            <w:r>
              <w:rPr>
                <w:rFonts w:cs="Calibri"/>
              </w:rPr>
              <w:t>Rozwój promocji miasta w oparciu o turystykę kulturową.</w:t>
            </w:r>
          </w:p>
          <w:p>
            <w:pPr>
              <w:pStyle w:val="ListParagraph"/>
              <w:numPr>
                <w:ilvl w:val="0"/>
                <w:numId w:val="50"/>
              </w:numPr>
              <w:ind w:left="113" w:right="0" w:hanging="113"/>
              <w:rPr>
                <w:rFonts w:cs="Calibri"/>
              </w:rPr>
            </w:pPr>
            <w:r>
              <w:rPr>
                <w:rFonts w:cs="Calibri"/>
              </w:rPr>
              <w:t>Możliwość pozyskania dotacji na prace konserwatorskie i roboty budowlane przy obiektach zabytkowych ze środków finansowych pochodzących z różnych źródeł: samorządowych,  państwowych, środki UE i in.</w:t>
            </w:r>
          </w:p>
          <w:p>
            <w:pPr>
              <w:pStyle w:val="ListParagraph"/>
              <w:numPr>
                <w:ilvl w:val="0"/>
                <w:numId w:val="50"/>
              </w:numPr>
              <w:ind w:left="113" w:right="0" w:hanging="113"/>
              <w:rPr>
                <w:rFonts w:cs="Calibri"/>
              </w:rPr>
            </w:pPr>
            <w:r>
              <w:rPr>
                <w:rFonts w:cs="Calibri"/>
              </w:rPr>
              <w:t>Tworzenie nowych projektów i produktów turystycznych w oparciu o istniejące zasoby.</w:t>
            </w:r>
          </w:p>
          <w:p>
            <w:pPr>
              <w:pStyle w:val="ListParagraph"/>
              <w:numPr>
                <w:ilvl w:val="0"/>
                <w:numId w:val="50"/>
              </w:numPr>
              <w:ind w:left="113" w:right="0" w:hanging="113"/>
              <w:rPr/>
            </w:pPr>
            <w:r>
              <w:rPr/>
              <w:t xml:space="preserve">Wprowadzenie nowych narzędzi ochrony dla służb konserwatorskich, m.in. </w:t>
            </w:r>
            <w:r>
              <w:rPr>
                <w:rFonts w:cs="Calibri"/>
                <w:bCs/>
              </w:rPr>
              <w:t>powołanie Narodowego Funduszu Ochrony Zabytków, tymczasowa ochrona konserwatorska obiektu po rozpoczęciu procedury wpisu do rejestru zabytków.</w:t>
            </w:r>
          </w:p>
          <w:p>
            <w:pPr>
              <w:pStyle w:val="ListParagraph"/>
              <w:numPr>
                <w:ilvl w:val="0"/>
                <w:numId w:val="50"/>
              </w:numPr>
              <w:ind w:left="113" w:right="0" w:hanging="113"/>
              <w:rPr/>
            </w:pPr>
            <w:r>
              <w:rPr/>
              <w:t xml:space="preserve">Zwiększanie się </w:t>
            </w:r>
            <w:r>
              <w:rPr>
                <w:rFonts w:cs="Calibri"/>
                <w:bCs/>
              </w:rPr>
              <w:t>zainteresowania społecznego lokalną historią i zabytkami oraz otaczającym krajobrazem.</w:t>
            </w:r>
          </w:p>
          <w:p>
            <w:pPr>
              <w:pStyle w:val="ListParagraph"/>
              <w:numPr>
                <w:ilvl w:val="0"/>
                <w:numId w:val="50"/>
              </w:numPr>
              <w:ind w:left="113" w:right="0" w:hanging="113"/>
              <w:rPr/>
            </w:pPr>
            <w:r>
              <w:rPr/>
              <w:t xml:space="preserve">Rosnąca popularność regionalnych wyrobów, inspirowanych kulturą ludową. </w:t>
            </w:r>
          </w:p>
          <w:p>
            <w:pPr>
              <w:pStyle w:val="Normal"/>
              <w:numPr>
                <w:ilvl w:val="0"/>
                <w:numId w:val="50"/>
              </w:numPr>
              <w:ind w:left="113" w:right="0" w:hanging="113"/>
              <w:rPr>
                <w:rFonts w:cs="Calibri"/>
                <w:bCs/>
              </w:rPr>
            </w:pPr>
            <w:r>
              <w:rPr>
                <w:rFonts w:cs="Calibri"/>
                <w:bCs/>
              </w:rPr>
              <w:t xml:space="preserve">Zwiększanie się zainteresowania społecznego aktywnymi formami spędzania czasu wolnego z wykorzystaniem dziedzictwa kulturowego </w:t>
              <w:br/>
              <w:t xml:space="preserve">i przyrodniczego. </w:t>
            </w:r>
          </w:p>
          <w:p>
            <w:pPr>
              <w:pStyle w:val="ListParagraph"/>
              <w:numPr>
                <w:ilvl w:val="0"/>
                <w:numId w:val="50"/>
              </w:numPr>
              <w:ind w:left="113" w:right="0" w:hanging="113"/>
              <w:rPr>
                <w:color w:val="000000"/>
              </w:rPr>
            </w:pPr>
            <w:r>
              <w:rPr>
                <w:color w:val="000000"/>
              </w:rPr>
              <w:t>Zwiększenie świadomości ekologicznej mieszkańców.</w:t>
            </w:r>
          </w:p>
          <w:p>
            <w:pPr>
              <w:pStyle w:val="ListParagraph"/>
              <w:numPr>
                <w:ilvl w:val="0"/>
                <w:numId w:val="50"/>
              </w:numPr>
              <w:ind w:left="113" w:right="0" w:hanging="113"/>
              <w:rPr>
                <w:color w:val="000000"/>
              </w:rPr>
            </w:pPr>
            <w:r>
              <w:rPr>
                <w:color w:val="000000"/>
              </w:rPr>
              <w:t>Rozwój inicjatyw lokalnych i organizacji pozarządowych w zakresie ochrony przyrody;</w:t>
            </w:r>
          </w:p>
          <w:p>
            <w:pPr>
              <w:pStyle w:val="ListParagraph"/>
              <w:numPr>
                <w:ilvl w:val="0"/>
                <w:numId w:val="50"/>
              </w:numPr>
              <w:ind w:left="113" w:right="0" w:hanging="113"/>
              <w:rPr>
                <w:color w:val="000000"/>
              </w:rPr>
            </w:pPr>
            <w:r>
              <w:rPr>
                <w:color w:val="000000"/>
              </w:rPr>
              <w:t>Promocja walorów krajobrazu przyrodniczego gminy.</w:t>
            </w:r>
          </w:p>
        </w:tc>
        <w:tc>
          <w:tcPr>
            <w:tcW w:w="4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ListParagraph"/>
              <w:numPr>
                <w:ilvl w:val="0"/>
                <w:numId w:val="48"/>
              </w:numPr>
              <w:ind w:left="113" w:right="0" w:hanging="113"/>
              <w:rPr>
                <w:rFonts w:cs="Calibri"/>
              </w:rPr>
            </w:pPr>
            <w:r>
              <w:rPr>
                <w:rFonts w:cs="Calibri"/>
              </w:rPr>
              <w:t>Luki prawne i brak spójności w przepisach (np. Ustawa o ochronie zabytków w relacji z Prawem budowlanym).</w:t>
            </w:r>
          </w:p>
          <w:p>
            <w:pPr>
              <w:pStyle w:val="Default"/>
              <w:numPr>
                <w:ilvl w:val="0"/>
                <w:numId w:val="48"/>
              </w:numPr>
              <w:suppressAutoHyphens w:val="false"/>
              <w:ind w:left="113" w:right="0" w:hanging="113"/>
              <w:rPr>
                <w:rFonts w:ascii="Calibri" w:hAnsi="Calibri" w:cs="Calibri"/>
                <w:color w:val="00000A"/>
                <w:sz w:val="22"/>
                <w:szCs w:val="22"/>
              </w:rPr>
            </w:pPr>
            <w:r>
              <w:rPr>
                <w:rFonts w:cs="Calibri" w:ascii="Calibri" w:hAnsi="Calibri"/>
                <w:color w:val="00000A"/>
                <w:sz w:val="22"/>
                <w:szCs w:val="22"/>
              </w:rPr>
              <w:t xml:space="preserve">Możliwe ograniczenie środków finansowych </w:t>
              <w:br/>
              <w:t>z budżetu UE na turystykę i dziedzictwo kulturowe.</w:t>
            </w:r>
          </w:p>
          <w:p>
            <w:pPr>
              <w:pStyle w:val="ListParagraph"/>
              <w:numPr>
                <w:ilvl w:val="0"/>
                <w:numId w:val="48"/>
              </w:numPr>
              <w:ind w:left="113" w:right="0" w:hanging="113"/>
              <w:rPr>
                <w:rFonts w:cs="Calibri"/>
              </w:rPr>
            </w:pPr>
            <w:r>
              <w:rPr>
                <w:rFonts w:cs="Calibri"/>
              </w:rPr>
              <w:t>Niewystarczające środki finansowe na prace konserwatorskie ze względu na duże potrzeby w tym zakresie.</w:t>
            </w:r>
          </w:p>
          <w:p>
            <w:pPr>
              <w:pStyle w:val="ListParagraph"/>
              <w:numPr>
                <w:ilvl w:val="0"/>
                <w:numId w:val="51"/>
              </w:numPr>
              <w:ind w:left="113" w:right="0" w:hanging="113"/>
              <w:rPr/>
            </w:pPr>
            <w:r>
              <w:rPr/>
              <w:t>Niekontrolowane mnożenie reklam i innych nośników na obiektach i w obszarach historycznych.</w:t>
            </w:r>
          </w:p>
          <w:p>
            <w:pPr>
              <w:pStyle w:val="ListParagraph"/>
              <w:numPr>
                <w:ilvl w:val="0"/>
                <w:numId w:val="51"/>
              </w:numPr>
              <w:ind w:left="113" w:right="0" w:hanging="113"/>
              <w:rPr/>
            </w:pPr>
            <w:r>
              <w:rPr>
                <w:color w:val="000000"/>
              </w:rPr>
              <w:t xml:space="preserve">Obniżenie walorów krajobrazu kulturowego </w:t>
              <w:br/>
              <w:t>i przyrodniczego poprzez wprowadzanie nowej zabudowy oraz infrastruktury.</w:t>
            </w:r>
          </w:p>
          <w:p>
            <w:pPr>
              <w:pStyle w:val="ListParagraph"/>
              <w:numPr>
                <w:ilvl w:val="0"/>
                <w:numId w:val="51"/>
              </w:numPr>
              <w:ind w:left="113" w:right="0" w:hanging="113"/>
              <w:rPr/>
            </w:pPr>
            <w:r>
              <w:rPr/>
              <w:t xml:space="preserve">Dążenie do szybkiego wykonania prac budowlanych kosztem rozpoznania wartości zabytku </w:t>
              <w:br/>
              <w:t>i jakości prowadzenia prac.</w:t>
            </w:r>
          </w:p>
          <w:p>
            <w:pPr>
              <w:pStyle w:val="ListParagraph"/>
              <w:numPr>
                <w:ilvl w:val="0"/>
                <w:numId w:val="51"/>
              </w:numPr>
              <w:ind w:left="113" w:right="0" w:hanging="113"/>
              <w:rPr>
                <w:rFonts w:cs="Calibri"/>
              </w:rPr>
            </w:pPr>
            <w:r>
              <w:rPr>
                <w:rFonts w:cs="Calibri"/>
              </w:rPr>
              <w:t>Mało skuteczna egzekucja prawna w zakresie samowoli budowlanych oraz dewastacji zabytków i środowiska.</w:t>
            </w:r>
          </w:p>
          <w:p>
            <w:pPr>
              <w:pStyle w:val="ListParagraph"/>
              <w:numPr>
                <w:ilvl w:val="0"/>
                <w:numId w:val="51"/>
              </w:numPr>
              <w:ind w:left="113" w:right="0" w:hanging="113"/>
              <w:rPr>
                <w:color w:val="000000"/>
              </w:rPr>
            </w:pPr>
            <w:r>
              <w:rPr>
                <w:color w:val="000000"/>
              </w:rPr>
              <w:t>Często negatywny obraz służb konserwatorskich w świadomości społecznej.</w:t>
            </w:r>
          </w:p>
          <w:p>
            <w:pPr>
              <w:pStyle w:val="ListParagraph"/>
              <w:numPr>
                <w:ilvl w:val="0"/>
                <w:numId w:val="51"/>
              </w:numPr>
              <w:ind w:left="113" w:right="0" w:hanging="113"/>
              <w:rPr/>
            </w:pPr>
            <w:r>
              <w:rPr/>
              <w:t>Niechęć do obejmowania obiektów ochroną konserwatorską przez właścicieli.</w:t>
            </w:r>
          </w:p>
          <w:p>
            <w:pPr>
              <w:pStyle w:val="ListParagraph"/>
              <w:numPr>
                <w:ilvl w:val="0"/>
                <w:numId w:val="51"/>
              </w:numPr>
              <w:ind w:left="113" w:right="0" w:hanging="113"/>
              <w:rPr>
                <w:color w:val="000000"/>
              </w:rPr>
            </w:pPr>
            <w:r>
              <w:rPr>
                <w:color w:val="000000"/>
              </w:rPr>
              <w:t xml:space="preserve">Niewystarczająca ilość funduszy na pielęgnację pomników przyrody i utrzymywania użytków ekologicznych. </w:t>
            </w:r>
          </w:p>
          <w:p>
            <w:pPr>
              <w:pStyle w:val="ListParagraph"/>
              <w:ind w:left="113" w:right="0" w:hanging="0"/>
              <w:rPr/>
            </w:pPr>
            <w:r>
              <w:rPr/>
            </w:r>
          </w:p>
        </w:tc>
      </w:tr>
    </w:tbl>
    <w:p>
      <w:pPr>
        <w:pStyle w:val="Normal"/>
        <w:rPr>
          <w:rFonts w:cs="Calibri"/>
          <w:b/>
          <w:b/>
          <w:sz w:val="24"/>
          <w:szCs w:val="24"/>
        </w:rPr>
      </w:pPr>
      <w:r>
        <w:rPr>
          <w:rFonts w:cs="Calibri"/>
          <w:b/>
          <w:sz w:val="24"/>
          <w:szCs w:val="24"/>
        </w:rPr>
      </w:r>
    </w:p>
    <w:p>
      <w:pPr>
        <w:pStyle w:val="Normal"/>
        <w:rPr>
          <w:rFonts w:cs="Calibri"/>
          <w:b/>
          <w:b/>
          <w:sz w:val="24"/>
          <w:szCs w:val="24"/>
        </w:rPr>
      </w:pPr>
      <w:r>
        <w:rPr>
          <w:rFonts w:cs="Calibri"/>
          <w:b/>
          <w:sz w:val="24"/>
          <w:szCs w:val="24"/>
        </w:rPr>
      </w:r>
    </w:p>
    <w:p>
      <w:pPr>
        <w:pStyle w:val="Normal"/>
        <w:rPr>
          <w:rFonts w:cs="Calibri"/>
          <w:b/>
          <w:b/>
          <w:sz w:val="24"/>
          <w:szCs w:val="24"/>
        </w:rPr>
      </w:pPr>
      <w:r>
        <w:rPr>
          <w:rFonts w:cs="Calibri"/>
          <w:b/>
          <w:sz w:val="24"/>
          <w:szCs w:val="24"/>
        </w:rPr>
      </w:r>
    </w:p>
    <w:p>
      <w:pPr>
        <w:pStyle w:val="Normal"/>
        <w:rPr>
          <w:rFonts w:cs="Calibri"/>
          <w:b/>
          <w:b/>
          <w:sz w:val="24"/>
          <w:szCs w:val="24"/>
        </w:rPr>
      </w:pPr>
      <w:r>
        <w:rPr>
          <w:rFonts w:cs="Calibri"/>
          <w:b/>
          <w:sz w:val="24"/>
          <w:szCs w:val="24"/>
        </w:rPr>
      </w:r>
    </w:p>
    <w:p>
      <w:pPr>
        <w:pStyle w:val="Normal"/>
        <w:rPr>
          <w:rFonts w:cs="Calibri"/>
          <w:b/>
          <w:b/>
          <w:sz w:val="24"/>
          <w:szCs w:val="24"/>
        </w:rPr>
      </w:pPr>
      <w:r>
        <w:rPr>
          <w:rFonts w:cs="Calibri"/>
          <w:b/>
          <w:sz w:val="24"/>
          <w:szCs w:val="24"/>
        </w:rPr>
      </w:r>
    </w:p>
    <w:p>
      <w:pPr>
        <w:pStyle w:val="Normal"/>
        <w:numPr>
          <w:ilvl w:val="0"/>
          <w:numId w:val="0"/>
        </w:numPr>
        <w:spacing w:lineRule="auto" w:line="276"/>
        <w:jc w:val="both"/>
        <w:outlineLvl w:val="0"/>
        <w:rPr>
          <w:rFonts w:cs="Calibri"/>
          <w:b/>
          <w:b/>
          <w:sz w:val="24"/>
          <w:szCs w:val="24"/>
        </w:rPr>
      </w:pPr>
      <w:bookmarkStart w:id="107" w:name="_Toc31023173"/>
      <w:bookmarkEnd w:id="107"/>
      <w:r>
        <w:rPr>
          <w:rFonts w:cs="Calibri"/>
          <w:b/>
          <w:sz w:val="24"/>
          <w:szCs w:val="24"/>
        </w:rPr>
        <w:t>7. ZAŁOŻENIA PROGRAMOWE</w:t>
      </w:r>
    </w:p>
    <w:p>
      <w:pPr>
        <w:pStyle w:val="Normal"/>
        <w:spacing w:lineRule="auto" w:line="276"/>
        <w:jc w:val="both"/>
        <w:rPr>
          <w:rFonts w:cs="Calibri"/>
          <w:b/>
          <w:b/>
          <w:sz w:val="24"/>
          <w:szCs w:val="24"/>
        </w:rPr>
      </w:pPr>
      <w:r>
        <w:rPr>
          <w:rFonts w:cs="Calibri"/>
          <w:b/>
          <w:sz w:val="24"/>
          <w:szCs w:val="24"/>
        </w:rPr>
      </w:r>
    </w:p>
    <w:p>
      <w:pPr>
        <w:pStyle w:val="Normal"/>
        <w:spacing w:lineRule="auto" w:line="276"/>
        <w:ind w:left="0" w:right="0" w:firstLine="360"/>
        <w:jc w:val="both"/>
        <w:rPr/>
      </w:pPr>
      <w:r>
        <w:rPr>
          <w:rFonts w:cs="Calibri"/>
          <w:iCs/>
          <w:sz w:val="24"/>
          <w:szCs w:val="24"/>
        </w:rPr>
        <w:t>Program Opieki</w:t>
      </w:r>
      <w:r>
        <w:rPr>
          <w:rFonts w:cs="Calibri"/>
          <w:sz w:val="24"/>
          <w:szCs w:val="24"/>
        </w:rPr>
        <w:t xml:space="preserve"> realizowany jest w oparciu o dwa priorytety, w ramach których ustalono kierunki działań oraz zadania. W efekcie ochrona i opieka nad zabytkami gminy Opole ma zmierzać do:</w:t>
      </w:r>
    </w:p>
    <w:p>
      <w:pPr>
        <w:pStyle w:val="ListParagraph"/>
        <w:numPr>
          <w:ilvl w:val="0"/>
          <w:numId w:val="33"/>
        </w:numPr>
        <w:spacing w:lineRule="auto" w:line="276"/>
        <w:jc w:val="both"/>
        <w:rPr>
          <w:rFonts w:cs="Calibri"/>
          <w:sz w:val="24"/>
          <w:szCs w:val="24"/>
        </w:rPr>
      </w:pPr>
      <w:r>
        <w:rPr>
          <w:rFonts w:cs="Calibri"/>
          <w:sz w:val="24"/>
          <w:szCs w:val="24"/>
        </w:rPr>
        <w:t>systemowego działania samorządu w obszarze lokalnego dziedzictwa kulturowego poprzez wdrożenie ww. Programu Opieki;</w:t>
      </w:r>
    </w:p>
    <w:p>
      <w:pPr>
        <w:pStyle w:val="ListParagraph"/>
        <w:numPr>
          <w:ilvl w:val="0"/>
          <w:numId w:val="33"/>
        </w:numPr>
        <w:spacing w:lineRule="auto" w:line="276"/>
        <w:jc w:val="both"/>
        <w:rPr>
          <w:rFonts w:cs="Calibri"/>
          <w:sz w:val="24"/>
          <w:szCs w:val="24"/>
        </w:rPr>
      </w:pPr>
      <w:r>
        <w:rPr>
          <w:rFonts w:cs="Calibri"/>
          <w:sz w:val="24"/>
          <w:szCs w:val="24"/>
        </w:rPr>
        <w:t>dbałości o krajobraz kulturowy miasta, którego celem jest zachowanie charakterystycznych elementów zabytkowych i przyrodniczych;</w:t>
      </w:r>
    </w:p>
    <w:p>
      <w:pPr>
        <w:pStyle w:val="ListParagraph"/>
        <w:numPr>
          <w:ilvl w:val="0"/>
          <w:numId w:val="33"/>
        </w:numPr>
        <w:spacing w:lineRule="auto" w:line="276"/>
        <w:jc w:val="both"/>
        <w:rPr>
          <w:rFonts w:cs="Calibri"/>
          <w:sz w:val="24"/>
          <w:szCs w:val="24"/>
        </w:rPr>
      </w:pPr>
      <w:r>
        <w:rPr>
          <w:rFonts w:cs="Calibri"/>
          <w:sz w:val="24"/>
          <w:szCs w:val="24"/>
        </w:rPr>
        <w:t>efektywnego wykorzystania środków finansowych na działania w obszarze ochrony zabytków, szczególnie na finansowanie prac w obiektach zabytkowych;</w:t>
      </w:r>
    </w:p>
    <w:p>
      <w:pPr>
        <w:pStyle w:val="ListParagraph"/>
        <w:numPr>
          <w:ilvl w:val="0"/>
          <w:numId w:val="33"/>
        </w:numPr>
        <w:spacing w:lineRule="auto" w:line="276"/>
        <w:jc w:val="both"/>
        <w:rPr>
          <w:rFonts w:cs="Calibri"/>
          <w:sz w:val="24"/>
          <w:szCs w:val="24"/>
        </w:rPr>
      </w:pPr>
      <w:r>
        <w:rPr>
          <w:rFonts w:cs="Calibri"/>
          <w:sz w:val="24"/>
          <w:szCs w:val="24"/>
        </w:rPr>
        <w:t>rewitalizacji obszarów zdegradowanych i zaniedbanych, z uwzględnieniem społecznego charakteru projektów;</w:t>
      </w:r>
    </w:p>
    <w:p>
      <w:pPr>
        <w:pStyle w:val="ListParagraph"/>
        <w:numPr>
          <w:ilvl w:val="0"/>
          <w:numId w:val="33"/>
        </w:numPr>
        <w:spacing w:lineRule="auto" w:line="276"/>
        <w:jc w:val="both"/>
        <w:rPr>
          <w:rFonts w:cs="Calibri"/>
          <w:sz w:val="24"/>
          <w:szCs w:val="24"/>
        </w:rPr>
      </w:pPr>
      <w:r>
        <w:rPr>
          <w:rFonts w:cs="Calibri"/>
          <w:sz w:val="24"/>
          <w:szCs w:val="24"/>
        </w:rPr>
        <w:t>badania i dokumentowania zabytków nieruchomych, ruchomych i archeologicznych oraz digitalizacji i udostępniania danych o zabytkach;</w:t>
      </w:r>
    </w:p>
    <w:p>
      <w:pPr>
        <w:pStyle w:val="ListParagraph"/>
        <w:numPr>
          <w:ilvl w:val="0"/>
          <w:numId w:val="33"/>
        </w:numPr>
        <w:spacing w:lineRule="auto" w:line="276"/>
        <w:jc w:val="both"/>
        <w:rPr>
          <w:rFonts w:cs="Calibri"/>
          <w:sz w:val="24"/>
          <w:szCs w:val="24"/>
        </w:rPr>
      </w:pPr>
      <w:r>
        <w:rPr>
          <w:rFonts w:cs="Calibri"/>
          <w:sz w:val="24"/>
          <w:szCs w:val="24"/>
        </w:rPr>
        <w:t>wspierania aktywności lokalnej mającej na celu poszanowanie i dbanie o dziedzictwo,                z uwzględnieniem dziedzictwa niematerialnego;</w:t>
      </w:r>
    </w:p>
    <w:p>
      <w:pPr>
        <w:pStyle w:val="ListParagraph"/>
        <w:numPr>
          <w:ilvl w:val="0"/>
          <w:numId w:val="33"/>
        </w:numPr>
        <w:spacing w:lineRule="auto" w:line="276"/>
        <w:jc w:val="both"/>
        <w:rPr>
          <w:rFonts w:cs="Calibri"/>
          <w:sz w:val="24"/>
          <w:szCs w:val="24"/>
        </w:rPr>
      </w:pPr>
      <w:r>
        <w:rPr>
          <w:rFonts w:cs="Calibri"/>
          <w:sz w:val="24"/>
          <w:szCs w:val="24"/>
        </w:rPr>
        <w:t>wzbogacania oferty turystycznej miasta, m.in. poprzez nowe formy działań i aktywności zróżnicowanych grup docelowych w obszarze  dziedzictwa kulturowego;</w:t>
      </w:r>
    </w:p>
    <w:p>
      <w:pPr>
        <w:pStyle w:val="ListParagraph"/>
        <w:numPr>
          <w:ilvl w:val="0"/>
          <w:numId w:val="33"/>
        </w:numPr>
        <w:spacing w:lineRule="auto" w:line="276"/>
        <w:jc w:val="both"/>
        <w:rPr>
          <w:rFonts w:cs="Calibri"/>
          <w:sz w:val="24"/>
          <w:szCs w:val="24"/>
        </w:rPr>
      </w:pPr>
      <w:r>
        <w:rPr>
          <w:rFonts w:cs="Calibri"/>
          <w:sz w:val="24"/>
          <w:szCs w:val="24"/>
        </w:rPr>
        <w:t xml:space="preserve">opracowania i wdrażania kolejnych projektów edukacyjnych, których celem jest zwiększenie wiedzy i świadomości mieszkańców dotyczących zasobów kulturowych gminy oraz </w:t>
        <w:br/>
        <w:t xml:space="preserve"> zasad i metod ich ochrony.</w:t>
      </w:r>
    </w:p>
    <w:p>
      <w:pPr>
        <w:pStyle w:val="Normal"/>
        <w:rPr>
          <w:rFonts w:cs="Calibri"/>
          <w:b/>
          <w:b/>
          <w:sz w:val="24"/>
          <w:szCs w:val="24"/>
        </w:rPr>
      </w:pPr>
      <w:r>
        <w:rPr>
          <w:rFonts w:cs="Calibri"/>
          <w:b/>
          <w:sz w:val="24"/>
          <w:szCs w:val="24"/>
        </w:rPr>
      </w:r>
    </w:p>
    <w:p>
      <w:pPr>
        <w:pStyle w:val="Normal"/>
        <w:rPr>
          <w:sz w:val="24"/>
          <w:szCs w:val="24"/>
          <w:u w:val="single"/>
        </w:rPr>
      </w:pPr>
      <w:r>
        <w:rPr>
          <w:sz w:val="24"/>
          <w:szCs w:val="24"/>
          <w:u w:val="single"/>
        </w:rPr>
        <w:t>CEL 1</w:t>
      </w:r>
    </w:p>
    <w:p>
      <w:pPr>
        <w:pStyle w:val="Normal"/>
        <w:rPr>
          <w:b/>
          <w:b/>
          <w:bCs/>
          <w:sz w:val="24"/>
          <w:szCs w:val="24"/>
        </w:rPr>
      </w:pPr>
      <w:r>
        <w:rPr>
          <w:b/>
          <w:bCs/>
          <w:sz w:val="24"/>
          <w:szCs w:val="24"/>
        </w:rPr>
        <w:t>DZIEDZICTWO KULTUROWE I PRZYRODNICZE WYZNACZNIKIEM ZRÓWNOWAŻONEGO ROZWOJU MIASTA</w:t>
      </w:r>
    </w:p>
    <w:p>
      <w:pPr>
        <w:pStyle w:val="Normal"/>
        <w:rPr>
          <w:rFonts w:cs="Calibri"/>
          <w:b/>
          <w:b/>
          <w:sz w:val="24"/>
          <w:szCs w:val="24"/>
        </w:rPr>
      </w:pPr>
      <w:r>
        <w:rPr>
          <w:rFonts w:cs="Calibri"/>
          <w:b/>
          <w:sz w:val="24"/>
          <w:szCs w:val="24"/>
        </w:rPr>
      </w:r>
    </w:p>
    <w:tbl>
      <w:tblPr>
        <w:tblW w:w="9062"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2830"/>
        <w:gridCol w:w="6232"/>
      </w:tblGrid>
      <w:tr>
        <w:trPr/>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Kierunki działań</w:t>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jc w:val="center"/>
              <w:rPr>
                <w:rFonts w:ascii="Calibri" w:hAnsi="Calibri" w:cs="Calibri"/>
                <w:sz w:val="22"/>
              </w:rPr>
            </w:pPr>
            <w:r>
              <w:rPr>
                <w:rFonts w:cs="Calibri" w:ascii="Calibri" w:hAnsi="Calibri"/>
                <w:sz w:val="22"/>
              </w:rPr>
              <w:t xml:space="preserve">Zadania </w:t>
            </w:r>
          </w:p>
          <w:p>
            <w:pPr>
              <w:pStyle w:val="NoSpacing"/>
              <w:jc w:val="center"/>
              <w:rPr>
                <w:rFonts w:ascii="Calibri" w:hAnsi="Calibri" w:cs="Calibri"/>
                <w:sz w:val="22"/>
              </w:rPr>
            </w:pPr>
            <w:r>
              <w:rPr>
                <w:rFonts w:cs="Calibri" w:ascii="Calibri" w:hAnsi="Calibri"/>
                <w:sz w:val="22"/>
              </w:rPr>
            </w:r>
          </w:p>
        </w:tc>
      </w:tr>
      <w:tr>
        <w:trPr/>
        <w:tc>
          <w:tcPr>
            <w:tcW w:w="283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jc w:val="left"/>
              <w:rPr>
                <w:rFonts w:ascii="Calibri" w:hAnsi="Calibri" w:cs="Calibri"/>
                <w:b/>
                <w:b/>
                <w:sz w:val="22"/>
              </w:rPr>
            </w:pPr>
            <w:r>
              <w:rPr>
                <w:rFonts w:cs="Calibri" w:ascii="Calibri" w:hAnsi="Calibri"/>
                <w:b/>
                <w:sz w:val="22"/>
              </w:rPr>
              <w:t xml:space="preserve">1. Ochrona przestrzeni zabytkowej/kulturowej miasta polegającej na dbałości o tworzenie odpowiednich uwarunkowań prawnych wynikających z obowiązków i możliwości jednostki samorządowej </w:t>
            </w:r>
          </w:p>
          <w:p>
            <w:pPr>
              <w:pStyle w:val="NoSpacing"/>
              <w:rPr>
                <w:rFonts w:ascii="Calibri" w:hAnsi="Calibri" w:cs="Calibri"/>
                <w:sz w:val="22"/>
              </w:rPr>
            </w:pPr>
            <w:r>
              <w:rPr>
                <w:rFonts w:cs="Calibri" w:ascii="Calibri" w:hAnsi="Calibri"/>
                <w:sz w:val="22"/>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suppressAutoHyphens w:val="false"/>
              <w:jc w:val="left"/>
              <w:rPr>
                <w:rFonts w:ascii="Calibri" w:hAnsi="Calibri" w:cs="Calibri"/>
                <w:sz w:val="22"/>
              </w:rPr>
            </w:pPr>
            <w:r>
              <w:rPr>
                <w:rFonts w:cs="Calibri" w:ascii="Calibri" w:hAnsi="Calibri"/>
                <w:sz w:val="22"/>
              </w:rPr>
              <w:t>1.1 Prowadzenie prac remontowo-konserwatorskich przy obiektach zabytkowych stanowiących własność gminy, w tym bieżące utrzymanie ich stanu, (np. zabytkowej fontanny przy pl. Daszyńskiego, remont i konserwacja murów obronnych przy ul. Baldego)</w:t>
            </w:r>
          </w:p>
          <w:p>
            <w:pPr>
              <w:pStyle w:val="NoSpacing"/>
              <w:ind w:left="420" w:right="0" w:hanging="0"/>
              <w:rPr>
                <w:rFonts w:ascii="Calibri" w:hAnsi="Calibri" w:cs="Calibri"/>
                <w:sz w:val="22"/>
              </w:rPr>
            </w:pPr>
            <w:r>
              <w:rPr>
                <w:rFonts w:cs="Calibri" w:ascii="Calibri" w:hAnsi="Calibri"/>
                <w:sz w:val="22"/>
              </w:rPr>
            </w:r>
          </w:p>
        </w:tc>
      </w:tr>
      <w:tr>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suppressAutoHyphens w:val="false"/>
              <w:jc w:val="left"/>
              <w:rPr>
                <w:rFonts w:ascii="Calibri" w:hAnsi="Calibri" w:cs="Calibri"/>
                <w:sz w:val="22"/>
              </w:rPr>
            </w:pPr>
            <w:r>
              <w:rPr>
                <w:rFonts w:cs="Calibri" w:ascii="Calibri" w:hAnsi="Calibri"/>
                <w:sz w:val="22"/>
              </w:rPr>
              <w:t>1.2. Dofinansowywanie w ramach środków pochodzących z budżetu gminy prac konserwatorskich przy zabytkach niestanowiących wyłącznej własności gminy</w:t>
            </w:r>
          </w:p>
          <w:p>
            <w:pPr>
              <w:pStyle w:val="NoSpacing"/>
              <w:ind w:left="420" w:right="0" w:hanging="0"/>
              <w:rPr>
                <w:rFonts w:ascii="Calibri" w:hAnsi="Calibri" w:cs="Calibri"/>
                <w:sz w:val="22"/>
              </w:rPr>
            </w:pPr>
            <w:r>
              <w:rPr>
                <w:rFonts w:cs="Calibri" w:ascii="Calibri" w:hAnsi="Calibri"/>
                <w:sz w:val="22"/>
              </w:rPr>
            </w:r>
          </w:p>
        </w:tc>
      </w:tr>
      <w:tr>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suppressAutoHyphens w:val="false"/>
              <w:jc w:val="left"/>
              <w:rPr/>
            </w:pPr>
            <w:r>
              <w:rPr>
                <w:rFonts w:cs="Calibri" w:ascii="Calibri" w:hAnsi="Calibri"/>
                <w:sz w:val="22"/>
              </w:rPr>
              <w:t xml:space="preserve">1.3. Konsekwentne egzekwowanie zapisów dotyczących działalności inwestycyjnej na obszarach objętych ochroną, </w:t>
              <w:br/>
              <w:t xml:space="preserve">w tym wdrażanie </w:t>
            </w:r>
            <w:r>
              <w:rPr>
                <w:rFonts w:cs="Calibri" w:ascii="Calibri" w:hAnsi="Calibri"/>
                <w:iCs/>
                <w:sz w:val="22"/>
              </w:rPr>
              <w:t>uchwały reklamowej</w:t>
            </w:r>
          </w:p>
        </w:tc>
      </w:tr>
      <w:tr>
        <w:trPr>
          <w:trHeight w:val="828" w:hRule="atLeast"/>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suppressAutoHyphens w:val="false"/>
              <w:jc w:val="left"/>
              <w:rPr>
                <w:rFonts w:ascii="Calibri" w:hAnsi="Calibri" w:cs="Calibri"/>
                <w:sz w:val="22"/>
              </w:rPr>
            </w:pPr>
            <w:r>
              <w:rPr>
                <w:rFonts w:cs="Calibri" w:ascii="Calibri" w:hAnsi="Calibri"/>
                <w:sz w:val="22"/>
              </w:rPr>
              <w:t xml:space="preserve">1.4. Współpraca z urzędem konserwatorskim w zakresie ochrony dziedzictwa kulturowego </w:t>
            </w:r>
          </w:p>
          <w:p>
            <w:pPr>
              <w:pStyle w:val="NoSpacing"/>
              <w:ind w:left="420" w:right="0" w:hanging="0"/>
              <w:rPr>
                <w:rFonts w:ascii="Calibri" w:hAnsi="Calibri" w:cs="Calibri"/>
                <w:sz w:val="22"/>
              </w:rPr>
            </w:pPr>
            <w:r>
              <w:rPr>
                <w:rFonts w:cs="Calibri" w:ascii="Calibri" w:hAnsi="Calibri"/>
                <w:sz w:val="22"/>
              </w:rPr>
            </w:r>
          </w:p>
        </w:tc>
      </w:tr>
      <w:tr>
        <w:trPr>
          <w:trHeight w:val="600" w:hRule="atLeast"/>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suppressAutoHyphens w:val="false"/>
              <w:jc w:val="left"/>
              <w:rPr>
                <w:rFonts w:ascii="Calibri" w:hAnsi="Calibri" w:cs="Calibri"/>
                <w:sz w:val="22"/>
              </w:rPr>
            </w:pPr>
            <w:r>
              <w:rPr>
                <w:rFonts w:cs="Calibri" w:ascii="Calibri" w:hAnsi="Calibri"/>
                <w:sz w:val="22"/>
              </w:rPr>
              <w:t>1.5. Tworzenie dokumentacji konserwatorskiej jako podstawy do ustanawiania odpowiednich form ochrony zabytków na terenie miasta (w tym dokumentacji dla stanowisk archeologicznych)</w:t>
            </w:r>
          </w:p>
        </w:tc>
      </w:tr>
      <w:tr>
        <w:trPr>
          <w:trHeight w:val="438" w:hRule="atLeast"/>
        </w:trPr>
        <w:tc>
          <w:tcPr>
            <w:tcW w:w="283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b/>
                <w:b/>
                <w:sz w:val="22"/>
              </w:rPr>
            </w:pPr>
            <w:r>
              <w:rPr>
                <w:rFonts w:cs="Calibri" w:ascii="Calibri" w:hAnsi="Calibri"/>
                <w:b/>
                <w:sz w:val="22"/>
              </w:rPr>
              <w:t xml:space="preserve">2. Eksponowanie zabytków jako wyróżników gminy </w:t>
              <w:br/>
              <w:t xml:space="preserve">w rozwoju ekonomicznym </w:t>
              <w:br/>
              <w:t>i społecznym</w:t>
            </w:r>
          </w:p>
          <w:p>
            <w:pPr>
              <w:pStyle w:val="NoSpacing"/>
              <w:rPr>
                <w:rFonts w:ascii="Calibri" w:hAnsi="Calibri" w:cs="Calibri"/>
                <w:sz w:val="22"/>
              </w:rPr>
            </w:pPr>
            <w:r>
              <w:rPr>
                <w:rFonts w:cs="Calibri" w:ascii="Calibri" w:hAnsi="Calibri"/>
                <w:sz w:val="22"/>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jc w:val="left"/>
              <w:rPr>
                <w:rFonts w:ascii="Calibri" w:hAnsi="Calibri" w:cs="Calibri"/>
                <w:sz w:val="22"/>
              </w:rPr>
            </w:pPr>
            <w:r>
              <w:rPr>
                <w:rFonts w:cs="Calibri" w:ascii="Calibri" w:hAnsi="Calibri"/>
                <w:sz w:val="22"/>
              </w:rPr>
              <w:t xml:space="preserve">2.1. Rewaloryzacja przestrzeni miejskiej w obrębie zabytkowego śródmieścia oraz rewitalizacji obszarów zabytkowych dzielnic </w:t>
              <w:br/>
              <w:t xml:space="preserve">w zakresie kształtowania historycznych układów przestrzennych </w:t>
              <w:br/>
              <w:t xml:space="preserve">i ich dominant z uwzględnieniem zieleni (w zapisach miejscowych planów przestrzennych i w innych opracowaniach) </w:t>
            </w:r>
          </w:p>
        </w:tc>
      </w:tr>
      <w:tr>
        <w:trPr>
          <w:trHeight w:val="438" w:hRule="atLeast"/>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pPr>
            <w:r>
              <w:rPr>
                <w:rFonts w:cs="Calibri" w:ascii="Calibri" w:hAnsi="Calibri"/>
                <w:sz w:val="22"/>
              </w:rPr>
              <w:t>2.2. Rozpoczęcie ustawowego znakowania zabytków wpisanych do rejestru zabytków oraz poszerzenie grupy zabytków posiadających tablice informacyjne dotyczące ich historii i wartości</w:t>
            </w:r>
          </w:p>
        </w:tc>
      </w:tr>
      <w:tr>
        <w:trPr>
          <w:trHeight w:val="294" w:hRule="atLeast"/>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2.3. Tworzenie szlaków i tras kulturowych, które będą stanowić ważne i atrakcyjne produkty turystyczne w oparciu o obiekty zabytkowe miasta oraz wydarzenia i ważne postaci w historii miasta i Polski (np. Szlak Piastowski, Szlak Rodła)</w:t>
            </w:r>
          </w:p>
        </w:tc>
      </w:tr>
      <w:tr>
        <w:trPr>
          <w:trHeight w:val="294" w:hRule="atLeast"/>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 xml:space="preserve">2.4. Ewaluacja zrealizowanych w latach 2016–2019 zadań </w:t>
              <w:br/>
              <w:t>i projektów związanych z zarządzaniem zasobami zabytkowymi</w:t>
            </w:r>
          </w:p>
        </w:tc>
      </w:tr>
      <w:tr>
        <w:trPr>
          <w:trHeight w:val="294" w:hRule="atLeast"/>
        </w:trPr>
        <w:tc>
          <w:tcPr>
            <w:tcW w:w="283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jc w:val="left"/>
              <w:rPr/>
            </w:pPr>
            <w:r>
              <w:rPr>
                <w:rFonts w:cs="Calibri" w:ascii="Calibri" w:hAnsi="Calibri"/>
                <w:b/>
                <w:bCs/>
                <w:sz w:val="22"/>
              </w:rPr>
              <w:t xml:space="preserve">3. Aktywizacja społeczna </w:t>
              <w:br/>
              <w:t>i instytucjonalna na rzecz dziedzictwa – zwiększanie świadomości społecznej związanej z ochroną zabytków w mieście</w:t>
            </w:r>
            <w:r>
              <w:rPr>
                <w:rFonts w:cs="Calibri" w:ascii="Calibri" w:hAnsi="Calibri"/>
                <w:b/>
                <w:bCs/>
                <w:color w:val="FF0000"/>
                <w:sz w:val="22"/>
              </w:rPr>
              <w:t xml:space="preserve"> </w:t>
            </w:r>
          </w:p>
          <w:p>
            <w:pPr>
              <w:pStyle w:val="NoSpacing"/>
              <w:rPr>
                <w:rFonts w:ascii="Calibri" w:hAnsi="Calibri" w:cs="Calibri"/>
                <w:b/>
                <w:b/>
                <w:bCs/>
                <w:sz w:val="22"/>
              </w:rPr>
            </w:pPr>
            <w:r>
              <w:rPr>
                <w:rFonts w:cs="Calibri" w:ascii="Calibri" w:hAnsi="Calibri"/>
                <w:b/>
                <w:bCs/>
                <w:sz w:val="22"/>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3.1. Wzmocnienie  współpracy z właścicielami obiektów zabytkowych oraz określenie szczegółowych jej zasad: popularyzacja najlepszych realizacji konserwatorskich                                      i budowlanych, udzielanie informacji i przekazywanie wiedzy                          w zakresie ochrony zabytków, organizacja szkoleń, warsztatów oraz opracowanie innych form eksponowania działań w obszarze dziedzictwa (konkursy, promocja)</w:t>
            </w:r>
          </w:p>
        </w:tc>
      </w:tr>
      <w:tr>
        <w:trPr>
          <w:trHeight w:val="294" w:hRule="atLeast"/>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3.2. Współpraca wydziałów i jednostek organizacyjnych miasta oraz innych instytucji w celu konsekwentnej realizacji zadań w  obszarze dziedzictwa kulturowego</w:t>
            </w:r>
          </w:p>
        </w:tc>
      </w:tr>
      <w:tr>
        <w:trPr>
          <w:trHeight w:val="294" w:hRule="atLeast"/>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 xml:space="preserve">3.3. Wspieranie rozwoju stowarzyszeń, fundacji, inicjatyw obywatelskich działających w obszarze dziedzictwa materialnego </w:t>
              <w:br/>
              <w:t xml:space="preserve">i niematerialnego w ramach otwartych konkursów ofert na zadania ujęte w Programie Współpracy z organizacjami pozarządowymi </w:t>
            </w:r>
          </w:p>
        </w:tc>
      </w:tr>
      <w:tr>
        <w:trPr>
          <w:trHeight w:val="294" w:hRule="atLeast"/>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3.4. Podnoszenie kompetencji pracowników UM i jednostek organizacyjnych w zakresie ochrony i zarządzania dziedzictwem kulturowym</w:t>
            </w:r>
          </w:p>
        </w:tc>
      </w:tr>
      <w:tr>
        <w:trPr>
          <w:trHeight w:val="438" w:hRule="atLeast"/>
        </w:trPr>
        <w:tc>
          <w:tcPr>
            <w:tcW w:w="283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b/>
                <w:b/>
              </w:rPr>
            </w:pPr>
            <w:r>
              <w:rPr>
                <w:rFonts w:cs="Calibri"/>
                <w:b/>
              </w:rPr>
              <w:t xml:space="preserve">4. Działania wspierające zachowanie krajobrazu kulturowego poprzez integrację ochrony zabytków i przyrody </w:t>
            </w:r>
          </w:p>
          <w:p>
            <w:pPr>
              <w:pStyle w:val="NoSpacing"/>
              <w:rPr>
                <w:rFonts w:ascii="Calibri" w:hAnsi="Calibri" w:cs="Calibri"/>
                <w:sz w:val="22"/>
              </w:rPr>
            </w:pPr>
            <w:r>
              <w:rPr>
                <w:rFonts w:cs="Calibri" w:ascii="Calibri" w:hAnsi="Calibri"/>
                <w:sz w:val="22"/>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4.1. Opracowywanie dokumentów planistycznych wraz                                        z  wdrażaniem programów rewitalizacji, strategii, programów, ze szczególnym uwzględnieniem wartości zabytkowych                                               i przyrodniczych</w:t>
            </w:r>
          </w:p>
        </w:tc>
      </w:tr>
      <w:tr>
        <w:trPr>
          <w:trHeight w:val="438" w:hRule="atLeast"/>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4.2. Poprawa ładu przestrzennego jednostek osadniczych oraz zapobieganie rozpraszaniu osadnictwa przedmieść, m.in. poprzez zapisy w MPZP dotyczące ochrony historycznych układów, gabarytów zabudowy, formy architektonicznej, ścisłego określenia zasad kontynuacji historycznej zabudowy dla nowego budownictwa</w:t>
            </w:r>
          </w:p>
        </w:tc>
      </w:tr>
      <w:tr>
        <w:trPr>
          <w:trHeight w:val="438" w:hRule="atLeast"/>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4.3. Prowadzenie prac przy zabytkowych obiektach i zespołach zieleni oraz małej architektury: parkach, cmentarzach (także nieczynnych), kapliczkach i in.</w:t>
            </w:r>
          </w:p>
          <w:p>
            <w:pPr>
              <w:pStyle w:val="NoSpacing"/>
              <w:rPr>
                <w:rFonts w:ascii="Calibri" w:hAnsi="Calibri" w:cs="Calibri"/>
                <w:sz w:val="22"/>
              </w:rPr>
            </w:pPr>
            <w:r>
              <w:rPr>
                <w:rFonts w:cs="Calibri" w:ascii="Calibri" w:hAnsi="Calibri"/>
                <w:sz w:val="22"/>
              </w:rPr>
            </w:r>
          </w:p>
        </w:tc>
      </w:tr>
      <w:tr>
        <w:trPr>
          <w:trHeight w:val="438" w:hRule="atLeast"/>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 xml:space="preserve">4.4. Ochrona dziedzictwa archeologicznego w ścisłym połączeniu </w:t>
              <w:br/>
              <w:t>z ochroną środowiska, dziedzictwa kulturowego i przyrodniczego</w:t>
            </w:r>
          </w:p>
          <w:p>
            <w:pPr>
              <w:pStyle w:val="NoSpacing"/>
              <w:rPr>
                <w:rFonts w:ascii="Calibri" w:hAnsi="Calibri" w:cs="Calibri"/>
                <w:sz w:val="22"/>
              </w:rPr>
            </w:pPr>
            <w:r>
              <w:rPr>
                <w:rFonts w:cs="Calibri" w:ascii="Calibri" w:hAnsi="Calibri"/>
                <w:sz w:val="22"/>
              </w:rPr>
            </w:r>
          </w:p>
        </w:tc>
      </w:tr>
      <w:tr>
        <w:trPr>
          <w:trHeight w:val="438" w:hRule="atLeast"/>
        </w:trPr>
        <w:tc>
          <w:tcPr>
            <w:tcW w:w="283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2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 xml:space="preserve">4.5. Realizacja projektów wspierających zachowanie i odtworzenie tradycyjnej roślinności charakterystycznych alei i zadrzewień oraz rewitalizacja podwórek – popularyzacja dobrych praktyk, współpraca z jednostkami Urzędu Miasta Opola </w:t>
            </w:r>
          </w:p>
        </w:tc>
      </w:tr>
    </w:tbl>
    <w:p>
      <w:pPr>
        <w:pStyle w:val="Normal"/>
        <w:rPr>
          <w:rFonts w:cs="Calibri"/>
          <w:b/>
          <w:b/>
          <w:sz w:val="24"/>
          <w:szCs w:val="24"/>
        </w:rPr>
      </w:pPr>
      <w:r>
        <w:rPr>
          <w:rFonts w:cs="Calibri"/>
          <w:b/>
          <w:sz w:val="24"/>
          <w:szCs w:val="24"/>
        </w:rPr>
      </w:r>
    </w:p>
    <w:p>
      <w:pPr>
        <w:pStyle w:val="Normal"/>
        <w:rPr>
          <w:rFonts w:cs="Calibri"/>
          <w:b/>
          <w:b/>
          <w:sz w:val="24"/>
          <w:szCs w:val="24"/>
        </w:rPr>
      </w:pPr>
      <w:r>
        <w:rPr>
          <w:rFonts w:cs="Calibri"/>
          <w:b/>
          <w:sz w:val="24"/>
          <w:szCs w:val="24"/>
        </w:rPr>
      </w:r>
    </w:p>
    <w:p>
      <w:pPr>
        <w:pStyle w:val="Normal"/>
        <w:rPr>
          <w:sz w:val="24"/>
          <w:szCs w:val="24"/>
          <w:u w:val="single"/>
        </w:rPr>
      </w:pPr>
      <w:r>
        <w:rPr>
          <w:sz w:val="24"/>
          <w:szCs w:val="24"/>
          <w:u w:val="single"/>
        </w:rPr>
        <w:t>CEL 2</w:t>
      </w:r>
    </w:p>
    <w:p>
      <w:pPr>
        <w:pStyle w:val="Normal"/>
        <w:rPr>
          <w:b/>
          <w:b/>
          <w:bCs/>
          <w:sz w:val="24"/>
          <w:szCs w:val="24"/>
        </w:rPr>
      </w:pPr>
      <w:r>
        <w:rPr>
          <w:b/>
          <w:bCs/>
          <w:sz w:val="24"/>
          <w:szCs w:val="24"/>
        </w:rPr>
        <w:t>SKUTECZNA OCHRONA ZABYTKÓW POPRZEZ BADANIE, EDUKACJĘ I PROMOCJĘ DZIEDZICTWA</w:t>
      </w:r>
    </w:p>
    <w:p>
      <w:pPr>
        <w:pStyle w:val="Normal"/>
        <w:rPr>
          <w:rFonts w:cs="Calibri"/>
          <w:b/>
          <w:b/>
          <w:sz w:val="24"/>
          <w:szCs w:val="24"/>
        </w:rPr>
      </w:pPr>
      <w:r>
        <w:rPr>
          <w:rFonts w:cs="Calibri"/>
          <w:b/>
          <w:sz w:val="24"/>
          <w:szCs w:val="24"/>
        </w:rPr>
      </w:r>
    </w:p>
    <w:tbl>
      <w:tblPr>
        <w:tblW w:w="9062"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2953"/>
        <w:gridCol w:w="6109"/>
      </w:tblGrid>
      <w:tr>
        <w:trPr/>
        <w:tc>
          <w:tcPr>
            <w:tcW w:w="29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jc w:val="center"/>
              <w:rPr>
                <w:rFonts w:ascii="Calibri" w:hAnsi="Calibri" w:cs="Calibri"/>
                <w:sz w:val="22"/>
              </w:rPr>
            </w:pPr>
            <w:r>
              <w:rPr>
                <w:rFonts w:cs="Calibri" w:ascii="Calibri" w:hAnsi="Calibri"/>
                <w:sz w:val="22"/>
              </w:rPr>
              <w:t>Kierunki działań</w:t>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jc w:val="center"/>
              <w:rPr>
                <w:rFonts w:ascii="Calibri" w:hAnsi="Calibri" w:cs="Calibri"/>
                <w:sz w:val="22"/>
              </w:rPr>
            </w:pPr>
            <w:r>
              <w:rPr>
                <w:rFonts w:cs="Calibri" w:ascii="Calibri" w:hAnsi="Calibri"/>
                <w:sz w:val="22"/>
              </w:rPr>
              <w:t>Zadania</w:t>
            </w:r>
          </w:p>
          <w:p>
            <w:pPr>
              <w:pStyle w:val="NoSpacing"/>
              <w:jc w:val="center"/>
              <w:rPr>
                <w:rFonts w:ascii="Calibri" w:hAnsi="Calibri" w:cs="Calibri"/>
                <w:sz w:val="22"/>
              </w:rPr>
            </w:pPr>
            <w:r>
              <w:rPr>
                <w:rFonts w:cs="Calibri" w:ascii="Calibri" w:hAnsi="Calibri"/>
                <w:sz w:val="22"/>
              </w:rPr>
            </w:r>
          </w:p>
        </w:tc>
      </w:tr>
      <w:tr>
        <w:trPr/>
        <w:tc>
          <w:tcPr>
            <w:tcW w:w="295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b/>
                <w:b/>
                <w:sz w:val="22"/>
              </w:rPr>
            </w:pPr>
            <w:r>
              <w:rPr>
                <w:rFonts w:cs="Calibri" w:ascii="Calibri" w:hAnsi="Calibri"/>
                <w:b/>
                <w:sz w:val="22"/>
              </w:rPr>
              <w:t>1. Rozpoznanie badawcze zasobu kulturowego gminy wraz z rozszerzaniem jego ochrony</w:t>
            </w:r>
          </w:p>
          <w:p>
            <w:pPr>
              <w:pStyle w:val="NoSpacing"/>
              <w:rPr>
                <w:rFonts w:ascii="Calibri" w:hAnsi="Calibri" w:cs="Calibri"/>
                <w:b/>
                <w:b/>
                <w:sz w:val="22"/>
              </w:rPr>
            </w:pPr>
            <w:r>
              <w:rPr>
                <w:rFonts w:cs="Calibri" w:ascii="Calibri" w:hAnsi="Calibri"/>
                <w:b/>
                <w:sz w:val="22"/>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1.1. Aktualizacja gminnej ewidencji zabytków poprzez weryfikację dotychczasowych zasobów z wykonaniem aktualnych kart adresowych</w:t>
            </w:r>
          </w:p>
        </w:tc>
      </w:tr>
      <w:tr>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 xml:space="preserve">1.2. Prowadzenie prac badawczych wraz z opracowywaniem dokumentacji zabytków oraz digitalizacja materiałów będących               w zasobach służb konserwatorskich </w:t>
            </w:r>
          </w:p>
        </w:tc>
      </w:tr>
      <w:tr>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 xml:space="preserve">1.3. Działania inwentaryzacyjne dotyczące detalu architektonicznego, opracowanie katalogów form, w tym zabytkowej stolarki w ramach współpracy z organizacjami oraz uczelniami wyższymi </w:t>
            </w:r>
          </w:p>
        </w:tc>
      </w:tr>
      <w:tr>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1.4. Działania na rzecz wprowadzenia nowych form ochrony zabytków w Opolu – pomnika historii</w:t>
            </w:r>
          </w:p>
        </w:tc>
      </w:tr>
      <w:tr>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1.5. Utworzenie katalogu dóbr kultury współczesnej</w:t>
            </w:r>
          </w:p>
        </w:tc>
      </w:tr>
      <w:tr>
        <w:trPr>
          <w:trHeight w:val="294" w:hRule="atLeast"/>
        </w:trPr>
        <w:tc>
          <w:tcPr>
            <w:tcW w:w="295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jc w:val="left"/>
              <w:rPr>
                <w:rFonts w:ascii="Calibri" w:hAnsi="Calibri" w:cs="Calibri"/>
                <w:b/>
                <w:b/>
                <w:sz w:val="22"/>
              </w:rPr>
            </w:pPr>
            <w:r>
              <w:rPr>
                <w:rFonts w:cs="Calibri" w:ascii="Calibri" w:hAnsi="Calibri"/>
                <w:b/>
                <w:sz w:val="22"/>
              </w:rPr>
              <w:t>2. Szeroki dostęp do informacji o dziedzictwie kulturowym gminy</w:t>
            </w:r>
          </w:p>
          <w:p>
            <w:pPr>
              <w:pStyle w:val="NoSpacing"/>
              <w:jc w:val="left"/>
              <w:rPr>
                <w:rFonts w:ascii="Calibri" w:hAnsi="Calibri" w:cs="Calibri"/>
                <w:sz w:val="22"/>
              </w:rPr>
            </w:pPr>
            <w:r>
              <w:rPr>
                <w:rFonts w:cs="Calibri" w:ascii="Calibri" w:hAnsi="Calibri"/>
                <w:sz w:val="22"/>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2.1. Kontynuacja projektów związanych z systemem informacji                       i promocji środowiska kulturowego Opola</w:t>
            </w:r>
          </w:p>
        </w:tc>
      </w:tr>
      <w:tr>
        <w:trPr>
          <w:trHeight w:val="294" w:hRule="atLeast"/>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2.2. Kontynuacja udostępniania wraz z bieżącym uzupełnianiem informacji o zabytkach na stronie internetowej i w mediach społecznościowych</w:t>
            </w:r>
          </w:p>
        </w:tc>
      </w:tr>
      <w:tr>
        <w:trPr>
          <w:trHeight w:val="294" w:hRule="atLeast"/>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2.3. Kontynuacja organizacji imprez kulturalnych promujących ponadlokalnie  zasoby dziedzictwa kulturowego gminy</w:t>
            </w:r>
          </w:p>
        </w:tc>
      </w:tr>
      <w:tr>
        <w:trPr>
          <w:trHeight w:val="294" w:hRule="atLeast"/>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pPr>
            <w:r>
              <w:rPr>
                <w:rFonts w:cs="Calibri" w:ascii="Calibri" w:hAnsi="Calibri"/>
                <w:sz w:val="22"/>
              </w:rPr>
              <w:t>2.4. Utworzenie we współpracy z pasjonatami ikonograficznej bazy danych o historii, zabytkach i rozwoju przestrzennym Opola</w:t>
            </w:r>
            <w:r>
              <w:rPr>
                <w:rFonts w:cs="Calibri" w:ascii="Calibri" w:hAnsi="Calibri"/>
                <w:color w:val="FF0000"/>
                <w:sz w:val="22"/>
              </w:rPr>
              <w:t xml:space="preserve"> </w:t>
            </w:r>
          </w:p>
        </w:tc>
      </w:tr>
      <w:tr>
        <w:trPr>
          <w:trHeight w:val="294" w:hRule="atLeast"/>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2.5. Poszerzanie oferty (w tym opracowań) dla turystów obcojęzycznych, której celem jest zwiększanie promocji międzynarodowej oraz współpraca z przewodnikami miejskimi                 w zakresie promocji dziedzictwa kulturowego Opola</w:t>
            </w:r>
          </w:p>
        </w:tc>
      </w:tr>
      <w:tr>
        <w:trPr>
          <w:trHeight w:val="1824" w:hRule="atLeast"/>
        </w:trPr>
        <w:tc>
          <w:tcPr>
            <w:tcW w:w="295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jc w:val="left"/>
              <w:rPr>
                <w:rFonts w:ascii="Calibri" w:hAnsi="Calibri" w:cs="Calibri"/>
                <w:b/>
                <w:b/>
                <w:sz w:val="22"/>
              </w:rPr>
            </w:pPr>
            <w:r>
              <w:rPr>
                <w:rFonts w:cs="Calibri" w:ascii="Calibri" w:hAnsi="Calibri"/>
                <w:b/>
                <w:sz w:val="22"/>
              </w:rPr>
              <w:t xml:space="preserve">3. Popularyzacja wiedzy </w:t>
              <w:br/>
              <w:t>o dziedzictwie kulturowym miasta</w:t>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 xml:space="preserve">3.1. Wspieranie turystyki kulturowej na terenie miasta poprzez m.in. rozbudowę infrastruktury, popularyzację i rozwój tras oraz szlaków turystycznych, a także budowę ścieżek pieszych </w:t>
              <w:br/>
              <w:t xml:space="preserve">i rowerowych poświęconych dziedzictwu kulturowemu oraz uzupełnianie oferty w tym zakresie poprzez nowe propozycje tematyczne oraz inne formy </w:t>
            </w:r>
          </w:p>
        </w:tc>
      </w:tr>
      <w:tr>
        <w:trPr>
          <w:trHeight w:val="804" w:hRule="atLeast"/>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3.2. Wspieranie projektów i realizacji, których celem jest promowanie walorów kulturowych jako potencjału dla rozwoju turystyki</w:t>
            </w:r>
          </w:p>
        </w:tc>
      </w:tr>
      <w:tr>
        <w:trPr>
          <w:trHeight w:val="294" w:hRule="atLeast"/>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3.3. Opracowanie nowych, atrakcyjnych form poznawania dziedzictwa kulturowego Opola przy współpracy instytucji, stowarzyszeń, szkół itp., uwzględniającej różne grupy docelowe (m.in. młodzież, seniorów)</w:t>
            </w:r>
          </w:p>
        </w:tc>
      </w:tr>
      <w:tr>
        <w:trPr>
          <w:trHeight w:val="294" w:hRule="atLeast"/>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3.4. Inicjowanie i organizowanie obchodów Europejskich Dni Dziedzictwa, Nocy Muzeów, Nocy Kultury, Święta Wojciechowego, Jarmarku Franciszkańskiego  oraz innych wydarzeń dotyczących dziedzictwa kulturowego</w:t>
            </w:r>
          </w:p>
        </w:tc>
      </w:tr>
      <w:tr>
        <w:trPr>
          <w:trHeight w:val="294" w:hRule="atLeast"/>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 xml:space="preserve">3.5. Współpraca z uczelniami na rzecz realizacji projektów </w:t>
              <w:br/>
              <w:t>z zakresu ochrony dziedzictwa kulturowego</w:t>
            </w:r>
          </w:p>
        </w:tc>
      </w:tr>
      <w:tr>
        <w:trPr>
          <w:trHeight w:val="294" w:hRule="atLeast"/>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pPr>
            <w:r>
              <w:rPr>
                <w:rFonts w:cs="Calibri" w:ascii="Calibri" w:hAnsi="Calibri"/>
                <w:sz w:val="22"/>
              </w:rPr>
              <w:t>3.6. Identyfikacja i popularyzacja  niematerialnego dziedzictwa kulturowego</w:t>
            </w:r>
          </w:p>
        </w:tc>
      </w:tr>
      <w:tr>
        <w:trPr>
          <w:trHeight w:val="144" w:hRule="atLeast"/>
        </w:trPr>
        <w:tc>
          <w:tcPr>
            <w:tcW w:w="295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jc w:val="left"/>
              <w:rPr>
                <w:rFonts w:ascii="Calibri" w:hAnsi="Calibri" w:cs="Calibri"/>
                <w:b/>
                <w:b/>
                <w:sz w:val="22"/>
              </w:rPr>
            </w:pPr>
            <w:r>
              <w:rPr>
                <w:rFonts w:cs="Calibri" w:ascii="Calibri" w:hAnsi="Calibri"/>
                <w:b/>
                <w:sz w:val="22"/>
              </w:rPr>
              <w:t>4. Kształcenie i edukacja dzieci, młodzieży i ich rodziców na rzecz ochrony dziedzictwa</w:t>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4.1. Kontynuacja i rozwój programu edukacyjnego dla szkół Mały Opolanin oraz jego rozszerzenie o uczniów szkół średnich</w:t>
            </w:r>
          </w:p>
          <w:p>
            <w:pPr>
              <w:pStyle w:val="NoSpacing"/>
              <w:rPr>
                <w:rFonts w:ascii="Calibri" w:hAnsi="Calibri" w:cs="Calibri"/>
                <w:sz w:val="22"/>
              </w:rPr>
            </w:pPr>
            <w:r>
              <w:rPr>
                <w:rFonts w:cs="Calibri" w:ascii="Calibri" w:hAnsi="Calibri"/>
                <w:sz w:val="22"/>
              </w:rPr>
            </w:r>
          </w:p>
        </w:tc>
      </w:tr>
      <w:tr>
        <w:trPr>
          <w:trHeight w:val="288" w:hRule="atLeast"/>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4.2. Organizowanie i wspieranie konkursów, wystaw i innych nowatorskich form działalności edukacyjnej i popularyzacyjnej, szczególnie realizowanych w przestrzeniach publicznych</w:t>
            </w:r>
          </w:p>
        </w:tc>
      </w:tr>
      <w:tr>
        <w:trPr>
          <w:trHeight w:val="288" w:hRule="atLeast"/>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 xml:space="preserve">4.3. Organizacja pikników rodzinnych i innych form aktywności rodzinnej w ramach wydarzeń związanych z lokalną historią </w:t>
              <w:br/>
              <w:t xml:space="preserve">i dziedzictwem kulturowym </w:t>
            </w:r>
          </w:p>
        </w:tc>
      </w:tr>
      <w:tr>
        <w:trPr>
          <w:trHeight w:val="288" w:hRule="atLeast"/>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4.4. Wzmacnianie związku mieszkańców z niematerialnym wymiarem dziedzictwa poprzez działania edukacyjne</w:t>
            </w:r>
          </w:p>
        </w:tc>
      </w:tr>
      <w:tr>
        <w:trPr>
          <w:trHeight w:val="288" w:hRule="atLeast"/>
        </w:trPr>
        <w:tc>
          <w:tcPr>
            <w:tcW w:w="295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
          </w:p>
        </w:tc>
        <w:tc>
          <w:tcPr>
            <w:tcW w:w="61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color w:val="000000"/>
                <w:sz w:val="22"/>
              </w:rPr>
            </w:pPr>
            <w:r>
              <w:rPr>
                <w:rFonts w:cs="Calibri" w:ascii="Calibri" w:hAnsi="Calibri"/>
                <w:color w:val="000000"/>
                <w:sz w:val="22"/>
              </w:rPr>
              <w:t xml:space="preserve">4.5. Dbałość o pamięć historyczną, upowszechnianie historii Opola, upamiętnianie ważnych dla dziejów i kultury miasta osób, wydarzeń, w tym przygotowania do 100. rocznicy powstania                     Dzielnicy I Związku Polaków w Niemczech (2023 r.). </w:t>
            </w:r>
          </w:p>
        </w:tc>
      </w:tr>
    </w:tbl>
    <w:p>
      <w:pPr>
        <w:pStyle w:val="Normal"/>
        <w:rPr>
          <w:rFonts w:cs="Calibri"/>
          <w:b/>
          <w:b/>
          <w:sz w:val="24"/>
          <w:szCs w:val="24"/>
        </w:rPr>
      </w:pPr>
      <w:r>
        <w:rPr>
          <w:rFonts w:cs="Calibri"/>
          <w:b/>
          <w:sz w:val="24"/>
          <w:szCs w:val="24"/>
        </w:rPr>
      </w:r>
    </w:p>
    <w:p>
      <w:pPr>
        <w:pStyle w:val="NoSpacing"/>
        <w:spacing w:lineRule="auto" w:line="276"/>
        <w:ind w:left="0" w:right="0" w:firstLine="708"/>
        <w:rPr>
          <w:rFonts w:ascii="Calibri" w:hAnsi="Calibri" w:cs="Calibri"/>
          <w:b/>
          <w:b/>
          <w:szCs w:val="24"/>
        </w:rPr>
      </w:pPr>
      <w:r>
        <w:rPr>
          <w:rFonts w:cs="Calibri" w:ascii="Calibri" w:hAnsi="Calibri"/>
          <w:b/>
          <w:szCs w:val="24"/>
        </w:rPr>
        <w:t>W realizację zadań Programu wpisują się działania Urzędu Miasta Opola                                  i podległych jednostek, planowane do wykonania w latach 2020–2023</w:t>
      </w:r>
    </w:p>
    <w:p>
      <w:pPr>
        <w:pStyle w:val="NoSpacing"/>
        <w:spacing w:lineRule="auto" w:line="276"/>
        <w:ind w:left="0" w:right="0" w:firstLine="708"/>
        <w:rPr>
          <w:rFonts w:ascii="Calibri" w:hAnsi="Calibri" w:cs="Calibri"/>
          <w:szCs w:val="24"/>
        </w:rPr>
      </w:pPr>
      <w:r>
        <w:rPr>
          <w:rFonts w:cs="Calibri" w:ascii="Calibri" w:hAnsi="Calibri"/>
          <w:szCs w:val="24"/>
        </w:rPr>
      </w:r>
    </w:p>
    <w:tbl>
      <w:tblPr>
        <w:tblW w:w="8949" w:type="dxa"/>
        <w:jc w:val="left"/>
        <w:tblInd w:w="11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536"/>
        <w:gridCol w:w="2491"/>
        <w:gridCol w:w="4510"/>
        <w:gridCol w:w="1412"/>
      </w:tblGrid>
      <w:tr>
        <w:trPr/>
        <w:tc>
          <w:tcPr>
            <w:tcW w:w="5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Lp.</w:t>
            </w:r>
          </w:p>
        </w:tc>
        <w:tc>
          <w:tcPr>
            <w:tcW w:w="2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Miejsce, adres</w:t>
            </w:r>
          </w:p>
        </w:tc>
        <w:tc>
          <w:tcPr>
            <w:tcW w:w="4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 xml:space="preserve">Cel działania </w:t>
            </w:r>
          </w:p>
          <w:p>
            <w:pPr>
              <w:pStyle w:val="Normal"/>
              <w:rPr>
                <w:rFonts w:cs="Calibri"/>
              </w:rPr>
            </w:pPr>
            <w:r>
              <w:rPr>
                <w:rFonts w:cs="Calibri"/>
              </w:rPr>
            </w:r>
          </w:p>
        </w:tc>
        <w:tc>
          <w:tcPr>
            <w:tcW w:w="14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 xml:space="preserve">Realizacja </w:t>
            </w:r>
          </w:p>
        </w:tc>
      </w:tr>
      <w:tr>
        <w:trPr/>
        <w:tc>
          <w:tcPr>
            <w:tcW w:w="5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1.</w:t>
            </w:r>
          </w:p>
        </w:tc>
        <w:tc>
          <w:tcPr>
            <w:tcW w:w="2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Opole, ul. Władysława Opolczyka</w:t>
            </w:r>
          </w:p>
        </w:tc>
        <w:tc>
          <w:tcPr>
            <w:tcW w:w="4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 xml:space="preserve">Podniesienie atrakcyjności oferty zrewitalizowanej Wieży i pozostałości po Zamku Górnym w Opolu (zakup elementów wyposażenia Zamku przybliżających historię </w:t>
              <w:br/>
              <w:t>i legendy związane z obiektem wraz                                z działaniami edukacyjno</w:t>
              <w:softHyphen/>
              <w:t xml:space="preserve">-informacyjnymi zaplanowanymi we współpracy </w:t>
              <w:br/>
              <w:t xml:space="preserve">z Uniwersytetem Opolskim) </w:t>
            </w:r>
          </w:p>
          <w:p>
            <w:pPr>
              <w:pStyle w:val="Normal"/>
              <w:rPr>
                <w:rFonts w:cs="Calibri"/>
              </w:rPr>
            </w:pPr>
            <w:r>
              <w:rPr>
                <w:rFonts w:cs="Calibri"/>
              </w:rPr>
            </w:r>
          </w:p>
        </w:tc>
        <w:tc>
          <w:tcPr>
            <w:tcW w:w="14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2020–2023</w:t>
            </w:r>
          </w:p>
        </w:tc>
      </w:tr>
      <w:tr>
        <w:trPr/>
        <w:tc>
          <w:tcPr>
            <w:tcW w:w="5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 xml:space="preserve">2. </w:t>
            </w:r>
          </w:p>
        </w:tc>
        <w:tc>
          <w:tcPr>
            <w:tcW w:w="2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 xml:space="preserve">Opole, ul. Władysława Opolczyka, teren przed dawną fosą </w:t>
            </w:r>
          </w:p>
        </w:tc>
        <w:tc>
          <w:tcPr>
            <w:tcW w:w="4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Upamiętnienie postaci księcia Władysława II opolskiego w formie pomnika</w:t>
            </w:r>
          </w:p>
        </w:tc>
        <w:tc>
          <w:tcPr>
            <w:tcW w:w="14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2020–2021</w:t>
            </w:r>
          </w:p>
        </w:tc>
      </w:tr>
      <w:tr>
        <w:trPr/>
        <w:tc>
          <w:tcPr>
            <w:tcW w:w="5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3.</w:t>
            </w:r>
          </w:p>
        </w:tc>
        <w:tc>
          <w:tcPr>
            <w:tcW w:w="2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Opole, Wieża Piastowska, kościół i zespół klasztorny Ojców Franciszkanów, kościół katedralny pw. Podwyższenia Krzyża Świętego oraz kościół Matki Boskiej Bolesnej i  św. Wojciecha</w:t>
            </w:r>
          </w:p>
        </w:tc>
        <w:tc>
          <w:tcPr>
            <w:tcW w:w="4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Podniesienie do rangi pomnika historii zespołu obiektów zabytkowych, rejestrowych związanych z historią dynastii Piastów w Opolu, istotnych dla polskiego dziedzictwa kulturowego. Opracowanie wniosku o uznanie za Pomnik Historii</w:t>
            </w:r>
          </w:p>
        </w:tc>
        <w:tc>
          <w:tcPr>
            <w:tcW w:w="14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2020–2021</w:t>
            </w:r>
          </w:p>
        </w:tc>
      </w:tr>
      <w:tr>
        <w:trPr/>
        <w:tc>
          <w:tcPr>
            <w:tcW w:w="5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 xml:space="preserve">4. </w:t>
            </w:r>
          </w:p>
        </w:tc>
        <w:tc>
          <w:tcPr>
            <w:tcW w:w="2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pPr>
            <w:r>
              <w:rPr>
                <w:rFonts w:cs="Calibri"/>
              </w:rPr>
              <w:t xml:space="preserve">Opole  – klasztor w Czarnowąsach, Wieża Piastowska, Katedra Opolska, kościół o.o. Franciszkanów w Opolu, Rynek – pomnik Księcia Kazimierza I opolskiego, Wieża </w:t>
              <w:br/>
              <w:t>i pozostałości po Zamku Górnym w Opolu</w:t>
            </w:r>
          </w:p>
        </w:tc>
        <w:tc>
          <w:tcPr>
            <w:tcW w:w="4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Utworzenie Piastowskiego szlaku turystycznego wraz z działaniami upowszechniającymi wiedzę o piastowskim dziedzictwie miasta</w:t>
            </w:r>
          </w:p>
        </w:tc>
        <w:tc>
          <w:tcPr>
            <w:tcW w:w="14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2021–2022</w:t>
            </w:r>
          </w:p>
        </w:tc>
      </w:tr>
      <w:tr>
        <w:trPr/>
        <w:tc>
          <w:tcPr>
            <w:tcW w:w="5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5.</w:t>
            </w:r>
          </w:p>
        </w:tc>
        <w:tc>
          <w:tcPr>
            <w:tcW w:w="2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Opole</w:t>
            </w:r>
          </w:p>
        </w:tc>
        <w:tc>
          <w:tcPr>
            <w:tcW w:w="4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both"/>
              <w:rPr>
                <w:rFonts w:cs="Calibri"/>
              </w:rPr>
            </w:pPr>
            <w:r>
              <w:rPr>
                <w:rFonts w:cs="Calibri"/>
              </w:rPr>
              <w:t xml:space="preserve">Podjęcie działań mających na celu szerokie upowszechnienie historii związanej z Rodłakami </w:t>
              <w:br/>
              <w:t xml:space="preserve">i działalnością Dzielnicy I Związku Polaków </w:t>
              <w:br/>
              <w:t>w Niemczech  w przedwojennym Opolu</w:t>
            </w:r>
          </w:p>
          <w:p>
            <w:pPr>
              <w:pStyle w:val="ListParagraph"/>
              <w:numPr>
                <w:ilvl w:val="0"/>
                <w:numId w:val="60"/>
              </w:numPr>
              <w:jc w:val="both"/>
              <w:rPr>
                <w:rFonts w:cs="Calibri"/>
              </w:rPr>
            </w:pPr>
            <w:r>
              <w:rPr>
                <w:rFonts w:cs="Calibri"/>
              </w:rPr>
              <w:t>dbałość o estetykę miejsc i tablic upamiętniających działaczy Związku Polaków w Niemczech oraz ważne wydarzenia w historii Rodła</w:t>
            </w:r>
          </w:p>
          <w:p>
            <w:pPr>
              <w:pStyle w:val="ListParagraph"/>
              <w:numPr>
                <w:ilvl w:val="0"/>
                <w:numId w:val="60"/>
              </w:numPr>
              <w:jc w:val="both"/>
              <w:rPr>
                <w:rFonts w:cs="Calibri"/>
              </w:rPr>
            </w:pPr>
            <w:r>
              <w:rPr>
                <w:rFonts w:cs="Calibri"/>
              </w:rPr>
              <w:t xml:space="preserve">utworzenie ścieżki/trasy edukacyjnej „Śladami Rodła” i jej popularyzacja w szkołach i placówkach oświatowych </w:t>
            </w:r>
          </w:p>
          <w:p>
            <w:pPr>
              <w:pStyle w:val="ListParagraph"/>
              <w:numPr>
                <w:ilvl w:val="0"/>
                <w:numId w:val="60"/>
              </w:numPr>
              <w:jc w:val="both"/>
              <w:rPr>
                <w:rFonts w:cs="Calibri"/>
              </w:rPr>
            </w:pPr>
            <w:r>
              <w:rPr>
                <w:rFonts w:cs="Calibri"/>
              </w:rPr>
              <w:t xml:space="preserve">przygotowania i organizacja obchodów 100. rocznicy powstania Dzielnicy I Związku Polaków w Niemczech </w:t>
            </w:r>
          </w:p>
          <w:p>
            <w:pPr>
              <w:pStyle w:val="ListParagraph"/>
              <w:jc w:val="both"/>
              <w:rPr>
                <w:rFonts w:cs="Calibri"/>
              </w:rPr>
            </w:pPr>
            <w:r>
              <w:rPr>
                <w:rFonts w:cs="Calibri"/>
              </w:rPr>
            </w:r>
          </w:p>
        </w:tc>
        <w:tc>
          <w:tcPr>
            <w:tcW w:w="14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2020–2023</w:t>
            </w:r>
          </w:p>
        </w:tc>
      </w:tr>
      <w:tr>
        <w:trPr/>
        <w:tc>
          <w:tcPr>
            <w:tcW w:w="5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6.</w:t>
            </w:r>
          </w:p>
        </w:tc>
        <w:tc>
          <w:tcPr>
            <w:tcW w:w="2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Opole, Rynek</w:t>
            </w:r>
          </w:p>
        </w:tc>
        <w:tc>
          <w:tcPr>
            <w:tcW w:w="4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Podniesienie atrakcyjności turystycznej                         i estetyki przestrzeni opolskiego rynku:</w:t>
            </w:r>
          </w:p>
          <w:p>
            <w:pPr>
              <w:pStyle w:val="NoSpacing"/>
              <w:numPr>
                <w:ilvl w:val="0"/>
                <w:numId w:val="62"/>
              </w:numPr>
              <w:suppressAutoHyphens w:val="false"/>
              <w:rPr>
                <w:rFonts w:ascii="Calibri" w:hAnsi="Calibri" w:cs="Calibri"/>
                <w:sz w:val="22"/>
              </w:rPr>
            </w:pPr>
            <w:r>
              <w:rPr>
                <w:rFonts w:cs="Calibri" w:ascii="Calibri" w:hAnsi="Calibri"/>
                <w:sz w:val="22"/>
              </w:rPr>
              <w:t>dotacje na prace remontowo-konserwatorskie</w:t>
            </w:r>
          </w:p>
          <w:p>
            <w:pPr>
              <w:pStyle w:val="NoSpacing"/>
              <w:numPr>
                <w:ilvl w:val="0"/>
                <w:numId w:val="62"/>
              </w:numPr>
              <w:tabs>
                <w:tab w:val="left" w:pos="5835" w:leader="none"/>
              </w:tabs>
              <w:suppressAutoHyphens w:val="false"/>
              <w:rPr>
                <w:rFonts w:ascii="Calibri" w:hAnsi="Calibri" w:cs="Calibri"/>
                <w:sz w:val="22"/>
              </w:rPr>
            </w:pPr>
            <w:r>
              <w:rPr>
                <w:rFonts w:cs="Calibri" w:ascii="Calibri" w:hAnsi="Calibri"/>
                <w:sz w:val="22"/>
              </w:rPr>
              <w:t>wspieranie działań mających na celu przywrócenie walorów estetycznych i użytkowych kamienicom rynkowym</w:t>
            </w:r>
          </w:p>
          <w:p>
            <w:pPr>
              <w:pStyle w:val="NoSpacing"/>
              <w:numPr>
                <w:ilvl w:val="0"/>
                <w:numId w:val="62"/>
              </w:numPr>
              <w:suppressAutoHyphens w:val="false"/>
              <w:rPr>
                <w:rFonts w:ascii="Calibri" w:hAnsi="Calibri" w:cs="Calibri"/>
                <w:sz w:val="22"/>
              </w:rPr>
            </w:pPr>
            <w:r>
              <w:rPr>
                <w:rFonts w:cs="Calibri" w:ascii="Calibri" w:hAnsi="Calibri"/>
                <w:sz w:val="22"/>
              </w:rPr>
              <w:t>poprawa estetyki placu rynkowego</w:t>
            </w:r>
          </w:p>
          <w:p>
            <w:pPr>
              <w:pStyle w:val="NoSpacing"/>
              <w:numPr>
                <w:ilvl w:val="0"/>
                <w:numId w:val="62"/>
              </w:numPr>
              <w:suppressAutoHyphens w:val="false"/>
              <w:jc w:val="left"/>
              <w:rPr>
                <w:rFonts w:ascii="Calibri" w:hAnsi="Calibri" w:cs="Calibri"/>
                <w:sz w:val="22"/>
              </w:rPr>
            </w:pPr>
            <w:r>
              <w:rPr>
                <w:rFonts w:cs="Calibri" w:ascii="Calibri" w:hAnsi="Calibri"/>
                <w:sz w:val="22"/>
              </w:rPr>
              <w:t>iluminacja kamienic i przestrzeni z uwzględnieniem wydarzeń i dekoracji świątecznej</w:t>
            </w:r>
          </w:p>
          <w:p>
            <w:pPr>
              <w:pStyle w:val="Normal"/>
              <w:rPr>
                <w:rFonts w:cs="Calibri"/>
              </w:rPr>
            </w:pPr>
            <w:r>
              <w:rPr>
                <w:rFonts w:cs="Calibri"/>
              </w:rPr>
            </w:r>
          </w:p>
        </w:tc>
        <w:tc>
          <w:tcPr>
            <w:tcW w:w="14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2020–2023</w:t>
            </w:r>
          </w:p>
        </w:tc>
      </w:tr>
      <w:tr>
        <w:trPr/>
        <w:tc>
          <w:tcPr>
            <w:tcW w:w="5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 xml:space="preserve">7. </w:t>
            </w:r>
          </w:p>
        </w:tc>
        <w:tc>
          <w:tcPr>
            <w:tcW w:w="2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jc w:val="left"/>
              <w:rPr>
                <w:rFonts w:ascii="Calibri" w:hAnsi="Calibri" w:cs="Calibri"/>
                <w:sz w:val="22"/>
              </w:rPr>
            </w:pPr>
            <w:r>
              <w:rPr>
                <w:rFonts w:cs="Calibri" w:ascii="Calibri" w:hAnsi="Calibri"/>
                <w:sz w:val="22"/>
              </w:rPr>
              <w:t xml:space="preserve">Opole, układ urbanistyczny miasta </w:t>
            </w:r>
          </w:p>
          <w:p>
            <w:pPr>
              <w:pStyle w:val="NoSpacing"/>
              <w:jc w:val="left"/>
              <w:rPr>
                <w:rFonts w:ascii="Calibri" w:hAnsi="Calibri" w:cs="Calibri"/>
                <w:sz w:val="22"/>
              </w:rPr>
            </w:pPr>
            <w:r>
              <w:rPr>
                <w:rFonts w:cs="Calibri" w:ascii="Calibri" w:hAnsi="Calibri"/>
                <w:sz w:val="22"/>
              </w:rPr>
              <w:t>w obrysie dawnych murów miejskich</w:t>
            </w:r>
          </w:p>
        </w:tc>
        <w:tc>
          <w:tcPr>
            <w:tcW w:w="4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numPr>
                <w:ilvl w:val="0"/>
                <w:numId w:val="61"/>
              </w:numPr>
              <w:suppressAutoHyphens w:val="false"/>
              <w:rPr>
                <w:rFonts w:ascii="Calibri" w:hAnsi="Calibri" w:cs="Calibri"/>
                <w:sz w:val="22"/>
              </w:rPr>
            </w:pPr>
            <w:r>
              <w:rPr>
                <w:rFonts w:cs="Calibri" w:ascii="Calibri" w:hAnsi="Calibri"/>
                <w:sz w:val="22"/>
              </w:rPr>
              <w:t>Dotacje na remonty konserwatorskie</w:t>
            </w:r>
          </w:p>
          <w:p>
            <w:pPr>
              <w:pStyle w:val="NoSpacing"/>
              <w:ind w:left="720" w:right="0" w:hanging="0"/>
              <w:rPr>
                <w:rFonts w:ascii="Calibri" w:hAnsi="Calibri" w:cs="Calibri"/>
                <w:color w:val="FF0000"/>
                <w:sz w:val="22"/>
              </w:rPr>
            </w:pPr>
            <w:r>
              <w:rPr>
                <w:rFonts w:cs="Calibri" w:ascii="Calibri" w:hAnsi="Calibri"/>
                <w:color w:val="FF0000"/>
                <w:sz w:val="22"/>
              </w:rPr>
            </w:r>
          </w:p>
        </w:tc>
        <w:tc>
          <w:tcPr>
            <w:tcW w:w="14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2020–2023</w:t>
            </w:r>
          </w:p>
        </w:tc>
      </w:tr>
      <w:tr>
        <w:trPr/>
        <w:tc>
          <w:tcPr>
            <w:tcW w:w="5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8.</w:t>
            </w:r>
          </w:p>
        </w:tc>
        <w:tc>
          <w:tcPr>
            <w:tcW w:w="2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jc w:val="left"/>
              <w:rPr>
                <w:rFonts w:ascii="Calibri" w:hAnsi="Calibri" w:cs="Calibri"/>
                <w:sz w:val="22"/>
              </w:rPr>
            </w:pPr>
            <w:r>
              <w:rPr>
                <w:rFonts w:cs="Calibri" w:ascii="Calibri" w:hAnsi="Calibri"/>
                <w:sz w:val="22"/>
              </w:rPr>
              <w:t xml:space="preserve">Opole, obiekty wpisane do rejestru zabytków </w:t>
              <w:br/>
              <w:t>i gminnej ewidencji zabytków</w:t>
            </w:r>
          </w:p>
        </w:tc>
        <w:tc>
          <w:tcPr>
            <w:tcW w:w="4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numPr>
                <w:ilvl w:val="0"/>
                <w:numId w:val="58"/>
              </w:numPr>
              <w:suppressAutoHyphens w:val="false"/>
              <w:rPr>
                <w:rFonts w:ascii="Calibri" w:hAnsi="Calibri" w:cs="Calibri"/>
                <w:sz w:val="22"/>
              </w:rPr>
            </w:pPr>
            <w:r>
              <w:rPr>
                <w:rFonts w:cs="Calibri" w:ascii="Calibri" w:hAnsi="Calibri"/>
                <w:sz w:val="22"/>
              </w:rPr>
              <w:t>wspieranie działań mających na celu prowadzenie prac konserwatorskich w obiektach zabytkowych w mieście, ze szczególnym uwzględnieniem Katedry Opolskiej – kontynuacja wspierania prac konserwatorskich, przygotowanie do jubileuszu 1000-lecia sprowadzenia do Opola relikwii Świętego Krzyża.</w:t>
            </w:r>
          </w:p>
          <w:p>
            <w:pPr>
              <w:pStyle w:val="ListParagraph"/>
              <w:numPr>
                <w:ilvl w:val="0"/>
                <w:numId w:val="58"/>
              </w:numPr>
              <w:spacing w:before="280" w:after="280"/>
              <w:contextualSpacing/>
              <w:rPr/>
            </w:pPr>
            <w:r>
              <w:rPr>
                <w:rFonts w:cs="Calibri"/>
              </w:rPr>
              <w:t xml:space="preserve">udzielanie </w:t>
            </w:r>
            <w:r>
              <w:rPr>
                <w:rFonts w:eastAsia="Times New Roman" w:cs="Calibri"/>
                <w:lang w:eastAsia="pl-PL"/>
              </w:rPr>
              <w:t>dotacji na prace konserwatorskie, restauratorskie lub roboty budowlane przy zabytkach wpisanych do rejestru zabytków lub znajdujących się w gminnej ewidencji zabytków, położonych na terenie Opola, niestanowiących wyłącznej własności miasta</w:t>
            </w:r>
          </w:p>
          <w:p>
            <w:pPr>
              <w:pStyle w:val="ListParagraph"/>
              <w:numPr>
                <w:ilvl w:val="0"/>
                <w:numId w:val="58"/>
              </w:numPr>
              <w:spacing w:before="280" w:after="280"/>
              <w:contextualSpacing/>
              <w:rPr/>
            </w:pPr>
            <w:r>
              <w:rPr>
                <w:rFonts w:eastAsia="Times New Roman" w:cs="Calibri"/>
                <w:lang w:eastAsia="pl-PL"/>
              </w:rPr>
              <w:t xml:space="preserve">renowacja zabytkowych kapliczek oraz obiektów małej architektury </w:t>
            </w:r>
          </w:p>
        </w:tc>
        <w:tc>
          <w:tcPr>
            <w:tcW w:w="14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2020–2023</w:t>
            </w:r>
          </w:p>
        </w:tc>
      </w:tr>
      <w:tr>
        <w:trPr/>
        <w:tc>
          <w:tcPr>
            <w:tcW w:w="5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 xml:space="preserve">9. </w:t>
            </w:r>
          </w:p>
        </w:tc>
        <w:tc>
          <w:tcPr>
            <w:tcW w:w="2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Opole, plac przed dworcem PKP</w:t>
            </w:r>
          </w:p>
        </w:tc>
        <w:tc>
          <w:tcPr>
            <w:tcW w:w="4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bCs/>
                <w:sz w:val="22"/>
              </w:rPr>
            </w:pPr>
            <w:r>
              <w:rPr>
                <w:rFonts w:cs="Calibri" w:ascii="Calibri" w:hAnsi="Calibri"/>
                <w:bCs/>
                <w:sz w:val="22"/>
              </w:rPr>
              <w:t xml:space="preserve">Przebudowa placu dworcowego – rewitalizacja reprezentacyjnej części miasta położonej </w:t>
              <w:br/>
              <w:t>w strefie ochrony konserwatorskiej wraz ze zmianą lokalizacji i renowacją zabytkowej lokomotywy.</w:t>
            </w:r>
          </w:p>
          <w:p>
            <w:pPr>
              <w:pStyle w:val="NoSpacing"/>
              <w:rPr>
                <w:rFonts w:ascii="Calibri" w:hAnsi="Calibri" w:cs="Calibri"/>
                <w:sz w:val="22"/>
              </w:rPr>
            </w:pPr>
            <w:r>
              <w:rPr>
                <w:rFonts w:cs="Calibri" w:ascii="Calibri" w:hAnsi="Calibri"/>
                <w:sz w:val="22"/>
              </w:rPr>
              <w:t xml:space="preserve">Zagospodarowanie przestrzeni do odpoczynku </w:t>
              <w:br/>
              <w:t>i rekreacji</w:t>
            </w:r>
          </w:p>
        </w:tc>
        <w:tc>
          <w:tcPr>
            <w:tcW w:w="14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2020</w:t>
              <w:softHyphen/>
              <w:t>–2023</w:t>
            </w:r>
          </w:p>
        </w:tc>
      </w:tr>
      <w:tr>
        <w:trPr/>
        <w:tc>
          <w:tcPr>
            <w:tcW w:w="5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 xml:space="preserve">10. </w:t>
            </w:r>
          </w:p>
        </w:tc>
        <w:tc>
          <w:tcPr>
            <w:tcW w:w="2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jc w:val="left"/>
              <w:rPr/>
            </w:pPr>
            <w:r>
              <w:rPr>
                <w:rFonts w:cs="Calibri" w:ascii="Calibri" w:hAnsi="Calibri"/>
                <w:sz w:val="22"/>
              </w:rPr>
              <w:t xml:space="preserve">Opole, plac </w:t>
            </w:r>
            <w:r>
              <w:rPr>
                <w:rFonts w:cs="Calibri" w:ascii="Calibri" w:hAnsi="Calibri"/>
                <w:bCs/>
                <w:sz w:val="22"/>
              </w:rPr>
              <w:t>przy skrzyżowaniu ul. Ozimskiej z Plebiscytową</w:t>
            </w:r>
          </w:p>
          <w:p>
            <w:pPr>
              <w:pStyle w:val="Normal"/>
              <w:rPr>
                <w:rFonts w:cs="Calibri"/>
              </w:rPr>
            </w:pPr>
            <w:r>
              <w:rPr>
                <w:rFonts w:cs="Calibri"/>
              </w:rPr>
            </w:r>
          </w:p>
        </w:tc>
        <w:tc>
          <w:tcPr>
            <w:tcW w:w="4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 xml:space="preserve">Kontynuacja rewitalizacji placu przy skrzyżowaniu ul Ozimskiej z Plebiscytową </w:t>
              <w:br/>
              <w:t>o nowe elementy: renowację pomnika oraz wykonanie nasadzeń roślinności</w:t>
            </w:r>
          </w:p>
        </w:tc>
        <w:tc>
          <w:tcPr>
            <w:tcW w:w="14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2020–2022</w:t>
            </w:r>
          </w:p>
        </w:tc>
      </w:tr>
      <w:tr>
        <w:trPr/>
        <w:tc>
          <w:tcPr>
            <w:tcW w:w="5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 xml:space="preserve">11. </w:t>
            </w:r>
          </w:p>
        </w:tc>
        <w:tc>
          <w:tcPr>
            <w:tcW w:w="2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 xml:space="preserve">Opole, pl. Sebastiana </w:t>
            </w:r>
          </w:p>
        </w:tc>
        <w:tc>
          <w:tcPr>
            <w:tcW w:w="45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Spacing"/>
              <w:rPr>
                <w:rFonts w:ascii="Calibri" w:hAnsi="Calibri" w:cs="Calibri"/>
                <w:sz w:val="22"/>
              </w:rPr>
            </w:pPr>
            <w:r>
              <w:rPr>
                <w:rFonts w:cs="Calibri" w:ascii="Calibri" w:hAnsi="Calibri"/>
                <w:sz w:val="22"/>
              </w:rPr>
              <w:t xml:space="preserve">Prace remontowo-konserwatorskie zabytkowego krzyża na pl. św. Sebastiana </w:t>
            </w:r>
          </w:p>
          <w:p>
            <w:pPr>
              <w:pStyle w:val="NoSpacing"/>
              <w:rPr>
                <w:rFonts w:ascii="Calibri" w:hAnsi="Calibri" w:cs="Calibri"/>
                <w:sz w:val="22"/>
              </w:rPr>
            </w:pPr>
            <w:r>
              <w:rPr>
                <w:rFonts w:cs="Calibri" w:ascii="Calibri" w:hAnsi="Calibri"/>
                <w:sz w:val="22"/>
              </w:rPr>
            </w:r>
          </w:p>
        </w:tc>
        <w:tc>
          <w:tcPr>
            <w:tcW w:w="14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cs="Calibri"/>
              </w:rPr>
            </w:pPr>
            <w:r>
              <w:rPr>
                <w:rFonts w:cs="Calibri"/>
              </w:rPr>
              <w:t>2020–2021</w:t>
            </w:r>
          </w:p>
        </w:tc>
      </w:tr>
    </w:tbl>
    <w:p>
      <w:pPr>
        <w:pStyle w:val="Normal"/>
        <w:rPr>
          <w:iCs/>
          <w:sz w:val="18"/>
          <w:szCs w:val="18"/>
        </w:rPr>
      </w:pPr>
      <w:r>
        <w:rPr>
          <w:iCs/>
          <w:sz w:val="18"/>
          <w:szCs w:val="18"/>
        </w:rPr>
        <w:t>Źródło: Opracowanie na podstawie danych Wydziału Kultury, Turystyki i Współpracy Zagranicznej UM Opole.</w:t>
      </w:r>
    </w:p>
    <w:p>
      <w:pPr>
        <w:pStyle w:val="Normal"/>
        <w:rPr/>
      </w:pPr>
      <w:r>
        <w:rPr>
          <w:iCs/>
          <w:sz w:val="18"/>
          <w:szCs w:val="18"/>
        </w:rPr>
        <w:t xml:space="preserve">Tabela </w:t>
      </w:r>
      <w:r>
        <w:rPr>
          <w:iCs/>
          <w:sz w:val="18"/>
          <w:szCs w:val="18"/>
        </w:rPr>
        <w:fldChar w:fldCharType="begin"/>
      </w:r>
      <w:r>
        <w:instrText> SEQ Tabela \* ARABIC </w:instrText>
      </w:r>
      <w:r>
        <w:fldChar w:fldCharType="separate"/>
      </w:r>
      <w:r>
        <w:t>6</w:t>
      </w:r>
      <w:r>
        <w:fldChar w:fldCharType="end"/>
      </w:r>
      <w:r>
        <w:rPr>
          <w:iCs/>
          <w:sz w:val="18"/>
          <w:szCs w:val="18"/>
        </w:rPr>
        <w:t>. Wykaz działań rewitalizacyjnych obiektów i obszarów planowanych w latach 2020–2023</w:t>
      </w:r>
    </w:p>
    <w:p>
      <w:pPr>
        <w:pStyle w:val="Normal"/>
        <w:spacing w:lineRule="auto" w:line="276"/>
        <w:jc w:val="both"/>
        <w:rPr>
          <w:rFonts w:cs="Calibri"/>
          <w:sz w:val="24"/>
          <w:szCs w:val="24"/>
        </w:rPr>
      </w:pPr>
      <w:r>
        <w:rPr>
          <w:rFonts w:cs="Calibri"/>
          <w:sz w:val="24"/>
          <w:szCs w:val="24"/>
        </w:rPr>
      </w:r>
    </w:p>
    <w:p>
      <w:pPr>
        <w:pStyle w:val="Nagwek1"/>
        <w:spacing w:lineRule="auto" w:line="276"/>
        <w:rPr>
          <w:rFonts w:ascii="Calibri" w:hAnsi="Calibri" w:cs="Calibri"/>
          <w:bCs/>
          <w:szCs w:val="24"/>
        </w:rPr>
      </w:pPr>
      <w:bookmarkStart w:id="108" w:name="_Toc31023174"/>
      <w:bookmarkEnd w:id="108"/>
      <w:r>
        <w:rPr>
          <w:rFonts w:cs="Calibri" w:ascii="Calibri" w:hAnsi="Calibri"/>
          <w:bCs/>
          <w:szCs w:val="24"/>
        </w:rPr>
        <w:t>8. INSTRUMENTARIUM REALIZACJI PROGRAMU OPIEKI NAD ZABYTKAMI</w:t>
      </w:r>
    </w:p>
    <w:p>
      <w:pPr>
        <w:pStyle w:val="Normal"/>
        <w:spacing w:lineRule="auto" w:line="276"/>
        <w:ind w:left="0" w:right="0" w:firstLine="360"/>
        <w:jc w:val="both"/>
        <w:rPr>
          <w:rFonts w:cs="Calibri"/>
          <w:sz w:val="24"/>
          <w:szCs w:val="24"/>
        </w:rPr>
      </w:pPr>
      <w:r>
        <w:rPr>
          <w:rFonts w:cs="Calibri"/>
          <w:sz w:val="24"/>
          <w:szCs w:val="24"/>
        </w:rPr>
        <w:t>Realizacja założeń programowych, określonych w rozdziale siódmym, powinna być prowadzona przy pomocy następującego instrumentarium:</w:t>
      </w:r>
    </w:p>
    <w:p>
      <w:pPr>
        <w:pStyle w:val="ListParagraph"/>
        <w:numPr>
          <w:ilvl w:val="0"/>
          <w:numId w:val="34"/>
        </w:numPr>
        <w:spacing w:lineRule="auto" w:line="276"/>
        <w:jc w:val="both"/>
        <w:rPr/>
      </w:pPr>
      <w:r>
        <w:rPr>
          <w:rFonts w:cs="Calibri"/>
          <w:i/>
          <w:iCs/>
          <w:sz w:val="24"/>
          <w:szCs w:val="24"/>
        </w:rPr>
        <w:t xml:space="preserve">instrumenty prawne </w:t>
      </w:r>
      <w:r>
        <w:rPr>
          <w:rFonts w:cs="Calibri"/>
          <w:sz w:val="24"/>
          <w:szCs w:val="24"/>
        </w:rPr>
        <w:t>– wynikające z przepisów ustawowych, m.in.: uchwalanie miejscowych planów zagospodarowania przestrzennego, powołanie parku kulturowego, wnioskowanie o wpis do rejestru zabytków obiektów będących własnością gminy, wdrożenie uchwały krajobrazowej, wykonywanie decyzji administracyjnych, np. wojewódzkiego konserwatora zabytków,  itp.;</w:t>
      </w:r>
    </w:p>
    <w:p>
      <w:pPr>
        <w:pStyle w:val="ListParagraph"/>
        <w:numPr>
          <w:ilvl w:val="0"/>
          <w:numId w:val="34"/>
        </w:numPr>
        <w:spacing w:lineRule="auto" w:line="276"/>
        <w:jc w:val="both"/>
        <w:rPr/>
      </w:pPr>
      <w:r>
        <w:rPr>
          <w:rFonts w:cs="Calibri"/>
          <w:i/>
          <w:iCs/>
          <w:sz w:val="24"/>
          <w:szCs w:val="24"/>
        </w:rPr>
        <w:t xml:space="preserve">instrumenty finansowe </w:t>
      </w:r>
      <w:r>
        <w:rPr>
          <w:rFonts w:cs="Calibri"/>
          <w:sz w:val="24"/>
          <w:szCs w:val="24"/>
        </w:rPr>
        <w:t>– finansowanie prac konserwatorskich i remontowych przy obiektach zabytkowych będących własnością gminy, korzystanie z programów uwzględniających finansowanie z funduszy europejskich oraz dotacje na remonty obiektów wpisanych do rejestru zabytków niebędących własnością gminy, dla właścicieli i posiadaczy zabytków wpisanych indywidualnie do rejestru zabytków oraz włączonych do gminnej ewidencji zabytków;</w:t>
      </w:r>
    </w:p>
    <w:p>
      <w:pPr>
        <w:pStyle w:val="ListParagraph"/>
        <w:numPr>
          <w:ilvl w:val="0"/>
          <w:numId w:val="34"/>
        </w:numPr>
        <w:spacing w:lineRule="auto" w:line="276"/>
        <w:jc w:val="both"/>
        <w:rPr/>
      </w:pPr>
      <w:r>
        <w:rPr>
          <w:rFonts w:cs="Calibri"/>
          <w:i/>
          <w:iCs/>
          <w:sz w:val="24"/>
          <w:szCs w:val="24"/>
        </w:rPr>
        <w:t xml:space="preserve">instrumenty koordynacji </w:t>
      </w:r>
      <w:r>
        <w:rPr>
          <w:rFonts w:cs="Calibri"/>
          <w:sz w:val="24"/>
          <w:szCs w:val="24"/>
        </w:rPr>
        <w:t xml:space="preserve"> – realizacja projektów i programów dotyczących ochrony dziedzictwa kulturowego zapisanych w gminnej strategii i innych dokumentach, współpraca w zakresie ochrony i opieki nad zabytkami z innymi jednostkami samorządowymi w ramach Stowarzyszenia Aglomeracja Opolska, z powiatem i samorządem województwa, organizacjami wyznaniowymi oraz bezpośrednio z właścicielami zabytków;</w:t>
      </w:r>
    </w:p>
    <w:p>
      <w:pPr>
        <w:pStyle w:val="ListParagraph"/>
        <w:numPr>
          <w:ilvl w:val="0"/>
          <w:numId w:val="34"/>
        </w:numPr>
        <w:spacing w:lineRule="auto" w:line="276"/>
        <w:jc w:val="both"/>
        <w:rPr/>
      </w:pPr>
      <w:r>
        <w:rPr>
          <w:rFonts w:cs="Calibri"/>
          <w:i/>
          <w:iCs/>
          <w:sz w:val="24"/>
          <w:szCs w:val="24"/>
        </w:rPr>
        <w:t xml:space="preserve">instrumenty społeczne – </w:t>
      </w:r>
      <w:r>
        <w:rPr>
          <w:rFonts w:cs="Calibri"/>
          <w:sz w:val="24"/>
          <w:szCs w:val="24"/>
        </w:rPr>
        <w:t>m.in. system konsultacji i dyskusji publicznych, działania edukacyjne, promocyjne, współpraca z organizacjami społecznymi i pozarządowymi, systemy szkoleń dla właścicieli obiektów zabytkowych, działania prowadzące do tworzenia miejsc pracy związanych z opieką nad zabytkami;</w:t>
      </w:r>
    </w:p>
    <w:p>
      <w:pPr>
        <w:pStyle w:val="ListParagraph"/>
        <w:numPr>
          <w:ilvl w:val="0"/>
          <w:numId w:val="34"/>
        </w:numPr>
        <w:spacing w:lineRule="auto" w:line="276"/>
        <w:jc w:val="both"/>
        <w:rPr/>
      </w:pPr>
      <w:r>
        <w:rPr>
          <w:rFonts w:cs="Calibri"/>
          <w:i/>
          <w:iCs/>
          <w:sz w:val="24"/>
          <w:szCs w:val="24"/>
        </w:rPr>
        <w:t xml:space="preserve">instrumenty kontrolne </w:t>
      </w:r>
      <w:r>
        <w:rPr>
          <w:rFonts w:cs="Calibri"/>
          <w:sz w:val="24"/>
          <w:szCs w:val="24"/>
        </w:rPr>
        <w:t xml:space="preserve">– aktualizacja gminnej ewidencji zabytków, opracowanie ewidencji dotyczącej stanowisk archeologicznych, monitoring stanu zagospodarowania przestrzennego oraz stanu zachowania dziedzictwa kulturowego w skali gminy, </w:t>
      </w:r>
      <w:r>
        <w:rPr>
          <w:sz w:val="24"/>
          <w:szCs w:val="24"/>
        </w:rPr>
        <w:t xml:space="preserve">sporządzanie sprawozdań z realizacji Gminnego Programu Opieki nad Zabytkami oraz aktualizacja </w:t>
      </w:r>
      <w:r>
        <w:rPr>
          <w:iCs/>
          <w:sz w:val="24"/>
          <w:szCs w:val="24"/>
        </w:rPr>
        <w:t>Programu Opieki</w:t>
      </w:r>
      <w:r>
        <w:rPr>
          <w:sz w:val="24"/>
          <w:szCs w:val="24"/>
        </w:rPr>
        <w:t xml:space="preserve"> wynikająca z czteroletniego okresu jego obowiązywania.</w:t>
      </w:r>
    </w:p>
    <w:p>
      <w:pPr>
        <w:pStyle w:val="Normal"/>
        <w:spacing w:lineRule="auto" w:line="276"/>
        <w:jc w:val="both"/>
        <w:rPr>
          <w:rFonts w:cs="Calibri"/>
          <w:b/>
          <w:b/>
          <w:sz w:val="24"/>
          <w:szCs w:val="24"/>
        </w:rPr>
      </w:pPr>
      <w:r>
        <w:rPr>
          <w:rFonts w:cs="Calibri"/>
          <w:b/>
          <w:sz w:val="24"/>
          <w:szCs w:val="24"/>
        </w:rPr>
      </w:r>
    </w:p>
    <w:p>
      <w:pPr>
        <w:pStyle w:val="Nagwek1"/>
        <w:rPr/>
      </w:pPr>
      <w:bookmarkStart w:id="109" w:name="_Toc31023175"/>
      <w:r>
        <w:rPr>
          <w:rFonts w:cs="Calibri" w:ascii="Calibri" w:hAnsi="Calibri"/>
          <w:bCs/>
          <w:szCs w:val="24"/>
        </w:rPr>
        <w:t xml:space="preserve">9. </w:t>
      </w:r>
      <w:bookmarkEnd w:id="109"/>
      <w:r>
        <w:rPr>
          <w:rFonts w:cs="Calibri" w:ascii="Calibri" w:hAnsi="Calibri"/>
          <w:szCs w:val="24"/>
        </w:rPr>
        <w:t>ZASADY OCENY REALIZACJI PROGRAMU OPIEKI NAD ZABYTKAMI</w:t>
      </w:r>
    </w:p>
    <w:p>
      <w:pPr>
        <w:pStyle w:val="ListParagraph"/>
        <w:spacing w:lineRule="auto" w:line="276"/>
        <w:ind w:left="0" w:right="0" w:firstLine="360"/>
        <w:jc w:val="both"/>
        <w:rPr>
          <w:rFonts w:cs="Calibri"/>
          <w:sz w:val="24"/>
          <w:szCs w:val="24"/>
        </w:rPr>
      </w:pPr>
      <w:r>
        <w:rPr>
          <w:rFonts w:cs="Calibri"/>
          <w:sz w:val="24"/>
          <w:szCs w:val="24"/>
        </w:rPr>
        <w:t xml:space="preserve">Wymóg prowadzenia kontroli realizacji Programu Opieki nad Zabytkami Gminy Opole wynika wprost z Ustawy o ochronie zabytków i opiece nad zabytkami. Zgodnie z tym dokumentem Prezydent Miasta Opola ma obowiązek sporządzać sprawozdania z realizacji programu oraz przedstawić go radzie gminy. Sprawozdanie to przedstawia się również wojewódzkiemu konserwatorowi zabytków. </w:t>
      </w:r>
    </w:p>
    <w:p>
      <w:pPr>
        <w:pStyle w:val="ListParagraph"/>
        <w:spacing w:lineRule="auto" w:line="276"/>
        <w:ind w:left="0" w:right="0" w:firstLine="360"/>
        <w:jc w:val="both"/>
        <w:rPr/>
      </w:pPr>
      <w:r>
        <w:rPr>
          <w:rFonts w:cs="Calibri"/>
          <w:sz w:val="24"/>
          <w:szCs w:val="24"/>
        </w:rPr>
        <w:t xml:space="preserve">Celem tych działań jest monitorowanie procesu wdrażania Programu Opieki, co umożliwi ocenę skutków dla dziedzictwa realizowanych w ramach przyjętych zadań oraz wprowadzaniu ewentualnych korekt i propozycji zmian, tak aby program najskuteczniej, jak to możliwe, realizował cele ochrony dziedzictwa kulturowego gminy. Przygotowanie </w:t>
      </w:r>
      <w:r>
        <w:rPr>
          <w:rFonts w:cs="Calibri"/>
          <w:iCs/>
          <w:sz w:val="24"/>
          <w:szCs w:val="24"/>
        </w:rPr>
        <w:t>sprawozdania</w:t>
      </w:r>
      <w:r>
        <w:rPr>
          <w:rFonts w:cs="Calibri"/>
          <w:sz w:val="24"/>
          <w:szCs w:val="24"/>
        </w:rPr>
        <w:t xml:space="preserve"> po dwóch latach funkcjonowania niniejszego programu będzie szczególnie istotne, ponieważ będzie to okres wdrażania zaktualizowanych dokumentów strategicznych w województwie opolskim oraz nowej perspektywy finansowej, które na chwilę sporządzania niniejszego dokumentu nie są znane.</w:t>
      </w:r>
    </w:p>
    <w:p>
      <w:pPr>
        <w:pStyle w:val="ListParagraph"/>
        <w:spacing w:lineRule="auto" w:line="276"/>
        <w:ind w:left="0" w:right="0" w:hanging="0"/>
        <w:jc w:val="both"/>
        <w:rPr>
          <w:rFonts w:cs="Calibri"/>
          <w:sz w:val="24"/>
          <w:szCs w:val="24"/>
          <w:u w:val="single"/>
        </w:rPr>
      </w:pPr>
      <w:r>
        <w:rPr>
          <w:rFonts w:cs="Calibri"/>
          <w:sz w:val="24"/>
          <w:szCs w:val="24"/>
          <w:u w:val="single"/>
        </w:rPr>
      </w:r>
    </w:p>
    <w:p>
      <w:pPr>
        <w:pStyle w:val="ListParagraph"/>
        <w:spacing w:lineRule="auto" w:line="276"/>
        <w:ind w:left="0" w:right="0" w:hanging="0"/>
        <w:jc w:val="both"/>
        <w:rPr>
          <w:rFonts w:cs="Calibri"/>
          <w:sz w:val="24"/>
          <w:szCs w:val="24"/>
          <w:u w:val="single"/>
        </w:rPr>
      </w:pPr>
      <w:r>
        <w:rPr>
          <w:rFonts w:cs="Calibri"/>
          <w:sz w:val="24"/>
          <w:szCs w:val="24"/>
          <w:u w:val="single"/>
        </w:rPr>
        <w:t>W ramach monitoringu stosowane będą następujące zasady oceny:</w:t>
      </w:r>
    </w:p>
    <w:p>
      <w:pPr>
        <w:pStyle w:val="Normal"/>
        <w:spacing w:lineRule="auto" w:line="276"/>
        <w:rPr>
          <w:rFonts w:cs="Calibri"/>
          <w:sz w:val="24"/>
          <w:szCs w:val="24"/>
        </w:rPr>
      </w:pPr>
      <w:r>
        <w:rPr>
          <w:rFonts w:cs="Calibri"/>
          <w:sz w:val="24"/>
          <w:szCs w:val="24"/>
        </w:rPr>
        <w:t>Cel I – Dziedzictwo kulturowe i przyrodnicze wyznacznikiem zrównoważonego rozwoju miasta</w:t>
      </w:r>
    </w:p>
    <w:p>
      <w:pPr>
        <w:pStyle w:val="NoSpacing"/>
        <w:numPr>
          <w:ilvl w:val="0"/>
          <w:numId w:val="35"/>
        </w:numPr>
        <w:suppressAutoHyphens w:val="false"/>
        <w:spacing w:lineRule="auto" w:line="276"/>
        <w:rPr>
          <w:rFonts w:ascii="Calibri" w:hAnsi="Calibri" w:cs="Calibri"/>
          <w:szCs w:val="24"/>
        </w:rPr>
      </w:pPr>
      <w:r>
        <w:rPr>
          <w:rFonts w:cs="Calibri" w:ascii="Calibri" w:hAnsi="Calibri"/>
          <w:szCs w:val="24"/>
        </w:rPr>
        <w:t>Poziom wydatków z budżetu gminy na opiekę nad zabytkami w poszczególnych latach – dotyczącą prowadzenia prac remontowo-konserwatorskich przy obiektach zabytkowych stanowiących własność gminy.</w:t>
      </w:r>
    </w:p>
    <w:p>
      <w:pPr>
        <w:pStyle w:val="NoSpacing"/>
        <w:numPr>
          <w:ilvl w:val="0"/>
          <w:numId w:val="35"/>
        </w:numPr>
        <w:suppressAutoHyphens w:val="false"/>
        <w:spacing w:lineRule="auto" w:line="276"/>
        <w:rPr>
          <w:rFonts w:ascii="Calibri" w:hAnsi="Calibri" w:cs="Calibri"/>
          <w:szCs w:val="24"/>
        </w:rPr>
      </w:pPr>
      <w:r>
        <w:rPr>
          <w:rFonts w:cs="Calibri" w:ascii="Calibri" w:hAnsi="Calibri"/>
          <w:szCs w:val="24"/>
        </w:rPr>
        <w:t>Poziom wydatków z budżetu gminy na ochronę i opiekę nad zabytkami w poszczególnych latach – udzielanie dotacji.</w:t>
      </w:r>
    </w:p>
    <w:p>
      <w:pPr>
        <w:pStyle w:val="NoSpacing"/>
        <w:numPr>
          <w:ilvl w:val="0"/>
          <w:numId w:val="35"/>
        </w:numPr>
        <w:suppressAutoHyphens w:val="false"/>
        <w:spacing w:lineRule="auto" w:line="276"/>
        <w:rPr>
          <w:rFonts w:ascii="Calibri" w:hAnsi="Calibri" w:cs="Calibri"/>
          <w:szCs w:val="24"/>
        </w:rPr>
      </w:pPr>
      <w:r>
        <w:rPr>
          <w:rFonts w:cs="Calibri" w:ascii="Calibri" w:hAnsi="Calibri"/>
          <w:szCs w:val="24"/>
        </w:rPr>
        <w:t>Aktualizacja i opracowywanie materiałów planistycznych gminy (studium, plany miejscowe).</w:t>
      </w:r>
    </w:p>
    <w:p>
      <w:pPr>
        <w:pStyle w:val="NoSpacing"/>
        <w:numPr>
          <w:ilvl w:val="0"/>
          <w:numId w:val="35"/>
        </w:numPr>
        <w:suppressAutoHyphens w:val="false"/>
        <w:spacing w:lineRule="auto" w:line="276"/>
        <w:rPr>
          <w:rFonts w:ascii="Calibri" w:hAnsi="Calibri" w:eastAsia="Calibri" w:cs="Calibri"/>
          <w:szCs w:val="24"/>
        </w:rPr>
      </w:pPr>
      <w:r>
        <w:rPr>
          <w:rFonts w:eastAsia="Calibri" w:cs="Calibri" w:ascii="Calibri" w:hAnsi="Calibri"/>
          <w:szCs w:val="24"/>
        </w:rPr>
        <w:t>Aktualizacja „Planu ochrony zabytków Gminy Opole na wypadek konfliktu zbrojnego</w:t>
      </w:r>
    </w:p>
    <w:p>
      <w:pPr>
        <w:pStyle w:val="NoSpacing"/>
        <w:spacing w:lineRule="auto" w:line="276"/>
        <w:ind w:left="360" w:right="0" w:hanging="0"/>
        <w:rPr>
          <w:rFonts w:ascii="Calibri" w:hAnsi="Calibri" w:eastAsia="Calibri" w:cs="Calibri"/>
          <w:szCs w:val="24"/>
        </w:rPr>
      </w:pPr>
      <w:r>
        <w:rPr>
          <w:rFonts w:eastAsia="Calibri" w:cs="Calibri" w:ascii="Calibri" w:hAnsi="Calibri"/>
          <w:szCs w:val="24"/>
        </w:rPr>
        <w:t>i sytuacji kryzysowych”.</w:t>
      </w:r>
    </w:p>
    <w:p>
      <w:pPr>
        <w:pStyle w:val="NoSpacing"/>
        <w:numPr>
          <w:ilvl w:val="0"/>
          <w:numId w:val="35"/>
        </w:numPr>
        <w:suppressAutoHyphens w:val="false"/>
        <w:spacing w:lineRule="auto" w:line="276"/>
        <w:rPr/>
      </w:pPr>
      <w:r>
        <w:rPr>
          <w:rFonts w:eastAsia="Calibri" w:cs="Calibri" w:ascii="Calibri" w:hAnsi="Calibri"/>
          <w:szCs w:val="24"/>
        </w:rPr>
        <w:t xml:space="preserve">LIczba szkoleń i innych form podnoszenia kwalifikacji pracowników Urząd Miasta Opola </w:t>
        <w:br/>
        <w:t xml:space="preserve">i jednostek organizacyjnych </w:t>
      </w:r>
      <w:r>
        <w:rPr>
          <w:rFonts w:cs="Calibri" w:ascii="Calibri" w:hAnsi="Calibri"/>
          <w:szCs w:val="24"/>
        </w:rPr>
        <w:t>w zakresie ochrony i zarządzania dziedzictwem kulturowym.</w:t>
      </w:r>
    </w:p>
    <w:p>
      <w:pPr>
        <w:pStyle w:val="NoSpacing"/>
        <w:numPr>
          <w:ilvl w:val="0"/>
          <w:numId w:val="35"/>
        </w:numPr>
        <w:suppressAutoHyphens w:val="false"/>
        <w:spacing w:lineRule="auto" w:line="276"/>
        <w:rPr>
          <w:rFonts w:ascii="Calibri" w:hAnsi="Calibri" w:cs="Calibri"/>
          <w:szCs w:val="24"/>
        </w:rPr>
      </w:pPr>
      <w:r>
        <w:rPr>
          <w:rFonts w:cs="Calibri" w:ascii="Calibri" w:hAnsi="Calibri"/>
          <w:szCs w:val="24"/>
        </w:rPr>
        <w:t>Poziom wydatków z budżetu gminy na prowadzenie prac przy zabytkowych obszarach                        i obiektach przyrodniczych: parkach, cmentarzach, pomnikach przyrody.</w:t>
      </w:r>
    </w:p>
    <w:p>
      <w:pPr>
        <w:pStyle w:val="NoSpacing"/>
        <w:numPr>
          <w:ilvl w:val="0"/>
          <w:numId w:val="35"/>
        </w:numPr>
        <w:suppressAutoHyphens w:val="false"/>
        <w:spacing w:lineRule="auto" w:line="276"/>
        <w:rPr>
          <w:rFonts w:ascii="Calibri" w:hAnsi="Calibri" w:cs="Calibri"/>
          <w:szCs w:val="24"/>
        </w:rPr>
      </w:pPr>
      <w:r>
        <w:rPr>
          <w:rFonts w:cs="Calibri" w:ascii="Calibri" w:hAnsi="Calibri"/>
          <w:szCs w:val="24"/>
        </w:rPr>
        <w:t xml:space="preserve">Liczba zrealizowanych prac oraz wdrożonych nowych projektów dotyczących zieleni miejskiej. </w:t>
      </w:r>
    </w:p>
    <w:p>
      <w:pPr>
        <w:pStyle w:val="Normal"/>
        <w:spacing w:lineRule="auto" w:line="276"/>
        <w:rPr>
          <w:rFonts w:cs="Calibri"/>
          <w:sz w:val="24"/>
          <w:szCs w:val="24"/>
        </w:rPr>
      </w:pPr>
      <w:r>
        <w:rPr>
          <w:rFonts w:cs="Calibri"/>
          <w:sz w:val="24"/>
          <w:szCs w:val="24"/>
        </w:rPr>
      </w:r>
    </w:p>
    <w:p>
      <w:pPr>
        <w:pStyle w:val="Normal"/>
        <w:spacing w:lineRule="auto" w:line="276"/>
        <w:rPr>
          <w:rFonts w:cs="Calibri"/>
          <w:sz w:val="24"/>
          <w:szCs w:val="24"/>
        </w:rPr>
      </w:pPr>
      <w:r>
        <w:rPr>
          <w:rFonts w:cs="Calibri"/>
          <w:sz w:val="24"/>
          <w:szCs w:val="24"/>
        </w:rPr>
        <w:t>Cel II – Skuteczna ochrona zabytków poprzez badanie, edukację i promocję dziedzictwa</w:t>
      </w:r>
    </w:p>
    <w:p>
      <w:pPr>
        <w:pStyle w:val="NoSpacing"/>
        <w:numPr>
          <w:ilvl w:val="0"/>
          <w:numId w:val="36"/>
        </w:numPr>
        <w:suppressAutoHyphens w:val="false"/>
        <w:spacing w:lineRule="auto" w:line="276"/>
        <w:rPr>
          <w:rFonts w:ascii="Calibri" w:hAnsi="Calibri" w:cs="Calibri"/>
          <w:szCs w:val="24"/>
        </w:rPr>
      </w:pPr>
      <w:r>
        <w:rPr>
          <w:rFonts w:cs="Calibri" w:ascii="Calibri" w:hAnsi="Calibri"/>
          <w:szCs w:val="24"/>
        </w:rPr>
        <w:t>Wykonana liczba aktualnych kart ewidencyjnych zabytków nieruchomych.</w:t>
      </w:r>
    </w:p>
    <w:p>
      <w:pPr>
        <w:pStyle w:val="NoSpacing"/>
        <w:numPr>
          <w:ilvl w:val="0"/>
          <w:numId w:val="36"/>
        </w:numPr>
        <w:suppressAutoHyphens w:val="false"/>
        <w:spacing w:lineRule="auto" w:line="276"/>
        <w:rPr>
          <w:rFonts w:ascii="Calibri" w:hAnsi="Calibri" w:cs="Calibri"/>
          <w:szCs w:val="24"/>
        </w:rPr>
      </w:pPr>
      <w:r>
        <w:rPr>
          <w:rFonts w:cs="Calibri" w:ascii="Calibri" w:hAnsi="Calibri"/>
          <w:szCs w:val="24"/>
        </w:rPr>
        <w:t>Wykonana liczba kart ewidencyjnych zabytków ruchomych pozostających własnością Gminy Opole.</w:t>
      </w:r>
    </w:p>
    <w:p>
      <w:pPr>
        <w:pStyle w:val="NoSpacing"/>
        <w:numPr>
          <w:ilvl w:val="0"/>
          <w:numId w:val="36"/>
        </w:numPr>
        <w:suppressAutoHyphens w:val="false"/>
        <w:spacing w:lineRule="auto" w:line="276"/>
        <w:rPr/>
      </w:pPr>
      <w:r>
        <w:rPr>
          <w:rFonts w:eastAsia="Calibri" w:cs="Calibri" w:ascii="Calibri" w:hAnsi="Calibri"/>
          <w:szCs w:val="24"/>
        </w:rPr>
        <w:t>Liczba</w:t>
      </w:r>
      <w:r>
        <w:rPr>
          <w:rFonts w:cs="Calibri" w:ascii="Calibri" w:hAnsi="Calibri"/>
          <w:szCs w:val="24"/>
        </w:rPr>
        <w:t xml:space="preserve"> utworzonych szlaków i tras turystycznych, ścieżek edukacyjnych, ścieżek przyrodniczo-dydaktycznych oraz liczba przygotowanych nowych form aktywności (questów, gier terenowych i in.).</w:t>
      </w:r>
    </w:p>
    <w:p>
      <w:pPr>
        <w:pStyle w:val="NoSpacing"/>
        <w:numPr>
          <w:ilvl w:val="0"/>
          <w:numId w:val="36"/>
        </w:numPr>
        <w:suppressAutoHyphens w:val="false"/>
        <w:spacing w:lineRule="auto" w:line="276"/>
        <w:rPr/>
      </w:pPr>
      <w:r>
        <w:rPr>
          <w:rFonts w:eastAsia="Calibri" w:cs="Calibri" w:ascii="Calibri" w:hAnsi="Calibri"/>
          <w:szCs w:val="24"/>
        </w:rPr>
        <w:t>Liczba</w:t>
      </w:r>
      <w:r>
        <w:rPr>
          <w:rFonts w:cs="Calibri" w:ascii="Calibri" w:hAnsi="Calibri"/>
          <w:szCs w:val="24"/>
        </w:rPr>
        <w:t xml:space="preserve"> zrealizowanych szkoleń, konkursów, wystaw i innych działań edukacyjnych oraz wydarzeń w ramach Europejskich Dni Dziedzictwa, Nocy Muzeów, Nocy Kultury i innych związanych z ochroną i popularyzacją dziedzictwa kulturowego na terenie gminy.</w:t>
      </w:r>
    </w:p>
    <w:p>
      <w:pPr>
        <w:pStyle w:val="NoSpacing"/>
        <w:numPr>
          <w:ilvl w:val="0"/>
          <w:numId w:val="36"/>
        </w:numPr>
        <w:suppressAutoHyphens w:val="false"/>
        <w:spacing w:lineRule="auto" w:line="276"/>
        <w:rPr>
          <w:rFonts w:ascii="Calibri" w:hAnsi="Calibri" w:cs="Calibri"/>
          <w:bCs/>
          <w:szCs w:val="24"/>
        </w:rPr>
      </w:pPr>
      <w:r>
        <w:rPr>
          <w:rFonts w:cs="Calibri" w:ascii="Calibri" w:hAnsi="Calibri"/>
          <w:bCs/>
          <w:szCs w:val="24"/>
        </w:rPr>
        <w:t>Liczba opracowanych programów edukacyjnych i pomocy naukowych dotyczących edukacji regionalnej.</w:t>
      </w:r>
    </w:p>
    <w:p>
      <w:pPr>
        <w:pStyle w:val="NoSpacing"/>
        <w:numPr>
          <w:ilvl w:val="0"/>
          <w:numId w:val="36"/>
        </w:numPr>
        <w:suppressAutoHyphens w:val="false"/>
        <w:spacing w:lineRule="auto" w:line="276"/>
        <w:rPr/>
      </w:pPr>
      <w:r>
        <w:rPr>
          <w:rFonts w:eastAsia="Calibri" w:cs="Calibri" w:ascii="Calibri" w:hAnsi="Calibri"/>
          <w:szCs w:val="24"/>
        </w:rPr>
        <w:t>Liczba umieszczonych tablic informujących o ochronie prawnej zabytku oraz tablic dotyczących historii i znaczenia zabytku dla regionu (dla</w:t>
      </w:r>
      <w:r>
        <w:rPr>
          <w:rFonts w:cs="Calibri" w:ascii="Calibri" w:hAnsi="Calibri"/>
          <w:b/>
          <w:szCs w:val="24"/>
        </w:rPr>
        <w:t xml:space="preserve"> </w:t>
      </w:r>
      <w:r>
        <w:rPr>
          <w:rFonts w:eastAsia="Calibri" w:cs="Calibri" w:ascii="Calibri" w:hAnsi="Calibri"/>
          <w:szCs w:val="24"/>
        </w:rPr>
        <w:t>jakich obiektów, wysokość poniesionych środków).</w:t>
      </w:r>
    </w:p>
    <w:p>
      <w:pPr>
        <w:pStyle w:val="NoSpacing"/>
        <w:numPr>
          <w:ilvl w:val="0"/>
          <w:numId w:val="36"/>
        </w:numPr>
        <w:suppressAutoHyphens w:val="false"/>
        <w:spacing w:lineRule="auto" w:line="276"/>
        <w:rPr/>
      </w:pPr>
      <w:r>
        <w:rPr>
          <w:rFonts w:eastAsia="Calibri" w:cs="Calibri" w:ascii="Calibri" w:hAnsi="Calibri"/>
          <w:szCs w:val="24"/>
        </w:rPr>
        <w:t>Liczba</w:t>
      </w:r>
      <w:r>
        <w:rPr>
          <w:rFonts w:cs="Calibri" w:ascii="Calibri" w:hAnsi="Calibri"/>
          <w:szCs w:val="24"/>
        </w:rPr>
        <w:t xml:space="preserve"> zrealizowanych wydawnictw (w tym folderów promocyjnych, przewodników, materiałów zamieszczonych na www, w mediach społecznościowych) na temat dziedzictwa kulturowego.</w:t>
      </w:r>
    </w:p>
    <w:p>
      <w:pPr>
        <w:pStyle w:val="Normal"/>
        <w:spacing w:lineRule="auto" w:line="276"/>
        <w:jc w:val="both"/>
        <w:rPr>
          <w:rFonts w:cs="Calibri"/>
          <w:b/>
          <w:b/>
          <w:sz w:val="24"/>
          <w:szCs w:val="24"/>
        </w:rPr>
      </w:pPr>
      <w:r>
        <w:rPr>
          <w:rFonts w:cs="Calibri"/>
          <w:b/>
          <w:sz w:val="24"/>
          <w:szCs w:val="24"/>
        </w:rPr>
      </w:r>
    </w:p>
    <w:p>
      <w:pPr>
        <w:pStyle w:val="Nagwek1"/>
        <w:rPr>
          <w:rFonts w:ascii="Calibri" w:hAnsi="Calibri" w:cs="Calibri"/>
          <w:bCs/>
          <w:szCs w:val="24"/>
        </w:rPr>
      </w:pPr>
      <w:bookmarkStart w:id="110" w:name="_Toc31023176"/>
      <w:bookmarkEnd w:id="110"/>
      <w:r>
        <w:rPr>
          <w:rFonts w:cs="Calibri" w:ascii="Calibri" w:hAnsi="Calibri"/>
          <w:bCs/>
          <w:szCs w:val="24"/>
        </w:rPr>
        <w:t>10. ŹRÓDŁA FINANSOWANIA PROGRAMU OPIEKI NAD ZABYTKAMI</w:t>
      </w:r>
    </w:p>
    <w:p>
      <w:pPr>
        <w:pStyle w:val="ListParagraph"/>
        <w:rPr>
          <w:rFonts w:cs="Calibri"/>
          <w:b/>
          <w:b/>
          <w:sz w:val="24"/>
          <w:szCs w:val="24"/>
        </w:rPr>
      </w:pPr>
      <w:r>
        <w:rPr>
          <w:rFonts w:cs="Calibri"/>
          <w:b/>
          <w:sz w:val="24"/>
          <w:szCs w:val="24"/>
        </w:rPr>
      </w:r>
    </w:p>
    <w:p>
      <w:pPr>
        <w:pStyle w:val="Normal"/>
        <w:spacing w:lineRule="auto" w:line="276"/>
        <w:ind w:left="0" w:right="0" w:firstLine="360"/>
        <w:jc w:val="both"/>
        <w:rPr>
          <w:rFonts w:cs="Calibri"/>
          <w:sz w:val="24"/>
          <w:szCs w:val="24"/>
        </w:rPr>
      </w:pPr>
      <w:r>
        <w:rPr>
          <w:rFonts w:cs="Calibri"/>
          <w:sz w:val="24"/>
          <w:szCs w:val="24"/>
        </w:rPr>
        <w:t>Podstawowym źródłem finansowania zabytków w Polsce są środki publiczne, pochodzące z budżetu państwa oraz budżetów jednostek samorządu terytorialnego. Finansowanie odbywa się na zasadach dofinansowywania prac przy obiektach zabytkowych, w oparciu o zapisy Ustawy z dnia 23 lipca 2003 r. o ochronie zabytków i opiece nad zabytkami.</w:t>
      </w:r>
    </w:p>
    <w:p>
      <w:pPr>
        <w:pStyle w:val="Normal"/>
        <w:spacing w:lineRule="auto" w:line="276"/>
        <w:ind w:left="0" w:right="0" w:firstLine="360"/>
        <w:jc w:val="both"/>
        <w:rPr>
          <w:rFonts w:cs="Calibri"/>
          <w:sz w:val="24"/>
          <w:szCs w:val="24"/>
        </w:rPr>
      </w:pPr>
      <w:r>
        <w:rPr>
          <w:rFonts w:cs="Calibri"/>
          <w:sz w:val="24"/>
          <w:szCs w:val="24"/>
        </w:rPr>
        <w:t>Dysponentami środków są:</w:t>
      </w:r>
    </w:p>
    <w:p>
      <w:pPr>
        <w:pStyle w:val="ListParagraph"/>
        <w:numPr>
          <w:ilvl w:val="0"/>
          <w:numId w:val="59"/>
        </w:numPr>
        <w:spacing w:lineRule="auto" w:line="276"/>
        <w:jc w:val="both"/>
        <w:rPr>
          <w:rFonts w:cs="Calibri"/>
          <w:sz w:val="24"/>
          <w:szCs w:val="24"/>
        </w:rPr>
      </w:pPr>
      <w:r>
        <w:rPr>
          <w:rFonts w:cs="Calibri"/>
          <w:sz w:val="24"/>
          <w:szCs w:val="24"/>
        </w:rPr>
        <w:t>Minister Kultury i Dziedzictwa Narodowego,</w:t>
      </w:r>
    </w:p>
    <w:p>
      <w:pPr>
        <w:pStyle w:val="ListParagraph"/>
        <w:numPr>
          <w:ilvl w:val="0"/>
          <w:numId w:val="59"/>
        </w:numPr>
        <w:spacing w:lineRule="auto" w:line="276"/>
        <w:jc w:val="both"/>
        <w:rPr>
          <w:rFonts w:cs="Calibri"/>
          <w:sz w:val="24"/>
          <w:szCs w:val="24"/>
        </w:rPr>
      </w:pPr>
      <w:r>
        <w:rPr>
          <w:rFonts w:cs="Calibri"/>
          <w:sz w:val="24"/>
          <w:szCs w:val="24"/>
        </w:rPr>
        <w:t xml:space="preserve">wojewódzcy konserwatorzy zabytków, </w:t>
      </w:r>
    </w:p>
    <w:p>
      <w:pPr>
        <w:pStyle w:val="ListParagraph"/>
        <w:numPr>
          <w:ilvl w:val="0"/>
          <w:numId w:val="59"/>
        </w:numPr>
        <w:spacing w:lineRule="auto" w:line="276"/>
        <w:jc w:val="both"/>
        <w:rPr>
          <w:rFonts w:cs="Calibri"/>
          <w:sz w:val="24"/>
          <w:szCs w:val="24"/>
        </w:rPr>
      </w:pPr>
      <w:r>
        <w:rPr>
          <w:rFonts w:cs="Calibri"/>
          <w:sz w:val="24"/>
          <w:szCs w:val="24"/>
        </w:rPr>
        <w:t xml:space="preserve">organ stanowiący – gminy, powiatu, samorządu województwa. </w:t>
      </w:r>
    </w:p>
    <w:p>
      <w:pPr>
        <w:pStyle w:val="Normal"/>
        <w:spacing w:lineRule="auto" w:line="276"/>
        <w:ind w:left="0" w:right="0" w:firstLine="360"/>
        <w:jc w:val="both"/>
        <w:rPr>
          <w:rFonts w:cs="Calibri"/>
          <w:sz w:val="24"/>
          <w:szCs w:val="24"/>
        </w:rPr>
      </w:pPr>
      <w:r>
        <w:rPr>
          <w:rFonts w:cs="Calibri"/>
          <w:sz w:val="24"/>
          <w:szCs w:val="24"/>
        </w:rPr>
        <w:t>Zadania te realizowane są głównie poprzez corocznie organizowane nabory wniosków. Dotacja udzielana jest osobie fizycznej lub jednostce organizacyjnej posiadającej tytuł prawny do zabytku, wynikający z prawa własności, użytkowania wieczystego, trwałego zarządu, ograniczonego prawa rzeczowego albo stosunku zobowiązaniowego.</w:t>
      </w:r>
    </w:p>
    <w:p>
      <w:pPr>
        <w:pStyle w:val="Normal"/>
        <w:spacing w:lineRule="auto" w:line="276"/>
        <w:ind w:left="0" w:right="0" w:firstLine="360"/>
        <w:jc w:val="both"/>
        <w:rPr>
          <w:sz w:val="24"/>
          <w:szCs w:val="24"/>
        </w:rPr>
      </w:pPr>
      <w:r>
        <w:rPr>
          <w:sz w:val="24"/>
          <w:szCs w:val="24"/>
        </w:rPr>
        <w:t>Dotacja na prace konserwatorskie, restauratorskie lub roboty budowlane przy zabytkach wpisanych do rejestru zabytków lub znajdujących się w gminnej ewidencji zabytków  na podstawie art. 77 Ustawy o ochronie zabytków i opiece nad zabytkami może obejmować nakłady konieczne na:</w:t>
      </w:r>
    </w:p>
    <w:p>
      <w:pPr>
        <w:pStyle w:val="Normal"/>
        <w:spacing w:lineRule="auto" w:line="276"/>
        <w:jc w:val="both"/>
        <w:rPr>
          <w:sz w:val="24"/>
          <w:szCs w:val="24"/>
        </w:rPr>
      </w:pPr>
      <w:r>
        <w:rPr>
          <w:sz w:val="24"/>
          <w:szCs w:val="24"/>
        </w:rPr>
        <w:t>1) sporządzenie ekspertyz technicznych i konserwatorskich,</w:t>
      </w:r>
    </w:p>
    <w:p>
      <w:pPr>
        <w:pStyle w:val="Normal"/>
        <w:spacing w:lineRule="auto" w:line="276"/>
        <w:jc w:val="both"/>
        <w:rPr>
          <w:sz w:val="24"/>
          <w:szCs w:val="24"/>
        </w:rPr>
      </w:pPr>
      <w:r>
        <w:rPr>
          <w:sz w:val="24"/>
          <w:szCs w:val="24"/>
        </w:rPr>
        <w:t>2) przeprowadzenie badań konserwatorskich lub architektonicznych,</w:t>
      </w:r>
    </w:p>
    <w:p>
      <w:pPr>
        <w:pStyle w:val="Normal"/>
        <w:spacing w:lineRule="auto" w:line="276"/>
        <w:jc w:val="both"/>
        <w:rPr>
          <w:sz w:val="24"/>
          <w:szCs w:val="24"/>
        </w:rPr>
      </w:pPr>
      <w:r>
        <w:rPr>
          <w:sz w:val="24"/>
          <w:szCs w:val="24"/>
        </w:rPr>
        <w:t>3) wykonanie dokumentacji konserwatorskiej,</w:t>
      </w:r>
    </w:p>
    <w:p>
      <w:pPr>
        <w:pStyle w:val="Normal"/>
        <w:spacing w:lineRule="auto" w:line="276"/>
        <w:jc w:val="both"/>
        <w:rPr>
          <w:sz w:val="24"/>
          <w:szCs w:val="24"/>
        </w:rPr>
      </w:pPr>
      <w:r>
        <w:rPr>
          <w:sz w:val="24"/>
          <w:szCs w:val="24"/>
        </w:rPr>
        <w:t>4) opracowanie programu prac konserwatorskich i restauratorskich,</w:t>
      </w:r>
    </w:p>
    <w:p>
      <w:pPr>
        <w:pStyle w:val="Normal"/>
        <w:spacing w:lineRule="auto" w:line="276"/>
        <w:jc w:val="both"/>
        <w:rPr>
          <w:sz w:val="24"/>
          <w:szCs w:val="24"/>
        </w:rPr>
      </w:pPr>
      <w:r>
        <w:rPr>
          <w:sz w:val="24"/>
          <w:szCs w:val="24"/>
        </w:rPr>
        <w:t>5) wykonanie projektu budowlanego zgodnie z przepisami Prawa budowlanego,</w:t>
      </w:r>
    </w:p>
    <w:p>
      <w:pPr>
        <w:pStyle w:val="Normal"/>
        <w:spacing w:lineRule="auto" w:line="276"/>
        <w:jc w:val="both"/>
        <w:rPr>
          <w:sz w:val="24"/>
          <w:szCs w:val="24"/>
        </w:rPr>
      </w:pPr>
      <w:r>
        <w:rPr>
          <w:sz w:val="24"/>
          <w:szCs w:val="24"/>
        </w:rPr>
        <w:t>6) sporządzenie projektu odtworzenia kompozycji wnętrz,</w:t>
      </w:r>
    </w:p>
    <w:p>
      <w:pPr>
        <w:pStyle w:val="Normal"/>
        <w:spacing w:lineRule="auto" w:line="276"/>
        <w:jc w:val="both"/>
        <w:rPr>
          <w:sz w:val="24"/>
          <w:szCs w:val="24"/>
        </w:rPr>
      </w:pPr>
      <w:r>
        <w:rPr>
          <w:sz w:val="24"/>
          <w:szCs w:val="24"/>
        </w:rPr>
        <w:t>7) zabezpieczenie, zachowanie i utrwalenie substancji zabytku,</w:t>
      </w:r>
    </w:p>
    <w:p>
      <w:pPr>
        <w:pStyle w:val="Normal"/>
        <w:spacing w:lineRule="auto" w:line="276"/>
        <w:jc w:val="both"/>
        <w:rPr>
          <w:sz w:val="24"/>
          <w:szCs w:val="24"/>
        </w:rPr>
      </w:pPr>
      <w:r>
        <w:rPr>
          <w:sz w:val="24"/>
          <w:szCs w:val="24"/>
        </w:rPr>
        <w:t>8) stabilizację konstrukcyjną części składowych zabytku lub ich odtworzenie w zakresie niezbędnym dla zachowania tego zabytku,</w:t>
      </w:r>
    </w:p>
    <w:p>
      <w:pPr>
        <w:pStyle w:val="Normal"/>
        <w:spacing w:lineRule="auto" w:line="276"/>
        <w:jc w:val="both"/>
        <w:rPr>
          <w:sz w:val="24"/>
          <w:szCs w:val="24"/>
        </w:rPr>
      </w:pPr>
      <w:r>
        <w:rPr>
          <w:sz w:val="24"/>
          <w:szCs w:val="24"/>
        </w:rPr>
        <w:t>9) odnowienie lub uzupełnienie tynków i okładzin architektonicznych albo ich całkowite odtworzenie, z uwzględnieniem charakterystycznej dla tego zabytku kolorystyki,</w:t>
      </w:r>
    </w:p>
    <w:p>
      <w:pPr>
        <w:pStyle w:val="Normal"/>
        <w:spacing w:lineRule="auto" w:line="276"/>
        <w:jc w:val="both"/>
        <w:rPr>
          <w:sz w:val="24"/>
          <w:szCs w:val="24"/>
        </w:rPr>
      </w:pPr>
      <w:r>
        <w:rPr>
          <w:sz w:val="24"/>
          <w:szCs w:val="24"/>
        </w:rPr>
        <w:t>10) odtworzenie zniszczonej przynależności zabytku, jeżeli odtworzenie to nie przekracza 50%  oryginalnej substancji tej przynależności,</w:t>
      </w:r>
    </w:p>
    <w:p>
      <w:pPr>
        <w:pStyle w:val="Normal"/>
        <w:spacing w:lineRule="auto" w:line="276"/>
        <w:jc w:val="both"/>
        <w:rPr>
          <w:sz w:val="24"/>
          <w:szCs w:val="24"/>
        </w:rPr>
      </w:pPr>
      <w:r>
        <w:rPr>
          <w:sz w:val="24"/>
          <w:szCs w:val="24"/>
        </w:rPr>
        <w:t>11) odnowienie lub całkowite odtworzenie okien, w tym ościeżnic i okiennic, zewnętrznych odrzwi i drzwi, więźby dachowej, pokrycia dachowego, rynien i rur spustowych,</w:t>
      </w:r>
    </w:p>
    <w:p>
      <w:pPr>
        <w:pStyle w:val="Normal"/>
        <w:spacing w:lineRule="auto" w:line="276"/>
        <w:jc w:val="both"/>
        <w:rPr>
          <w:sz w:val="24"/>
          <w:szCs w:val="24"/>
        </w:rPr>
      </w:pPr>
      <w:r>
        <w:rPr>
          <w:sz w:val="24"/>
          <w:szCs w:val="24"/>
        </w:rPr>
        <w:t>12) modernizację instalacji elektrycznej w zabytkach drewnianych lub w zabytkach, które posiadają oryginalne, wykonane z drewna części składowe i przynależności,</w:t>
      </w:r>
    </w:p>
    <w:p>
      <w:pPr>
        <w:pStyle w:val="Normal"/>
        <w:spacing w:lineRule="auto" w:line="276"/>
        <w:jc w:val="both"/>
        <w:rPr>
          <w:sz w:val="24"/>
          <w:szCs w:val="24"/>
        </w:rPr>
      </w:pPr>
      <w:r>
        <w:rPr>
          <w:sz w:val="24"/>
          <w:szCs w:val="24"/>
        </w:rPr>
        <w:t>13) wykonanie izolacji przeciwwilgociowej,</w:t>
      </w:r>
    </w:p>
    <w:p>
      <w:pPr>
        <w:pStyle w:val="Normal"/>
        <w:spacing w:lineRule="auto" w:line="276"/>
        <w:jc w:val="both"/>
        <w:rPr>
          <w:sz w:val="24"/>
          <w:szCs w:val="24"/>
        </w:rPr>
      </w:pPr>
      <w:r>
        <w:rPr>
          <w:sz w:val="24"/>
          <w:szCs w:val="24"/>
        </w:rPr>
        <w:t>14) uzupełnienie narysów ziemnych dzieł architektury obronnej oraz zabytków archeologicznych nieruchomych o własnych formach krajobrazowych,</w:t>
      </w:r>
    </w:p>
    <w:p>
      <w:pPr>
        <w:pStyle w:val="Normal"/>
        <w:spacing w:lineRule="auto" w:line="276"/>
        <w:jc w:val="both"/>
        <w:rPr>
          <w:sz w:val="24"/>
          <w:szCs w:val="24"/>
        </w:rPr>
      </w:pPr>
      <w:r>
        <w:rPr>
          <w:sz w:val="24"/>
          <w:szCs w:val="24"/>
        </w:rPr>
        <w:t>15) działania zmierzające do wyeksponowania istniejących, oryginalnych elementów zabytkowego układu parku lub ogrodu,</w:t>
      </w:r>
    </w:p>
    <w:p>
      <w:pPr>
        <w:pStyle w:val="Normal"/>
        <w:spacing w:lineRule="auto" w:line="276"/>
        <w:jc w:val="both"/>
        <w:rPr>
          <w:sz w:val="24"/>
          <w:szCs w:val="24"/>
        </w:rPr>
      </w:pPr>
      <w:r>
        <w:rPr>
          <w:sz w:val="24"/>
          <w:szCs w:val="24"/>
        </w:rPr>
        <w:t>16) zakup materiałów konserwatorskich i budowlanych, niezbędnych do wykonania prac i robót przy zabytku wpisanym do rejestru, o których mowa w pkt 7–15,</w:t>
      </w:r>
    </w:p>
    <w:p>
      <w:pPr>
        <w:pStyle w:val="Normal"/>
        <w:spacing w:lineRule="auto" w:line="276"/>
        <w:jc w:val="both"/>
        <w:rPr>
          <w:sz w:val="24"/>
          <w:szCs w:val="24"/>
        </w:rPr>
      </w:pPr>
      <w:r>
        <w:rPr>
          <w:sz w:val="24"/>
          <w:szCs w:val="24"/>
        </w:rPr>
        <w:t>17) zakup i montaż instalacji przeciwwłamaniowej oraz przeciwpożarowej i odgromowej.</w:t>
      </w:r>
    </w:p>
    <w:p>
      <w:pPr>
        <w:pStyle w:val="Normal"/>
        <w:jc w:val="both"/>
        <w:rPr/>
      </w:pPr>
      <w:r>
        <w:rPr/>
      </w:r>
    </w:p>
    <w:p>
      <w:pPr>
        <w:pStyle w:val="Normal"/>
        <w:spacing w:lineRule="auto" w:line="276" w:before="120" w:after="120"/>
        <w:ind w:left="0" w:right="0" w:firstLine="227"/>
        <w:jc w:val="both"/>
        <w:rPr>
          <w:rFonts w:cs="Calibri"/>
          <w:sz w:val="24"/>
          <w:szCs w:val="24"/>
        </w:rPr>
      </w:pPr>
      <w:r>
        <w:rPr>
          <w:rFonts w:cs="Calibri"/>
          <w:sz w:val="24"/>
          <w:szCs w:val="24"/>
        </w:rPr>
        <w:t>Z reguły dotacja udzielana jest w wysokości do 50% nakładów koniecznych na wykonanie powyższych prac. Natomiast wysokość dotacji może zostać zwiększona do 100% nakładów koniecznych, jeżeli:</w:t>
      </w:r>
    </w:p>
    <w:p>
      <w:pPr>
        <w:pStyle w:val="ListParagraph"/>
        <w:numPr>
          <w:ilvl w:val="0"/>
          <w:numId w:val="41"/>
        </w:numPr>
        <w:spacing w:lineRule="auto" w:line="276" w:before="120" w:after="120"/>
        <w:contextualSpacing/>
        <w:jc w:val="both"/>
        <w:rPr>
          <w:rFonts w:cs="Calibri"/>
          <w:sz w:val="24"/>
          <w:szCs w:val="24"/>
        </w:rPr>
      </w:pPr>
      <w:r>
        <w:rPr>
          <w:rFonts w:cs="Calibri"/>
          <w:sz w:val="24"/>
          <w:szCs w:val="24"/>
        </w:rPr>
        <w:t xml:space="preserve">zabytek posiada wyjątkową wartość historyczną, artystyczną lub naukową; </w:t>
      </w:r>
    </w:p>
    <w:p>
      <w:pPr>
        <w:pStyle w:val="ListParagraph"/>
        <w:numPr>
          <w:ilvl w:val="0"/>
          <w:numId w:val="41"/>
        </w:numPr>
        <w:spacing w:lineRule="auto" w:line="276" w:before="120" w:after="120"/>
        <w:contextualSpacing/>
        <w:jc w:val="both"/>
        <w:rPr>
          <w:rFonts w:cs="Calibri"/>
          <w:sz w:val="24"/>
          <w:szCs w:val="24"/>
        </w:rPr>
      </w:pPr>
      <w:r>
        <w:rPr>
          <w:rFonts w:cs="Calibri"/>
          <w:sz w:val="24"/>
          <w:szCs w:val="24"/>
        </w:rPr>
        <w:t>wymaga przeprowadzenia złożonych pod względem technologicznym prac konserwatorskich, restauratorskich lub robót budowlanych;</w:t>
      </w:r>
    </w:p>
    <w:p>
      <w:pPr>
        <w:pStyle w:val="ListParagraph"/>
        <w:numPr>
          <w:ilvl w:val="0"/>
          <w:numId w:val="41"/>
        </w:numPr>
        <w:spacing w:lineRule="auto" w:line="276" w:before="120" w:after="120"/>
        <w:contextualSpacing/>
        <w:jc w:val="both"/>
        <w:rPr>
          <w:rFonts w:cs="Calibri"/>
          <w:sz w:val="24"/>
          <w:szCs w:val="24"/>
        </w:rPr>
      </w:pPr>
      <w:r>
        <w:rPr>
          <w:rFonts w:cs="Calibri"/>
          <w:sz w:val="24"/>
          <w:szCs w:val="24"/>
        </w:rPr>
        <w:t xml:space="preserve">stan zachowania zabytku wymaga niezwłocznego podjęcia prac konserwatorskich, restauratorskich lub robót budowlanych. </w:t>
      </w:r>
    </w:p>
    <w:p>
      <w:pPr>
        <w:pStyle w:val="Normal"/>
        <w:spacing w:lineRule="auto" w:line="276" w:before="120" w:after="120"/>
        <w:ind w:left="0" w:right="0" w:firstLine="227"/>
        <w:jc w:val="both"/>
        <w:rPr>
          <w:rFonts w:cs="Calibri"/>
          <w:sz w:val="24"/>
          <w:szCs w:val="24"/>
        </w:rPr>
      </w:pPr>
      <w:r>
        <w:rPr>
          <w:rFonts w:cs="Calibri"/>
          <w:sz w:val="24"/>
          <w:szCs w:val="24"/>
        </w:rPr>
        <w:t xml:space="preserve">Jednocześnie łączna kwota dotacji na prace konserwatorskie, restauratorskie lub roboty budowlane przy zabytku wpisanym do rejestru, udzielonych przez ministra właściwego do spraw kultury i ochrony dziedzictwa narodowego, wojewódzkiego konserwatora zabytków bądź organ stanowiący gminy, powiatu lub samorządu województwa, nie może przekraczać wysokości 100% nakładów koniecznych na wykonanie tych prac lub robót. </w:t>
      </w:r>
    </w:p>
    <w:p>
      <w:pPr>
        <w:pStyle w:val="Normal"/>
        <w:spacing w:before="120" w:after="120"/>
        <w:jc w:val="both"/>
        <w:rPr>
          <w:rFonts w:cs="Calibri"/>
          <w:b/>
          <w:b/>
          <w:sz w:val="24"/>
          <w:szCs w:val="24"/>
        </w:rPr>
      </w:pPr>
      <w:r>
        <w:rPr>
          <w:rFonts w:cs="Calibri"/>
          <w:b/>
          <w:sz w:val="24"/>
          <w:szCs w:val="24"/>
        </w:rPr>
      </w:r>
    </w:p>
    <w:p>
      <w:pPr>
        <w:pStyle w:val="Normal"/>
        <w:spacing w:before="120" w:after="120"/>
        <w:jc w:val="both"/>
        <w:rPr>
          <w:rFonts w:cs="Calibri"/>
          <w:b/>
          <w:b/>
          <w:sz w:val="24"/>
          <w:szCs w:val="24"/>
        </w:rPr>
      </w:pPr>
      <w:r>
        <w:rPr>
          <w:rFonts w:cs="Calibri"/>
          <w:b/>
          <w:sz w:val="24"/>
          <w:szCs w:val="24"/>
        </w:rPr>
      </w:r>
    </w:p>
    <w:p>
      <w:pPr>
        <w:pStyle w:val="Normal"/>
        <w:spacing w:before="120" w:after="120"/>
        <w:jc w:val="both"/>
        <w:rPr>
          <w:rFonts w:cs="Calibri"/>
          <w:b/>
          <w:b/>
          <w:sz w:val="24"/>
          <w:szCs w:val="24"/>
        </w:rPr>
      </w:pPr>
      <w:r>
        <w:rPr>
          <w:rFonts w:cs="Calibri"/>
          <w:b/>
          <w:sz w:val="24"/>
          <w:szCs w:val="24"/>
        </w:rPr>
        <w:t>Realizacja i finansowanie przez gminę zadań z zakresu ochrony zabytków</w:t>
      </w:r>
    </w:p>
    <w:p>
      <w:pPr>
        <w:pStyle w:val="Normal"/>
        <w:spacing w:lineRule="auto" w:line="276" w:before="120" w:after="120"/>
        <w:ind w:left="0" w:right="0" w:firstLine="587"/>
        <w:jc w:val="both"/>
        <w:rPr/>
      </w:pPr>
      <w:r>
        <w:rPr>
          <w:rFonts w:cs="Calibri"/>
          <w:sz w:val="24"/>
          <w:szCs w:val="24"/>
        </w:rPr>
        <w:t>Zgodnie z art. 81 Ustawy z dnia 23 lipca 2003 r. o ochronie zabytków i opiece nad zabytkami (t.j. Dz.U. z 2018 r. poz. 2067, 2245, z 2019 r. poz. 730, 1696) oraz zgodnie z Ustawą                                   z dnia 8 marca 1990 r. o samorządzie gminnym (t.j. z 2019 r. poz. 506) finansowanie prac konserwatorskich, restauratorskich i robót budowlanych przy zabytkach jest obowiązkiem jednostki samorządu terytorialnego. Dla jednostki samorządu terytorialnego, posiadającej tytuł prawny obiektu, opieka nad zabytkiem jest ponadto jej zadaniem własnym.</w:t>
      </w:r>
    </w:p>
    <w:p>
      <w:pPr>
        <w:pStyle w:val="Normal"/>
        <w:spacing w:lineRule="auto" w:line="276" w:before="120" w:after="120"/>
        <w:ind w:left="0" w:right="0" w:firstLine="587"/>
        <w:jc w:val="both"/>
        <w:rPr>
          <w:rFonts w:cs="Calibri"/>
          <w:sz w:val="24"/>
          <w:szCs w:val="24"/>
        </w:rPr>
      </w:pPr>
      <w:r>
        <w:rPr>
          <w:rFonts w:cs="Calibri"/>
          <w:sz w:val="24"/>
          <w:szCs w:val="24"/>
        </w:rPr>
        <w:t xml:space="preserve">Gmina Opole przyznaje dotacje na podstawie Uchwały nr LII/1060/2017 Rady Miasta Opola z dnia 30 listopada 2017 r. w sprawie zasad i trybu postępowania o udzielenie dotacji celowej na prace konserwatorskie, restauratorskie lub roboty budowlane przy zabytkach wpisanych do rejestru zabytków lub znajdujących się w gminnej ewidencji zabytków położonych na terenie gminy Opole, niestanowiących wyłącznej własności Gminy Opole oraz Uchwały </w:t>
        <w:br/>
        <w:t xml:space="preserve">nr XIV/246/19 Rady Miasta Opola z dnia 4 lipca 2019 r. w sprawie zmiany powyższej Uchwały. </w:t>
      </w:r>
    </w:p>
    <w:p>
      <w:pPr>
        <w:pStyle w:val="Normal"/>
        <w:spacing w:lineRule="auto" w:line="276"/>
        <w:ind w:left="0" w:right="0" w:firstLine="587"/>
        <w:jc w:val="both"/>
        <w:rPr/>
      </w:pPr>
      <w:r>
        <w:rPr>
          <w:rFonts w:cs="Calibri"/>
          <w:sz w:val="24"/>
          <w:szCs w:val="24"/>
        </w:rPr>
        <w:t xml:space="preserve">Przyznawanie dotacji odbywa się na podstawie odpowiednio złożonego wniosku na rok przed planowaną inwestycją, aby zapewnić środki w planowanym budżecie. Systematycznie wzrasta poziom finansowania prac w obiektach zabytkowych niebędących własnością miasta, w roku 2016 udzielono 13 dotacji na kwotę 320 000  zł, a w roku 2019 na ten cel przeznaczono 1 179 000 zł, przyznając w sumie 18 dotacji. Znaczącą część beneficjentów stanowią wspólnoty mieszkaniowe: w 2019 r. przyznano na remonty wspólnotowych budynków 13 dotacji z 18 udzielonych. </w:t>
      </w:r>
      <w:r>
        <w:rPr>
          <w:rFonts w:cs="Calibri"/>
          <w:bCs/>
          <w:sz w:val="24"/>
          <w:szCs w:val="24"/>
        </w:rPr>
        <w:t xml:space="preserve">Łącznie w latach 2016–2019 Samorząd Miasta Opola przeznaczył na zadania </w:t>
        <w:br/>
        <w:t>w obszarze ochrony zabytków kwotę 3 459 850 zł</w:t>
      </w:r>
      <w:r>
        <w:rPr>
          <w:rFonts w:cs="Calibri"/>
          <w:b/>
          <w:sz w:val="24"/>
          <w:szCs w:val="24"/>
        </w:rPr>
        <w:t xml:space="preserve">. </w:t>
      </w:r>
    </w:p>
    <w:p>
      <w:pPr>
        <w:pStyle w:val="Normal"/>
        <w:spacing w:lineRule="auto" w:line="276"/>
        <w:jc w:val="both"/>
        <w:rPr>
          <w:rFonts w:cs="Calibri"/>
          <w:b/>
          <w:b/>
          <w:color w:val="FF0000"/>
          <w:sz w:val="24"/>
          <w:szCs w:val="24"/>
        </w:rPr>
      </w:pPr>
      <w:r>
        <w:rPr>
          <w:rFonts w:cs="Calibri"/>
          <w:b/>
          <w:color w:val="FF0000"/>
          <w:sz w:val="24"/>
          <w:szCs w:val="24"/>
        </w:rPr>
      </w:r>
    </w:p>
    <w:p>
      <w:pPr>
        <w:pStyle w:val="Normal"/>
        <w:spacing w:lineRule="auto" w:line="276"/>
        <w:ind w:left="0" w:right="0" w:firstLine="587"/>
        <w:jc w:val="both"/>
        <w:rPr>
          <w:rFonts w:cs="Calibri"/>
          <w:b/>
          <w:b/>
          <w:sz w:val="24"/>
          <w:szCs w:val="24"/>
        </w:rPr>
      </w:pPr>
      <w:r>
        <w:rPr>
          <w:rFonts w:cs="Calibri"/>
          <w:b/>
          <w:sz w:val="24"/>
          <w:szCs w:val="24"/>
        </w:rPr>
      </w:r>
    </w:p>
    <w:p>
      <w:pPr>
        <w:pStyle w:val="Normal"/>
        <w:spacing w:before="120" w:after="120"/>
        <w:jc w:val="center"/>
        <w:rPr/>
      </w:pPr>
      <w:r>
        <w:rPr/>
        <w:drawing>
          <wp:inline distT="0" distB="0" distL="0" distR="0">
            <wp:extent cx="5781675" cy="3152775"/>
            <wp:effectExtent l="0" t="0" r="0" b="0"/>
            <wp:docPr id="28" nam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 descr=""/>
                    <pic:cNvPicPr>
                      <a:picLocks noChangeAspect="1" noChangeArrowheads="1"/>
                    </pic:cNvPicPr>
                  </pic:nvPicPr>
                  <pic:blipFill>
                    <a:blip/>
                    <a:stretch>
                      <a:fillRect/>
                    </a:stretch>
                  </pic:blipFill>
                  <pic:spPr bwMode="auto">
                    <a:xfrm>
                      <a:off x="0" y="0"/>
                      <a:ext cx="5781675" cy="3152775"/>
                    </a:xfrm>
                    <a:prstGeom prst="rect">
                      <a:avLst/>
                    </a:prstGeom>
                  </pic:spPr>
                </pic:pic>
              </a:graphicData>
            </a:graphic>
          </wp:inline>
        </w:drawing>
      </w:r>
    </w:p>
    <w:p>
      <w:pPr>
        <w:pStyle w:val="Normal"/>
        <w:jc w:val="both"/>
        <w:rPr>
          <w:iCs/>
          <w:sz w:val="18"/>
          <w:szCs w:val="18"/>
        </w:rPr>
      </w:pPr>
      <w:bookmarkStart w:id="111" w:name="_Toc25826813"/>
      <w:bookmarkStart w:id="112" w:name="_Toc25780599"/>
      <w:r>
        <w:rPr>
          <w:iCs/>
          <w:sz w:val="18"/>
          <w:szCs w:val="18"/>
        </w:rPr>
        <w:t xml:space="preserve">                  </w:t>
      </w:r>
      <w:r>
        <w:rPr>
          <w:iCs/>
          <w:sz w:val="18"/>
          <w:szCs w:val="18"/>
        </w:rPr>
        <w:t>Źródło: Opracowanie: Wydział Kultury, Turystyki i Współpracy Zagranicznej.</w:t>
      </w:r>
    </w:p>
    <w:p>
      <w:pPr>
        <w:pStyle w:val="Normal"/>
        <w:jc w:val="center"/>
        <w:rPr/>
      </w:pPr>
      <w:r>
        <w:rPr>
          <w:iCs/>
          <w:sz w:val="18"/>
          <w:szCs w:val="18"/>
        </w:rPr>
        <w:t>Ryc. 2</w:t>
      </w:r>
      <w:r>
        <w:rPr>
          <w:iCs/>
          <w:sz w:val="18"/>
          <w:szCs w:val="18"/>
        </w:rPr>
        <w:t>2</w:t>
      </w:r>
      <w:bookmarkEnd w:id="111"/>
      <w:bookmarkEnd w:id="112"/>
      <w:r>
        <w:rPr>
          <w:iCs/>
          <w:sz w:val="18"/>
          <w:szCs w:val="18"/>
        </w:rPr>
        <w:t>. Wzrost nakładów finansowych w zł (udzielanych dotacji) na prace w obiektach zabytkowych w Opolu</w:t>
      </w:r>
    </w:p>
    <w:p>
      <w:pPr>
        <w:pStyle w:val="Normal"/>
        <w:jc w:val="center"/>
        <w:rPr>
          <w:iCs/>
          <w:sz w:val="18"/>
          <w:szCs w:val="18"/>
        </w:rPr>
      </w:pPr>
      <w:r>
        <w:rPr>
          <w:iCs/>
          <w:sz w:val="18"/>
          <w:szCs w:val="18"/>
        </w:rPr>
      </w:r>
    </w:p>
    <w:p>
      <w:pPr>
        <w:pStyle w:val="Normal"/>
        <w:jc w:val="center"/>
        <w:rPr>
          <w:i/>
          <w:i/>
          <w:iCs/>
          <w:sz w:val="18"/>
          <w:szCs w:val="18"/>
        </w:rPr>
      </w:pPr>
      <w:r>
        <w:rPr>
          <w:i/>
          <w:iCs/>
          <w:sz w:val="18"/>
          <w:szCs w:val="18"/>
        </w:rPr>
      </w:r>
    </w:p>
    <w:p>
      <w:pPr>
        <w:pStyle w:val="Normal"/>
        <w:jc w:val="center"/>
        <w:rPr/>
      </w:pPr>
      <w:r>
        <w:rPr/>
        <w:drawing>
          <wp:inline distT="0" distB="9525" distL="0" distR="0">
            <wp:extent cx="5760085" cy="3667125"/>
            <wp:effectExtent l="0" t="0" r="0" b="0"/>
            <wp:docPr id="29" name="Obraz 33" descr="\\umo.lokalna\home$\KTWZ\bwiszniewski\Moje dokumenty\My Pictures\dotacje zrealizowane\Wnętrze katedry w trakcie renowac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33" descr="\\umo.lokalna\home$\KTWZ\bwiszniewski\Moje dokumenty\My Pictures\dotacje zrealizowane\Wnętrze katedry w trakcie renowacji.JPG"/>
                    <pic:cNvPicPr>
                      <a:picLocks noChangeAspect="1" noChangeArrowheads="1"/>
                    </pic:cNvPicPr>
                  </pic:nvPicPr>
                  <pic:blipFill>
                    <a:blip r:embed="rId67"/>
                    <a:stretch>
                      <a:fillRect/>
                    </a:stretch>
                  </pic:blipFill>
                  <pic:spPr bwMode="auto">
                    <a:xfrm>
                      <a:off x="0" y="0"/>
                      <a:ext cx="5760085" cy="3667125"/>
                    </a:xfrm>
                    <a:prstGeom prst="rect">
                      <a:avLst/>
                    </a:prstGeom>
                  </pic:spPr>
                </pic:pic>
              </a:graphicData>
            </a:graphic>
          </wp:inline>
        </w:drawing>
      </w:r>
    </w:p>
    <w:p>
      <w:pPr>
        <w:pStyle w:val="Normal"/>
        <w:spacing w:lineRule="auto" w:line="276"/>
        <w:jc w:val="both"/>
        <w:rPr>
          <w:bCs/>
          <w:sz w:val="18"/>
          <w:szCs w:val="18"/>
        </w:rPr>
      </w:pPr>
      <w:r>
        <w:rPr>
          <w:bCs/>
          <w:sz w:val="18"/>
          <w:szCs w:val="18"/>
        </w:rPr>
        <w:t>Źródło: Fot. ze zbiorów UM Opole.</w:t>
      </w:r>
    </w:p>
    <w:p>
      <w:pPr>
        <w:pStyle w:val="Normal"/>
        <w:spacing w:lineRule="auto" w:line="276"/>
        <w:jc w:val="both"/>
        <w:rPr/>
      </w:pPr>
      <w:r>
        <w:rPr>
          <w:bCs/>
          <w:sz w:val="18"/>
          <w:szCs w:val="18"/>
        </w:rPr>
        <w:t>Ryc. 2</w:t>
      </w:r>
      <w:r>
        <w:rPr>
          <w:bCs/>
          <w:sz w:val="18"/>
          <w:szCs w:val="18"/>
        </w:rPr>
        <w:t>3</w:t>
      </w:r>
      <w:r>
        <w:rPr>
          <w:bCs/>
          <w:sz w:val="18"/>
          <w:szCs w:val="18"/>
        </w:rPr>
        <w:t xml:space="preserve">. Renowacja wnętrza Katedry Opolskiej, 2018-2019 </w:t>
      </w:r>
    </w:p>
    <w:p>
      <w:pPr>
        <w:pStyle w:val="Normal"/>
        <w:spacing w:lineRule="auto" w:line="276"/>
        <w:jc w:val="both"/>
        <w:rPr>
          <w:bCs/>
        </w:rPr>
      </w:pPr>
      <w:r>
        <w:rPr>
          <w:bCs/>
        </w:rPr>
      </w:r>
    </w:p>
    <w:p>
      <w:pPr>
        <w:pStyle w:val="Normal"/>
        <w:spacing w:lineRule="auto" w:line="276"/>
        <w:jc w:val="both"/>
        <w:rPr>
          <w:bCs/>
        </w:rPr>
      </w:pPr>
      <w:r>
        <w:rPr>
          <w:bCs/>
        </w:rPr>
        <w:t xml:space="preserve">Miasto Opole w latach 2018–2019 przeznaczyło na renowację Katedry Opolskie łącznie 800 000 zł. </w:t>
        <w:br/>
        <w:t xml:space="preserve">W projekcie ratowania najcenniejszych zabytków miasta Opola uczestniczyły też lokalne samorządy, które przekazały Miastu Opole w ramach pomocy finansowej łącznie kwotę 419 000 zł. Dodatkowo </w:t>
        <w:br/>
        <w:t>1 mln zł przekazał Zakład Komunalny w Opolu.</w:t>
      </w:r>
    </w:p>
    <w:p>
      <w:pPr>
        <w:pStyle w:val="Normal"/>
        <w:spacing w:lineRule="auto" w:line="276"/>
        <w:jc w:val="both"/>
        <w:rPr/>
      </w:pPr>
      <w:r>
        <w:rPr/>
        <w:drawing>
          <wp:inline distT="0" distB="7620" distL="0" distR="0">
            <wp:extent cx="2828925" cy="2297430"/>
            <wp:effectExtent l="0" t="0" r="0" b="0"/>
            <wp:docPr id="30" name="Obraz 29" descr="\\umo.lokalna\home$\KTWZ\bwiszniewski\Moje dokumenty\My Pictures\Zdjęcia II nabór\Kamienica_nr_49_ul_Ozimska_Opole_607481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29" descr="\\umo.lokalna\home$\KTWZ\bwiszniewski\Moje dokumenty\My Pictures\Zdjęcia II nabór\Kamienica_nr_49_ul_Ozimska_Opole_6074814.jfif"/>
                    <pic:cNvPicPr>
                      <a:picLocks noChangeAspect="1" noChangeArrowheads="1"/>
                    </pic:cNvPicPr>
                  </pic:nvPicPr>
                  <pic:blipFill>
                    <a:blip r:embed="rId68"/>
                    <a:srcRect l="8683" t="2050" r="8541" b="0"/>
                    <a:stretch>
                      <a:fillRect/>
                    </a:stretch>
                  </pic:blipFill>
                  <pic:spPr bwMode="auto">
                    <a:xfrm>
                      <a:off x="0" y="0"/>
                      <a:ext cx="2828925" cy="2297430"/>
                    </a:xfrm>
                    <a:prstGeom prst="rect">
                      <a:avLst/>
                    </a:prstGeom>
                  </pic:spPr>
                </pic:pic>
              </a:graphicData>
            </a:graphic>
          </wp:inline>
        </w:drawing>
      </w:r>
      <w:r>
        <w:rPr>
          <w:b/>
          <w:bCs/>
          <w:sz w:val="24"/>
          <w:szCs w:val="24"/>
        </w:rPr>
        <w:t xml:space="preserve">  </w:t>
      </w:r>
      <w:r>
        <w:rPr>
          <w:b/>
          <w:bCs/>
          <w:sz w:val="24"/>
          <w:szCs w:val="24"/>
        </w:rPr>
        <w:drawing>
          <wp:inline distT="0" distB="3175" distL="0" distR="0">
            <wp:extent cx="2857500" cy="2302510"/>
            <wp:effectExtent l="0" t="0" r="0" b="0"/>
            <wp:docPr id="31" name="Obraz 32" descr="\\umo.lokalna\home$\KTWZ\bwiszniewski\Moje dokumenty\My Pictures\IMG_6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2" descr="\\umo.lokalna\home$\KTWZ\bwiszniewski\Moje dokumenty\My Pictures\IMG_6480.JPG"/>
                    <pic:cNvPicPr>
                      <a:picLocks noChangeAspect="1" noChangeArrowheads="1"/>
                    </pic:cNvPicPr>
                  </pic:nvPicPr>
                  <pic:blipFill>
                    <a:blip r:embed="rId69"/>
                    <a:srcRect l="12222" t="3221" r="12052" b="5424"/>
                    <a:stretch>
                      <a:fillRect/>
                    </a:stretch>
                  </pic:blipFill>
                  <pic:spPr bwMode="auto">
                    <a:xfrm>
                      <a:off x="0" y="0"/>
                      <a:ext cx="2857500" cy="2302510"/>
                    </a:xfrm>
                    <a:prstGeom prst="rect">
                      <a:avLst/>
                    </a:prstGeom>
                  </pic:spPr>
                </pic:pic>
              </a:graphicData>
            </a:graphic>
          </wp:inline>
        </w:drawing>
      </w:r>
    </w:p>
    <w:p>
      <w:pPr>
        <w:pStyle w:val="Normal"/>
        <w:rPr>
          <w:iCs/>
          <w:sz w:val="18"/>
          <w:szCs w:val="18"/>
        </w:rPr>
      </w:pPr>
      <w:bookmarkStart w:id="113" w:name="_Toc25826814"/>
      <w:bookmarkStart w:id="114" w:name="_Toc25780600"/>
      <w:r>
        <w:rPr>
          <w:iCs/>
          <w:sz w:val="18"/>
          <w:szCs w:val="18"/>
        </w:rPr>
        <w:t>Źródło: Fot. ze zbiorów UM w Opolu.</w:t>
      </w:r>
    </w:p>
    <w:p>
      <w:pPr>
        <w:pStyle w:val="Normal"/>
        <w:rPr/>
      </w:pPr>
      <w:r>
        <w:rPr>
          <w:iCs/>
          <w:sz w:val="18"/>
          <w:szCs w:val="18"/>
        </w:rPr>
        <w:t>Ryc.2</w:t>
      </w:r>
      <w:r>
        <w:rPr>
          <w:iCs/>
          <w:sz w:val="18"/>
          <w:szCs w:val="18"/>
        </w:rPr>
        <w:t>4</w:t>
      </w:r>
      <w:bookmarkEnd w:id="113"/>
      <w:bookmarkEnd w:id="114"/>
      <w:r>
        <w:rPr>
          <w:iCs/>
          <w:sz w:val="18"/>
          <w:szCs w:val="18"/>
        </w:rPr>
        <w:t>. Kamienica przy ul. Ozimskiej 49, przed rozpoczęciem prac i po wykonaniu restauracji</w:t>
      </w:r>
    </w:p>
    <w:p>
      <w:pPr>
        <w:pStyle w:val="Normal"/>
        <w:rPr>
          <w:iCs/>
          <w:sz w:val="18"/>
          <w:szCs w:val="18"/>
        </w:rPr>
      </w:pPr>
      <w:r>
        <w:rPr>
          <w:iCs/>
          <w:sz w:val="18"/>
          <w:szCs w:val="18"/>
        </w:rPr>
      </w:r>
    </w:p>
    <w:p>
      <w:pPr>
        <w:pStyle w:val="Normal"/>
        <w:rPr>
          <w:i/>
          <w:i/>
          <w:iCs/>
          <w:sz w:val="18"/>
          <w:szCs w:val="18"/>
        </w:rPr>
      </w:pPr>
      <w:r>
        <w:rPr>
          <w:i/>
          <w:iCs/>
          <w:sz w:val="18"/>
          <w:szCs w:val="18"/>
        </w:rPr>
      </w:r>
    </w:p>
    <w:p>
      <w:pPr>
        <w:pStyle w:val="Normal"/>
        <w:rPr/>
      </w:pPr>
      <w:r>
        <w:rPr>
          <w:i/>
          <w:iCs/>
          <w:sz w:val="18"/>
          <w:szCs w:val="18"/>
          <w:lang w:eastAsia="pl-PL"/>
        </w:rPr>
        <w:t xml:space="preserve"> </w:t>
      </w:r>
      <w:r>
        <w:rPr>
          <w:i/>
          <w:iCs/>
          <w:sz w:val="18"/>
          <w:szCs w:val="18"/>
          <w:lang w:eastAsia="pl-PL"/>
        </w:rPr>
        <mc:AlternateContent>
          <mc:Choice Requires="wps">
            <w:drawing>
              <wp:inline distT="0" distB="0" distL="0" distR="0">
                <wp:extent cx="4092575" cy="2683510"/>
                <wp:effectExtent l="0" t="0" r="0" b="0"/>
                <wp:docPr id="32" name="Picture 2"/>
                <a:graphic xmlns:a="http://schemas.openxmlformats.org/drawingml/2006/main">
                  <a:graphicData uri="http://schemas.openxmlformats.org/drawingml/2006/picture">
                    <pic:pic xmlns:pic="http://schemas.openxmlformats.org/drawingml/2006/picture">
                      <pic:nvPicPr>
                        <pic:cNvPr id="4" name="Picture 2" descr=""/>
                        <pic:cNvPicPr/>
                      </pic:nvPicPr>
                      <pic:blipFill>
                        <a:blip r:embed="rId70"/>
                        <a:srcRect l="0" t="0" r="5854" b="0"/>
                        <a:stretch/>
                      </pic:blipFill>
                      <pic:spPr>
                        <a:xfrm rot="5400000">
                          <a:off x="0" y="0"/>
                          <a:ext cx="4092120" cy="2682720"/>
                        </a:xfrm>
                        <a:prstGeom prst="rect">
                          <a:avLst/>
                        </a:prstGeom>
                        <a:ln>
                          <a:noFill/>
                        </a:ln>
                      </pic:spPr>
                    </pic:pic>
                  </a:graphicData>
                </a:graphic>
              </wp:inline>
            </w:drawing>
          </mc:Choice>
          <mc:Fallback>
            <w:pict>
              <v:rect id="shape_0" ID="Picture 2" stroked="f" style="position:absolute;margin-left:-55.45pt;margin-top:55.45pt;width:322.15pt;height:211.2pt;rotation:90">
                <v:imagedata r:id="rId70" o:detectmouseclick="t"/>
                <w10:wrap type="none"/>
                <v:stroke color="#3465a4" joinstyle="round" endcap="flat"/>
              </v:rect>
            </w:pict>
          </mc:Fallback>
        </mc:AlternateContent>
      </w:r>
      <w:r>
        <w:rPr>
          <w:i/>
          <w:iCs/>
          <w:sz w:val="18"/>
          <w:szCs w:val="18"/>
          <w:lang w:eastAsia="pl-PL"/>
        </w:rPr>
        <w:t xml:space="preserve">  </w:t>
      </w:r>
      <w:r>
        <w:rPr>
          <w:i/>
          <w:iCs/>
          <w:sz w:val="18"/>
          <w:szCs w:val="18"/>
          <w:lang w:eastAsia="pl-PL"/>
        </w:rPr>
        <mc:AlternateContent>
          <mc:Choice Requires="wps">
            <w:drawing>
              <wp:inline distT="0" distB="0" distL="0" distR="0">
                <wp:extent cx="4100830" cy="2731135"/>
                <wp:effectExtent l="0" t="0" r="0" b="0"/>
                <wp:docPr id="33" name="Picture 3"/>
                <a:graphic xmlns:a="http://schemas.openxmlformats.org/drawingml/2006/main">
                  <a:graphicData uri="http://schemas.openxmlformats.org/drawingml/2006/picture">
                    <pic:pic xmlns:pic="http://schemas.openxmlformats.org/drawingml/2006/picture">
                      <pic:nvPicPr>
                        <pic:cNvPr id="5" name="Picture 3" descr=""/>
                        <pic:cNvPicPr/>
                      </pic:nvPicPr>
                      <pic:blipFill>
                        <a:blip r:embed="rId71"/>
                        <a:srcRect l="0" t="0" r="15257" b="0"/>
                        <a:stretch/>
                      </pic:blipFill>
                      <pic:spPr>
                        <a:xfrm rot="5400000">
                          <a:off x="0" y="0"/>
                          <a:ext cx="4100040" cy="2730600"/>
                        </a:xfrm>
                        <a:prstGeom prst="rect">
                          <a:avLst/>
                        </a:prstGeom>
                        <a:ln>
                          <a:noFill/>
                        </a:ln>
                      </pic:spPr>
                    </pic:pic>
                  </a:graphicData>
                </a:graphic>
              </wp:inline>
            </w:drawing>
          </mc:Choice>
          <mc:Fallback>
            <w:pict>
              <v:rect id="shape_0" ID="Picture 3" stroked="f" style="position:absolute;margin-left:-53.9pt;margin-top:53.9pt;width:322.8pt;height:214.95pt;rotation:90">
                <v:imagedata r:id="rId71" o:detectmouseclick="t"/>
                <w10:wrap type="none"/>
                <v:stroke color="#3465a4" joinstyle="round" endcap="flat"/>
              </v:rect>
            </w:pict>
          </mc:Fallback>
        </mc:AlternateContent>
      </w:r>
    </w:p>
    <w:p>
      <w:pPr>
        <w:pStyle w:val="Normal"/>
        <w:rPr>
          <w:bCs/>
          <w:iCs/>
          <w:sz w:val="18"/>
          <w:szCs w:val="18"/>
        </w:rPr>
      </w:pPr>
      <w:r>
        <w:rPr>
          <w:bCs/>
          <w:iCs/>
          <w:sz w:val="18"/>
          <w:szCs w:val="18"/>
        </w:rPr>
        <w:t>Źródło: Fot. ze zbiorów UM w Opolu.</w:t>
      </w:r>
    </w:p>
    <w:p>
      <w:pPr>
        <w:pStyle w:val="Normal"/>
        <w:rPr/>
      </w:pPr>
      <w:r>
        <w:rPr>
          <w:bCs/>
          <w:iCs/>
          <w:sz w:val="18"/>
          <w:szCs w:val="18"/>
        </w:rPr>
        <w:t>Ryc. 2</w:t>
      </w:r>
      <w:r>
        <w:rPr>
          <w:bCs/>
          <w:iCs/>
          <w:sz w:val="18"/>
          <w:szCs w:val="18"/>
        </w:rPr>
        <w:t>5</w:t>
      </w:r>
      <w:r>
        <w:rPr>
          <w:bCs/>
          <w:iCs/>
          <w:sz w:val="18"/>
          <w:szCs w:val="18"/>
        </w:rPr>
        <w:t>. Przebudowa i renowacja loggii w jednym z budynków na ul. Kolejowej w Opolu, przed rozpoczęciem prac i po zakończeniu, 2019 r.</w:t>
      </w:r>
    </w:p>
    <w:p>
      <w:pPr>
        <w:pStyle w:val="Normal"/>
        <w:spacing w:lineRule="auto" w:line="276"/>
        <w:jc w:val="both"/>
        <w:rPr>
          <w:b/>
          <w:b/>
          <w:bCs/>
          <w:sz w:val="24"/>
          <w:szCs w:val="24"/>
        </w:rPr>
      </w:pPr>
      <w:r>
        <w:rPr>
          <w:b/>
          <w:bCs/>
          <w:sz w:val="24"/>
          <w:szCs w:val="24"/>
        </w:rPr>
      </w:r>
    </w:p>
    <w:p>
      <w:pPr>
        <w:pStyle w:val="Normal"/>
        <w:spacing w:lineRule="auto" w:line="276"/>
        <w:jc w:val="both"/>
        <w:rPr>
          <w:b/>
          <w:b/>
          <w:bCs/>
          <w:sz w:val="24"/>
          <w:szCs w:val="24"/>
        </w:rPr>
      </w:pPr>
      <w:r>
        <w:rPr>
          <w:b/>
          <w:bCs/>
          <w:sz w:val="24"/>
          <w:szCs w:val="24"/>
        </w:rPr>
        <w:t>Finansowanie prac z innych źródeł:</w:t>
      </w:r>
    </w:p>
    <w:p>
      <w:pPr>
        <w:pStyle w:val="Normal"/>
        <w:spacing w:lineRule="auto" w:line="276"/>
        <w:jc w:val="both"/>
        <w:rPr/>
      </w:pPr>
      <w:r>
        <w:rPr>
          <w:b/>
          <w:bCs/>
          <w:sz w:val="24"/>
          <w:szCs w:val="24"/>
        </w:rPr>
        <w:t>Minister Kultury i Dziedzictwa Narodowego</w:t>
      </w:r>
      <w:r>
        <w:rPr>
          <w:sz w:val="24"/>
          <w:szCs w:val="24"/>
        </w:rPr>
        <w:t xml:space="preserve"> </w:t>
      </w:r>
    </w:p>
    <w:p>
      <w:pPr>
        <w:pStyle w:val="Normal"/>
        <w:spacing w:lineRule="auto" w:line="276"/>
        <w:ind w:left="0" w:right="0" w:firstLine="708"/>
        <w:jc w:val="both"/>
        <w:rPr>
          <w:sz w:val="24"/>
          <w:szCs w:val="24"/>
        </w:rPr>
      </w:pPr>
      <w:r>
        <w:rPr>
          <w:sz w:val="24"/>
          <w:szCs w:val="24"/>
        </w:rPr>
        <w:t>Minister Kultury i Dziedzictwa Narodowego ogłasza corocznie programy, w ramach których są finansowane zadania z zakresu kultury. Ochronie i opiece nad zabytkami dedykowany jest Program Dziedzictwo Kulturowe, a szczególnie:</w:t>
      </w:r>
    </w:p>
    <w:p>
      <w:pPr>
        <w:pStyle w:val="Normal"/>
        <w:spacing w:lineRule="auto" w:line="276"/>
        <w:jc w:val="both"/>
        <w:rPr>
          <w:sz w:val="24"/>
          <w:szCs w:val="24"/>
        </w:rPr>
      </w:pPr>
      <w:r>
        <w:rPr>
          <w:sz w:val="24"/>
          <w:szCs w:val="24"/>
        </w:rPr>
        <w:t>Priorytet „Ochrona zabytków”,</w:t>
      </w:r>
    </w:p>
    <w:p>
      <w:pPr>
        <w:pStyle w:val="Normal"/>
        <w:spacing w:lineRule="auto" w:line="276"/>
        <w:jc w:val="both"/>
        <w:rPr>
          <w:sz w:val="24"/>
          <w:szCs w:val="24"/>
        </w:rPr>
      </w:pPr>
      <w:r>
        <w:rPr>
          <w:sz w:val="24"/>
          <w:szCs w:val="24"/>
        </w:rPr>
        <w:t>Priorytet „Ochrona dziedzictwa kulturowego za granicą”,</w:t>
      </w:r>
    </w:p>
    <w:p>
      <w:pPr>
        <w:pStyle w:val="Normal"/>
        <w:spacing w:lineRule="auto" w:line="276"/>
        <w:jc w:val="both"/>
        <w:rPr>
          <w:sz w:val="24"/>
          <w:szCs w:val="24"/>
        </w:rPr>
      </w:pPr>
      <w:r>
        <w:rPr>
          <w:sz w:val="24"/>
          <w:szCs w:val="24"/>
        </w:rPr>
        <w:t>Priorytet „Ochrona i cyfryzacja dziedzictwa kulturowego”,</w:t>
      </w:r>
    </w:p>
    <w:p>
      <w:pPr>
        <w:pStyle w:val="Normal"/>
        <w:spacing w:lineRule="auto" w:line="276"/>
        <w:jc w:val="both"/>
        <w:rPr>
          <w:sz w:val="24"/>
          <w:szCs w:val="24"/>
        </w:rPr>
      </w:pPr>
      <w:r>
        <w:rPr>
          <w:sz w:val="24"/>
          <w:szCs w:val="24"/>
        </w:rPr>
        <w:t>Priorytet „Ochrona zabytków archeologicznych”,</w:t>
      </w:r>
    </w:p>
    <w:p>
      <w:pPr>
        <w:pStyle w:val="Normal"/>
        <w:spacing w:lineRule="auto" w:line="276"/>
        <w:jc w:val="both"/>
        <w:rPr>
          <w:sz w:val="24"/>
          <w:szCs w:val="24"/>
        </w:rPr>
      </w:pPr>
      <w:r>
        <w:rPr>
          <w:sz w:val="24"/>
          <w:szCs w:val="24"/>
        </w:rPr>
        <w:t>Priorytet „Wspieranie działań muzealnych”,</w:t>
      </w:r>
    </w:p>
    <w:p>
      <w:pPr>
        <w:pStyle w:val="Normal"/>
        <w:spacing w:lineRule="auto" w:line="276"/>
        <w:jc w:val="both"/>
        <w:rPr>
          <w:sz w:val="24"/>
          <w:szCs w:val="24"/>
        </w:rPr>
      </w:pPr>
      <w:r>
        <w:rPr>
          <w:sz w:val="24"/>
          <w:szCs w:val="24"/>
        </w:rPr>
        <w:t>Priorytet „Kultura ludowa i tradycyjna”,</w:t>
      </w:r>
    </w:p>
    <w:p>
      <w:pPr>
        <w:pStyle w:val="Normal"/>
        <w:spacing w:lineRule="auto" w:line="276"/>
        <w:jc w:val="both"/>
        <w:rPr/>
      </w:pPr>
      <w:r>
        <w:rPr>
          <w:sz w:val="24"/>
          <w:szCs w:val="24"/>
        </w:rPr>
        <w:t>Priorytet „</w:t>
      </w:r>
      <w:hyperlink r:id="rId72">
        <w:r>
          <w:rPr>
            <w:rStyle w:val="Czeinternetowe"/>
          </w:rPr>
          <w:t>Ochrona zabytków archeologicznych</w:t>
        </w:r>
      </w:hyperlink>
      <w:r>
        <w:rPr>
          <w:rFonts w:cs="Calibri"/>
          <w:color w:val="00000A"/>
          <w:sz w:val="24"/>
          <w:szCs w:val="24"/>
          <w:u w:val="none"/>
        </w:rPr>
        <w:t>”.</w:t>
      </w:r>
    </w:p>
    <w:p>
      <w:pPr>
        <w:pStyle w:val="Normal"/>
        <w:spacing w:lineRule="auto" w:line="276"/>
        <w:ind w:left="0" w:right="0" w:firstLine="708"/>
        <w:jc w:val="both"/>
        <w:rPr>
          <w:sz w:val="24"/>
          <w:szCs w:val="24"/>
        </w:rPr>
      </w:pPr>
      <w:r>
        <w:rPr>
          <w:sz w:val="24"/>
          <w:szCs w:val="24"/>
        </w:rPr>
        <w:t xml:space="preserve">Zgodnie  z art. 83 Ustawy o ochronie zabytków i opiece nad zabytkami, na zasadach określonych w przepisach o zasadach finansowania nauki, minister właściwy do spraw nauki może również przyznać środki finansowe na badania konserwatorskie, architektoniczne, archeologiczne lub inne badania naukowe związane z prowadzeniem prac konserwatorskich </w:t>
        <w:br/>
        <w:t>i restauratorskich przy obiektach zabytkowych.</w:t>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r>
    </w:p>
    <w:p>
      <w:pPr>
        <w:pStyle w:val="Normal"/>
        <w:jc w:val="both"/>
        <w:rPr>
          <w:rFonts w:cs="Calibri"/>
          <w:b/>
          <w:b/>
          <w:sz w:val="24"/>
          <w:szCs w:val="24"/>
        </w:rPr>
      </w:pPr>
      <w:r>
        <w:rPr>
          <w:rFonts w:cs="Calibri"/>
          <w:b/>
          <w:sz w:val="24"/>
          <w:szCs w:val="24"/>
        </w:rPr>
        <w:t xml:space="preserve">Opolski Wojewódzki Konserwator Zabytków </w:t>
      </w:r>
    </w:p>
    <w:p>
      <w:pPr>
        <w:pStyle w:val="NoSpacing"/>
        <w:spacing w:lineRule="auto" w:line="276"/>
        <w:ind w:left="0" w:right="0" w:firstLine="709"/>
        <w:rPr/>
      </w:pPr>
      <w:r>
        <w:rPr>
          <w:rFonts w:cs="Calibri" w:ascii="Calibri" w:hAnsi="Calibri"/>
          <w:szCs w:val="24"/>
        </w:rPr>
        <w:t>Dotacje</w:t>
      </w:r>
      <w:r>
        <w:rPr>
          <w:rFonts w:cs="Calibri" w:ascii="Calibri" w:hAnsi="Calibri"/>
          <w:color w:val="000000"/>
          <w:szCs w:val="24"/>
        </w:rPr>
        <w:t xml:space="preserve"> przyznawane przez Opolskiego Wojewódzkiego Konserwatora Zabytków mogą być udzielane na prace planowane do wykonania lub jako refundacje poniesionych wcześniej nakładów (analogicznie jak dotacje ministra kultury).</w:t>
      </w:r>
      <w:r>
        <w:rPr>
          <w:rFonts w:eastAsia="Times New Roman" w:cs="Calibri" w:ascii="Calibri" w:hAnsi="Calibri"/>
          <w:szCs w:val="24"/>
        </w:rPr>
        <w:t> </w:t>
      </w:r>
      <w:r>
        <w:rPr>
          <w:rFonts w:cs="Calibri" w:ascii="Calibri" w:hAnsi="Calibri"/>
          <w:szCs w:val="24"/>
        </w:rPr>
        <w:t>Liczba i wysokość udzielanych dotacji zależy od liczby zgłoszonych wniosków i wartości środków posiadanych w budżecie przez wojewódzkiego konserwatora zabytków na ten cel. Dotacje mogą być przyznane podmiotom niezaliczanym do sektora finansów publicznych, tj. osobom fizycznym, jednostkom samorządu terytorialnego lub innym jednostkom organizacyjnym, będących właścicielami lub posiadaczami zabytku wpisanego do rejestru albo posiadającymi taki zabytek w trwałym zarządzie.</w:t>
      </w:r>
    </w:p>
    <w:p>
      <w:pPr>
        <w:pStyle w:val="Normal"/>
        <w:jc w:val="both"/>
        <w:rPr>
          <w:rFonts w:cs="Calibri"/>
          <w:b/>
          <w:b/>
          <w:color w:val="000000"/>
          <w:sz w:val="24"/>
          <w:szCs w:val="24"/>
        </w:rPr>
      </w:pPr>
      <w:r>
        <w:rPr>
          <w:rFonts w:cs="Calibri"/>
          <w:b/>
          <w:color w:val="000000"/>
          <w:sz w:val="24"/>
          <w:szCs w:val="24"/>
        </w:rPr>
        <w:t xml:space="preserve">Ministerstwo Spraw Wewnętrznych i Administracji </w:t>
      </w:r>
    </w:p>
    <w:p>
      <w:pPr>
        <w:pStyle w:val="ListParagraph"/>
        <w:numPr>
          <w:ilvl w:val="0"/>
          <w:numId w:val="44"/>
        </w:numPr>
        <w:spacing w:lineRule="auto" w:line="276"/>
        <w:ind w:left="360" w:right="0" w:hanging="360"/>
        <w:jc w:val="both"/>
        <w:rPr/>
      </w:pPr>
      <w:r>
        <w:rPr>
          <w:rFonts w:cs="Calibri"/>
          <w:color w:val="000000"/>
          <w:sz w:val="24"/>
          <w:szCs w:val="24"/>
          <w:u w:val="single"/>
        </w:rPr>
        <w:t>Program Razem Bezpieczniej</w:t>
      </w:r>
      <w:r>
        <w:rPr>
          <w:rFonts w:cs="Calibri"/>
          <w:color w:val="000000"/>
          <w:sz w:val="24"/>
          <w:szCs w:val="24"/>
        </w:rPr>
        <w:t xml:space="preserve"> związany w dofinansowaniem zadań z zakresu poprawy bezpieczeństwa i zabezpieczenia obiektów zabytkowych (systemy  przeciwpożarowe  i przeciwwłamaniowe) adresowane do jednostek samorządu terytorialnego, organizacji pozarządowych, kościołów i związków wyznaniowych.</w:t>
      </w:r>
    </w:p>
    <w:p>
      <w:pPr>
        <w:pStyle w:val="ListParagraph"/>
        <w:numPr>
          <w:ilvl w:val="0"/>
          <w:numId w:val="44"/>
        </w:numPr>
        <w:spacing w:lineRule="auto" w:line="276"/>
        <w:ind w:left="360" w:right="0" w:hanging="360"/>
        <w:jc w:val="both"/>
        <w:rPr/>
      </w:pPr>
      <w:r>
        <w:rPr>
          <w:rFonts w:cs="Calibri"/>
          <w:color w:val="000000"/>
          <w:sz w:val="24"/>
          <w:szCs w:val="24"/>
          <w:u w:val="single"/>
        </w:rPr>
        <w:t>Fundusz Kościelny</w:t>
      </w:r>
      <w:r>
        <w:rPr>
          <w:rFonts w:cs="Calibri"/>
          <w:color w:val="000000"/>
          <w:sz w:val="24"/>
          <w:szCs w:val="24"/>
        </w:rPr>
        <w:t xml:space="preserve"> </w:t>
      </w:r>
      <w:r>
        <w:rPr>
          <w:rFonts w:cs="Calibri"/>
          <w:sz w:val="24"/>
          <w:szCs w:val="24"/>
        </w:rPr>
        <w:t xml:space="preserve">przeznaczony m.in. na remonty i konserwację obiektów sakralnych </w:t>
        <w:br/>
        <w:t>o wartości zabytkowej,  tylko na podstawowe prace zabezpieczające sam obiekt (remonty dachów, elewacji, osuszanie i odgrzybianie, remonty instalacji itp.) – bez otoczenia, wystroju i obiektów towarzyszących. Podmiotami uprawnionymi do otrzymania dotacji są osoby prawne Kościołów i związków wyznaniowych, działających na podstawie ustaw                        o stosunku państwa do Kościołów oraz związków wyznaniowych.</w:t>
      </w:r>
    </w:p>
    <w:p>
      <w:pPr>
        <w:pStyle w:val="Normal"/>
        <w:spacing w:lineRule="auto" w:line="276"/>
        <w:jc w:val="both"/>
        <w:rPr/>
      </w:pPr>
      <w:r>
        <w:rPr>
          <w:rFonts w:cs="Calibri"/>
          <w:b/>
          <w:bCs/>
          <w:sz w:val="24"/>
          <w:szCs w:val="24"/>
        </w:rPr>
        <w:t>Środki samorządowe z budżetu województwa opolskiego</w:t>
      </w:r>
      <w:r>
        <w:rPr>
          <w:rFonts w:cs="Calibri"/>
          <w:sz w:val="24"/>
          <w:szCs w:val="24"/>
        </w:rPr>
        <w:t xml:space="preserve"> </w:t>
      </w:r>
    </w:p>
    <w:p>
      <w:pPr>
        <w:pStyle w:val="Normal"/>
        <w:spacing w:lineRule="auto" w:line="276"/>
        <w:ind w:left="0" w:right="0" w:firstLine="708"/>
        <w:jc w:val="both"/>
        <w:rPr>
          <w:rFonts w:cs="Calibri"/>
          <w:sz w:val="24"/>
          <w:szCs w:val="24"/>
        </w:rPr>
      </w:pPr>
      <w:r>
        <w:rPr>
          <w:rFonts w:cs="Calibri"/>
          <w:sz w:val="24"/>
          <w:szCs w:val="24"/>
        </w:rPr>
        <w:t>Ze środków województwa są udzielane dotacje celowe na realizację zadań związanych z pracami konserwatorskimi, restauratorskimi lub robotami budowlanymi przy zabytkach, znajdującymi się na obszarze województwa opolskiego, posiadającymi istotne znaczenie kulturowe. Zarząd Województwa Opolskiego w corocznym ogłoszeniu podaje wysokość środków finansowych przeznaczonych na dotacje, terminy składania wniosków oraz ich rozpatrzenia. Inne wspieranie przedsięwzięć w obszarze edukacji i popularyzacji dziedzictwa kulturowego to realizacja otwartych konkursów ofert.</w:t>
      </w:r>
    </w:p>
    <w:p>
      <w:pPr>
        <w:pStyle w:val="Normal"/>
        <w:jc w:val="both"/>
        <w:rPr>
          <w:rFonts w:cs="Calibri"/>
          <w:b/>
          <w:b/>
          <w:bCs/>
          <w:color w:val="000000"/>
          <w:sz w:val="24"/>
          <w:szCs w:val="24"/>
        </w:rPr>
      </w:pPr>
      <w:r>
        <w:rPr>
          <w:rFonts w:cs="Calibri"/>
          <w:b/>
          <w:bCs/>
          <w:color w:val="000000"/>
          <w:sz w:val="24"/>
          <w:szCs w:val="24"/>
        </w:rPr>
        <w:t>Fundusze strukturalne Unii Europejskiej</w:t>
      </w:r>
    </w:p>
    <w:p>
      <w:pPr>
        <w:pStyle w:val="Normal"/>
        <w:spacing w:lineRule="auto" w:line="276"/>
        <w:ind w:left="0" w:right="0" w:firstLine="360"/>
        <w:jc w:val="both"/>
        <w:rPr>
          <w:sz w:val="24"/>
          <w:szCs w:val="24"/>
        </w:rPr>
      </w:pPr>
      <w:r>
        <w:rPr>
          <w:sz w:val="24"/>
          <w:szCs w:val="24"/>
        </w:rPr>
        <w:t>Poza źródłami finansowania pochodzącymi ze środków publicznych Budżetu Państwa oraz budżetów samorządów, finansowanie ochrony zabytków odbywa się również przy znaczącym udziale funduszy pochodzących z Unii Europejskiej oraz Mechanizmu Finansowego Europejskiego Obszaru Gospodarczego. Są to Regionalne Programy Operacyjne, Program Operacyjny Infrastruktura i Środowisko, Program Operacyjny Innowacyjna Gospodarka, Program Operacyjny Kapitał Ludzki, Program Europejskiej Współpracy Terytorialnej.</w:t>
      </w:r>
    </w:p>
    <w:p>
      <w:pPr>
        <w:pStyle w:val="NoSpacing"/>
        <w:spacing w:lineRule="auto" w:line="276"/>
        <w:ind w:left="0" w:right="0" w:firstLine="360"/>
        <w:rPr/>
      </w:pPr>
      <w:r>
        <w:rPr>
          <w:rFonts w:cs="Calibri" w:ascii="Calibri" w:hAnsi="Calibri"/>
          <w:szCs w:val="24"/>
        </w:rPr>
        <w:t xml:space="preserve">Należy zaznaczyć, iż w trakcie obowiązywania </w:t>
      </w:r>
      <w:r>
        <w:rPr>
          <w:rFonts w:cs="Calibri" w:ascii="Calibri" w:hAnsi="Calibri"/>
          <w:iCs/>
          <w:szCs w:val="24"/>
        </w:rPr>
        <w:t>Programu</w:t>
      </w:r>
      <w:r>
        <w:rPr>
          <w:rFonts w:cs="Calibri" w:ascii="Calibri" w:hAnsi="Calibri"/>
          <w:szCs w:val="24"/>
        </w:rPr>
        <w:t xml:space="preserve"> wsparcie kultury i ochrony zabytków w perspektywie finansowej 2021–2027 będzie możliwe w ramach Celu Polityki 5 </w:t>
        <w:softHyphen/>
        <w:t xml:space="preserve">– </w:t>
      </w:r>
      <w:r>
        <w:rPr>
          <w:rFonts w:cs="Calibri" w:ascii="Calibri" w:hAnsi="Calibri"/>
          <w:iCs/>
          <w:szCs w:val="24"/>
        </w:rPr>
        <w:t>Europa bliżej obywateli dzięki wspieraniu zrównoważonego i zintegrowanego rozwoju obszarów miejskich, wiejskich i przybrzeżnych w ramach inicjatyw lokalnych</w:t>
      </w:r>
      <w:r>
        <w:rPr>
          <w:rFonts w:cs="Calibri" w:ascii="Calibri" w:hAnsi="Calibri"/>
          <w:szCs w:val="24"/>
        </w:rPr>
        <w:t xml:space="preserve">. </w:t>
      </w:r>
    </w:p>
    <w:p>
      <w:pPr>
        <w:pStyle w:val="NoSpacing"/>
        <w:spacing w:lineRule="auto" w:line="276"/>
        <w:ind w:left="0" w:right="0" w:firstLine="360"/>
        <w:rPr>
          <w:rFonts w:ascii="Calibri" w:hAnsi="Calibri" w:cs="Calibri"/>
          <w:szCs w:val="24"/>
        </w:rPr>
      </w:pPr>
      <w:r>
        <w:rPr>
          <w:rFonts w:cs="Calibri" w:ascii="Calibri" w:hAnsi="Calibri"/>
          <w:szCs w:val="24"/>
        </w:rPr>
        <w:t>Wszystkie inwestycje realizowane w Celu Polityki 5 muszą być wdrażane poprzez instrumenty terytorialne, wskazane w art. 22 projektu rozporządzenia ogólnego (zintegrowane inwestycje terytorialne, rozwój lokalny kierowany przez społeczność, inne narzędzia terytorialne).</w:t>
      </w:r>
    </w:p>
    <w:p>
      <w:pPr>
        <w:pStyle w:val="NoSpacing"/>
        <w:spacing w:lineRule="auto" w:line="276"/>
        <w:ind w:left="0" w:right="0" w:firstLine="360"/>
        <w:rPr>
          <w:rFonts w:ascii="Calibri" w:hAnsi="Calibri" w:cs="Calibri"/>
          <w:szCs w:val="24"/>
        </w:rPr>
      </w:pPr>
      <w:r>
        <w:rPr>
          <w:rFonts w:cs="Calibri" w:ascii="Calibri" w:hAnsi="Calibri"/>
          <w:szCs w:val="24"/>
        </w:rPr>
        <w:t xml:space="preserve">Cel Polityki 5 będzie wdrażany poprzez realizację projektów wynikających ze strategii terytorialnych obejmujących swoim zakresem cele szczegółowe i rodzaje interwencji, m.in. takie jak: </w:t>
        <w:softHyphen/>
      </w:r>
    </w:p>
    <w:p>
      <w:pPr>
        <w:pStyle w:val="NoSpacing"/>
        <w:numPr>
          <w:ilvl w:val="0"/>
          <w:numId w:val="45"/>
        </w:numPr>
        <w:suppressAutoHyphens w:val="false"/>
        <w:spacing w:lineRule="auto" w:line="276"/>
        <w:rPr>
          <w:rFonts w:ascii="Calibri" w:hAnsi="Calibri" w:cs="Calibri"/>
          <w:szCs w:val="24"/>
        </w:rPr>
      </w:pPr>
      <w:r>
        <w:rPr>
          <w:rFonts w:cs="Calibri" w:ascii="Calibri" w:hAnsi="Calibri"/>
          <w:szCs w:val="24"/>
        </w:rPr>
        <w:t xml:space="preserve">ochrona, rozwój i promowanie dziedzictwa kulturowego i usług w dziedzinie kultury, jako ważnych czynników rozwoju społeczno-gospodarczego danego obszaru; </w:t>
        <w:softHyphen/>
      </w:r>
    </w:p>
    <w:p>
      <w:pPr>
        <w:pStyle w:val="NoSpacing"/>
        <w:numPr>
          <w:ilvl w:val="0"/>
          <w:numId w:val="45"/>
        </w:numPr>
        <w:suppressAutoHyphens w:val="false"/>
        <w:spacing w:lineRule="auto" w:line="276"/>
        <w:rPr/>
      </w:pPr>
      <w:r>
        <w:rPr>
          <w:rFonts w:cs="Calibri" w:ascii="Calibri" w:hAnsi="Calibri"/>
          <w:szCs w:val="24"/>
        </w:rPr>
        <w:t>rozwój obszarów o wysokich walorach przyrodniczych i krajobrazowych, jak też opartych o właściwości uzdrowiskowe i walory kulturowe stanowiące o ich wysokiej atrakcyjności turystycznej, m.in. na potrzeby rozwoju sektora turystyki, ekoturystyki czy srebrnej gospodarki</w:t>
      </w:r>
      <w:r>
        <w:rPr>
          <w:rStyle w:val="Zakotwiczenieprzypisudolnego"/>
          <w:rFonts w:cs="Calibri" w:ascii="Calibri" w:hAnsi="Calibri"/>
          <w:szCs w:val="24"/>
        </w:rPr>
        <w:footnoteReference w:id="10"/>
      </w:r>
      <w:r>
        <w:rPr>
          <w:rFonts w:cs="Calibri" w:ascii="Calibri" w:hAnsi="Calibri"/>
          <w:szCs w:val="24"/>
        </w:rPr>
        <w:t xml:space="preserve">. </w:t>
      </w:r>
    </w:p>
    <w:p>
      <w:pPr>
        <w:pStyle w:val="Normal"/>
        <w:spacing w:lineRule="auto" w:line="276"/>
        <w:ind w:left="0" w:right="0" w:firstLine="360"/>
        <w:jc w:val="both"/>
        <w:rPr>
          <w:sz w:val="24"/>
          <w:szCs w:val="24"/>
        </w:rPr>
      </w:pPr>
      <w:r>
        <w:rPr>
          <w:sz w:val="24"/>
          <w:szCs w:val="24"/>
        </w:rPr>
      </w:r>
    </w:p>
    <w:p>
      <w:pPr>
        <w:pStyle w:val="NoSpacing"/>
        <w:spacing w:lineRule="auto" w:line="276"/>
        <w:ind w:left="0" w:right="0" w:firstLine="360"/>
        <w:rPr/>
      </w:pPr>
      <w:r>
        <w:rPr>
          <w:rFonts w:cs="Calibri" w:ascii="Calibri" w:hAnsi="Calibri"/>
          <w:szCs w:val="24"/>
        </w:rPr>
        <w:t xml:space="preserve">Źródłem finansowania opieki nad zabytkami mogą być również środki </w:t>
      </w:r>
      <w:r>
        <w:rPr>
          <w:rFonts w:cs="Calibri" w:ascii="Calibri" w:hAnsi="Calibri"/>
          <w:b/>
          <w:bCs/>
          <w:szCs w:val="24"/>
        </w:rPr>
        <w:t>Narodowego Funduszu Ochrony Środowiska i Gospodarki Wodnej</w:t>
      </w:r>
      <w:r>
        <w:rPr>
          <w:rFonts w:cs="Calibri" w:ascii="Calibri" w:hAnsi="Calibri"/>
          <w:szCs w:val="24"/>
        </w:rPr>
        <w:t xml:space="preserve"> – możliwe jest dofinansowanie prac konserwatorskich przy zabytkowych układach parkowych, parkowo-wodnych i ogrodowych, w ramach Programu </w:t>
      </w:r>
      <w:r>
        <w:rPr>
          <w:rFonts w:cs="Calibri" w:ascii="Calibri" w:hAnsi="Calibri"/>
          <w:iCs/>
          <w:szCs w:val="24"/>
        </w:rPr>
        <w:t>Ochrona i Przywracanie Różnorodności Biologicznej i Krajobrazowej.</w:t>
      </w:r>
      <w:r>
        <w:rPr>
          <w:rFonts w:cs="Calibri" w:ascii="Calibri" w:hAnsi="Calibri"/>
          <w:i/>
          <w:iCs/>
          <w:szCs w:val="24"/>
        </w:rPr>
        <w:t xml:space="preserve"> </w:t>
      </w:r>
      <w:r>
        <w:rPr>
          <w:rFonts w:cs="Calibri" w:ascii="Calibri" w:hAnsi="Calibri"/>
          <w:szCs w:val="24"/>
        </w:rPr>
        <w:t>Beneficjenci to jednostki samorządu terytorialnego i ich związki, parki krajobrazowe i ich zespoły, uczelnie wyższe; organizacje pozarządowe, stowarzyszenia jednostek samorządu terytorialnego i jednostki organizacyjne Państwowego Gospodarstwa Leśnego – Lasy Państwowe; podmioty będące właścicielem lub zarządcą zabytkowych</w:t>
      </w:r>
      <w:r>
        <w:rPr>
          <w:rFonts w:cs="Calibri" w:ascii="Calibri" w:hAnsi="Calibri"/>
        </w:rPr>
        <w:t xml:space="preserve"> </w:t>
      </w:r>
      <w:r>
        <w:rPr>
          <w:rFonts w:cs="Calibri" w:ascii="Calibri" w:hAnsi="Calibri"/>
          <w:szCs w:val="24"/>
        </w:rPr>
        <w:t xml:space="preserve">parków i ogrodów. </w:t>
      </w:r>
    </w:p>
    <w:p>
      <w:pPr>
        <w:pStyle w:val="NoSpacing"/>
        <w:spacing w:lineRule="auto" w:line="276"/>
        <w:ind w:left="0" w:right="0" w:firstLine="360"/>
        <w:rPr>
          <w:rFonts w:ascii="Calibri" w:hAnsi="Calibri" w:cs="Calibri"/>
          <w:szCs w:val="24"/>
        </w:rPr>
      </w:pPr>
      <w:r>
        <w:rPr>
          <w:rFonts w:cs="Calibri" w:ascii="Calibri" w:hAnsi="Calibri"/>
          <w:szCs w:val="24"/>
        </w:rPr>
        <w:t>Środki na prace przy zabytkach mogą być także pozyskane od firm, fundacji, stowarzyszeń lub osób prywatnych.</w:t>
      </w:r>
    </w:p>
    <w:p>
      <w:pPr>
        <w:pStyle w:val="Normal"/>
        <w:jc w:val="both"/>
        <w:rPr>
          <w:rFonts w:cs="Calibri"/>
          <w:sz w:val="24"/>
          <w:szCs w:val="24"/>
        </w:rPr>
      </w:pPr>
      <w:r>
        <w:rPr>
          <w:rFonts w:cs="Calibri"/>
          <w:sz w:val="24"/>
          <w:szCs w:val="24"/>
        </w:rPr>
      </w:r>
    </w:p>
    <w:p>
      <w:pPr>
        <w:pStyle w:val="NoSpacing"/>
        <w:spacing w:lineRule="auto" w:line="276"/>
        <w:ind w:left="0" w:right="0" w:firstLine="360"/>
        <w:rPr/>
      </w:pPr>
      <w:r>
        <w:rPr>
          <w:rFonts w:cs="Calibri" w:ascii="Calibri" w:hAnsi="Calibri"/>
          <w:szCs w:val="24"/>
        </w:rPr>
        <w:t xml:space="preserve">Wsparcie finansowe zadań z zakresu edukacji dziedzictwa kulturowego realizowane jest natomiast przez program Narodowego Instytutu Dziedzictwa pn. </w:t>
      </w:r>
      <w:r>
        <w:rPr>
          <w:rFonts w:cs="Calibri" w:ascii="Calibri" w:hAnsi="Calibri"/>
          <w:b/>
          <w:szCs w:val="24"/>
        </w:rPr>
        <w:t xml:space="preserve">Wspólnie dla dziedzictwa. </w:t>
      </w:r>
      <w:r>
        <w:rPr>
          <w:rFonts w:cs="Calibri" w:ascii="Calibri" w:hAnsi="Calibri"/>
          <w:szCs w:val="24"/>
        </w:rPr>
        <w:t>Jest to program</w:t>
      </w:r>
      <w:r>
        <w:rPr>
          <w:rFonts w:cs="Calibri" w:ascii="Calibri" w:hAnsi="Calibri"/>
          <w:b/>
          <w:szCs w:val="24"/>
        </w:rPr>
        <w:t xml:space="preserve"> </w:t>
      </w:r>
      <w:r>
        <w:rPr>
          <w:rFonts w:cs="Calibri" w:ascii="Calibri" w:hAnsi="Calibri"/>
          <w:szCs w:val="24"/>
        </w:rPr>
        <w:t xml:space="preserve">adresowany do organizacji pozarządowych, a jego zadaniem jest wsparcie działań dotyczących identyfikacji, dokumentacji i szerokiego upowszechniania dziedzictwa kulturowego. Minimalna kwota dofinansowania w roku 2019 wynosiła 10 tys. zł, zaś maksymalna kwota to 80 tys. zł. Program będzie kontynuowany w kolejnych latach, jako jeden z elementów realizacji Krajowego Programu Opieki nad Zabytkami na lata 2019–2022 (Kierunek działania 3.2. – </w:t>
      </w:r>
      <w:r>
        <w:rPr>
          <w:rFonts w:cs="Calibri" w:ascii="Calibri" w:hAnsi="Calibri"/>
          <w:iCs/>
          <w:szCs w:val="24"/>
        </w:rPr>
        <w:t>Tworzenie warunków dla sprawowania społecznej opieki nad zabytkami).</w:t>
      </w:r>
    </w:p>
    <w:p>
      <w:pPr>
        <w:pStyle w:val="NoSpacing"/>
        <w:spacing w:lineRule="auto" w:line="276"/>
        <w:ind w:left="0" w:right="0" w:firstLine="708"/>
        <w:rPr>
          <w:rFonts w:ascii="Calibri" w:hAnsi="Calibri" w:cs="Calibri"/>
          <w:szCs w:val="24"/>
        </w:rPr>
      </w:pPr>
      <w:r>
        <w:rPr>
          <w:rFonts w:cs="Calibri" w:ascii="Calibri" w:hAnsi="Calibri"/>
          <w:szCs w:val="24"/>
        </w:rPr>
        <w:t xml:space="preserve">W ramach programu realizowane są zadania przy następujących działaniach: </w:t>
      </w:r>
    </w:p>
    <w:p>
      <w:pPr>
        <w:pStyle w:val="NoSpacing"/>
        <w:numPr>
          <w:ilvl w:val="0"/>
          <w:numId w:val="69"/>
        </w:numPr>
        <w:spacing w:lineRule="auto" w:line="276"/>
        <w:rPr>
          <w:rFonts w:ascii="Calibri" w:hAnsi="Calibri" w:cs="Calibri"/>
          <w:szCs w:val="24"/>
        </w:rPr>
      </w:pPr>
      <w:r>
        <w:rPr>
          <w:rFonts w:cs="Calibri" w:ascii="Calibri" w:hAnsi="Calibri"/>
          <w:szCs w:val="24"/>
        </w:rPr>
        <w:t xml:space="preserve">prace porządkowe przy zabytkach wpisanych do rejestru zabytków lub włączonych do ewidencji zabytków i w ich otoczeniu, prowadzące do zabezpieczania, utrwalenia, uczytelnienia oraz zachowania substancji i wartości zabytku; </w:t>
      </w:r>
    </w:p>
    <w:p>
      <w:pPr>
        <w:pStyle w:val="NoSpacing"/>
        <w:numPr>
          <w:ilvl w:val="0"/>
          <w:numId w:val="69"/>
        </w:numPr>
        <w:spacing w:lineRule="auto" w:line="276"/>
        <w:rPr>
          <w:rFonts w:ascii="Calibri" w:hAnsi="Calibri" w:cs="Calibri"/>
          <w:szCs w:val="24"/>
        </w:rPr>
      </w:pPr>
      <w:r>
        <w:rPr>
          <w:rFonts w:cs="Calibri" w:ascii="Calibri" w:hAnsi="Calibri"/>
          <w:szCs w:val="24"/>
        </w:rPr>
        <w:t xml:space="preserve">działania przy identyfikowaniu, inwentaryzowaniu i dokumentowaniu dziedzictwa kulturowego (materialnego i niematerialnego), prowadzące do rozpoznania, utrwalenia oraz zachowania dziedzictwa kulturowego i jego wartości; </w:t>
      </w:r>
    </w:p>
    <w:p>
      <w:pPr>
        <w:pStyle w:val="NoSpacing"/>
        <w:numPr>
          <w:ilvl w:val="0"/>
          <w:numId w:val="69"/>
        </w:numPr>
        <w:spacing w:lineRule="auto" w:line="276"/>
        <w:rPr>
          <w:rFonts w:ascii="Calibri" w:hAnsi="Calibri" w:cs="Calibri"/>
          <w:szCs w:val="24"/>
        </w:rPr>
      </w:pPr>
      <w:r>
        <w:rPr>
          <w:rFonts w:cs="Calibri" w:ascii="Calibri" w:hAnsi="Calibri"/>
          <w:szCs w:val="24"/>
        </w:rPr>
        <w:t xml:space="preserve">działania zmierzające do wzmacniania praktyk społeczno-kulturowych, tradycji, w tym tradycji rękodzielniczych i związanych z przekazami ustnymi, upowszechniania umiejętności, w tym umiejętności związanych z rzemiosłem lub tradycyjnymi technikami budowlanymi, umożliwiające zachowanie zabytków i ich wartości; </w:t>
      </w:r>
    </w:p>
    <w:p>
      <w:pPr>
        <w:pStyle w:val="NoSpacing"/>
        <w:numPr>
          <w:ilvl w:val="0"/>
          <w:numId w:val="69"/>
        </w:numPr>
        <w:spacing w:lineRule="auto" w:line="276"/>
        <w:rPr/>
      </w:pPr>
      <w:r>
        <w:rPr>
          <w:rFonts w:cs="Calibri" w:ascii="Calibri" w:hAnsi="Calibri"/>
          <w:szCs w:val="24"/>
        </w:rPr>
        <w:t>działania edukacyjne oraz popularyzujące dziedzictwo kulturowe (materialne                                     i niematerialne) i wiedzę na jego temat lub na temat jego wartości, prowadzące do zwiększenia świadomości społecznej wartości dziedzictwa i wzmacniania społecznej woli zachowania dziedzictwa i korzystania z jego wartości</w:t>
      </w:r>
      <w:r>
        <w:rPr>
          <w:rStyle w:val="Zakotwiczenieprzypisudolnego"/>
          <w:rFonts w:cs="Calibri" w:ascii="Calibri" w:hAnsi="Calibri"/>
          <w:szCs w:val="24"/>
        </w:rPr>
        <w:footnoteReference w:id="11"/>
      </w:r>
      <w:r>
        <w:rPr>
          <w:rFonts w:cs="Calibri" w:ascii="Calibri" w:hAnsi="Calibri"/>
          <w:szCs w:val="24"/>
        </w:rPr>
        <w:t>.</w:t>
      </w:r>
    </w:p>
    <w:p>
      <w:pPr>
        <w:pStyle w:val="NoSpacing"/>
        <w:spacing w:lineRule="auto" w:line="276"/>
        <w:rPr>
          <w:rFonts w:ascii="Calibri" w:hAnsi="Calibri" w:cs="Calibri"/>
          <w:szCs w:val="24"/>
        </w:rPr>
      </w:pPr>
      <w:r>
        <w:rPr>
          <w:rFonts w:cs="Calibri" w:ascii="Calibri" w:hAnsi="Calibri"/>
          <w:szCs w:val="24"/>
        </w:rPr>
      </w:r>
    </w:p>
    <w:p>
      <w:pPr>
        <w:pStyle w:val="Nagwek1"/>
        <w:rPr>
          <w:rFonts w:ascii="Calibri" w:hAnsi="Calibri" w:cs="Calibri"/>
          <w:szCs w:val="24"/>
        </w:rPr>
      </w:pPr>
      <w:bookmarkStart w:id="115" w:name="_Toc31023177"/>
      <w:bookmarkEnd w:id="115"/>
      <w:r>
        <w:rPr>
          <w:rFonts w:cs="Calibri" w:ascii="Calibri" w:hAnsi="Calibri"/>
          <w:szCs w:val="24"/>
        </w:rPr>
        <w:t>11. LITERATURA I ŹRÓDŁA OPRACOWANIA</w:t>
      </w:r>
    </w:p>
    <w:p>
      <w:pPr>
        <w:pStyle w:val="NoSpacing"/>
        <w:numPr>
          <w:ilvl w:val="0"/>
          <w:numId w:val="42"/>
        </w:numPr>
        <w:suppressAutoHyphens w:val="false"/>
        <w:spacing w:lineRule="auto" w:line="276"/>
        <w:rPr/>
      </w:pPr>
      <w:bookmarkStart w:id="116" w:name="_Toc532370668"/>
      <w:r>
        <w:rPr>
          <w:rFonts w:cs="Calibri" w:ascii="Calibri" w:hAnsi="Calibri"/>
          <w:i/>
          <w:szCs w:val="24"/>
        </w:rPr>
        <w:t>Gminny Program opieki nad zabytkami. Poradnik metodyczny</w:t>
      </w:r>
      <w:r>
        <w:rPr>
          <w:rFonts w:cs="Calibri" w:ascii="Calibri" w:hAnsi="Calibri"/>
          <w:szCs w:val="24"/>
        </w:rPr>
        <w:t>, „Kurier Konserwatorski” 2009</w:t>
      </w:r>
      <w:bookmarkEnd w:id="116"/>
      <w:r>
        <w:rPr>
          <w:rFonts w:cs="Calibri" w:ascii="Calibri" w:hAnsi="Calibri"/>
          <w:szCs w:val="24"/>
        </w:rPr>
        <w:t>, nr 3.</w:t>
      </w:r>
    </w:p>
    <w:p>
      <w:pPr>
        <w:pStyle w:val="NoSpacing"/>
        <w:numPr>
          <w:ilvl w:val="0"/>
          <w:numId w:val="42"/>
        </w:numPr>
        <w:suppressAutoHyphens w:val="false"/>
        <w:spacing w:lineRule="auto" w:line="276"/>
        <w:rPr/>
      </w:pPr>
      <w:r>
        <w:rPr>
          <w:rFonts w:cs="Calibri" w:ascii="Calibri" w:hAnsi="Calibri"/>
          <w:szCs w:val="24"/>
        </w:rPr>
        <w:t xml:space="preserve">Chrzanowski T., Kornecki M., </w:t>
      </w:r>
      <w:r>
        <w:rPr>
          <w:rFonts w:cs="Calibri" w:ascii="Calibri" w:hAnsi="Calibri"/>
          <w:i/>
          <w:szCs w:val="24"/>
        </w:rPr>
        <w:t xml:space="preserve">Sztuka Śląska Opolskiego: od średniowiecza do końca </w:t>
        <w:br/>
      </w:r>
      <w:r>
        <w:rPr>
          <w:rFonts w:cs="Calibri" w:ascii="Calibri" w:hAnsi="Calibri"/>
          <w:szCs w:val="24"/>
        </w:rPr>
        <w:t>w</w:t>
      </w:r>
      <w:r>
        <w:rPr>
          <w:rFonts w:cs="Calibri" w:ascii="Calibri" w:hAnsi="Calibri"/>
          <w:i/>
          <w:szCs w:val="24"/>
        </w:rPr>
        <w:t>. XIX</w:t>
      </w:r>
      <w:r>
        <w:rPr>
          <w:rFonts w:cs="Calibri" w:ascii="Calibri" w:hAnsi="Calibri"/>
          <w:szCs w:val="24"/>
        </w:rPr>
        <w:t>, Kraków 1974.</w:t>
      </w:r>
    </w:p>
    <w:p>
      <w:pPr>
        <w:pStyle w:val="NoSpacing"/>
        <w:numPr>
          <w:ilvl w:val="0"/>
          <w:numId w:val="42"/>
        </w:numPr>
        <w:suppressAutoHyphens w:val="false"/>
        <w:spacing w:lineRule="auto" w:line="276"/>
        <w:rPr/>
      </w:pPr>
      <w:r>
        <w:rPr>
          <w:rFonts w:cs="Calibri" w:ascii="Calibri" w:hAnsi="Calibri"/>
          <w:i/>
          <w:szCs w:val="24"/>
        </w:rPr>
        <w:t xml:space="preserve">Katalog zabytków sztuki w Polsce, </w:t>
      </w:r>
      <w:r>
        <w:rPr>
          <w:rFonts w:cs="Calibri" w:ascii="Calibri" w:hAnsi="Calibri"/>
          <w:szCs w:val="24"/>
        </w:rPr>
        <w:t>t. 7: Województwo opolskie, z. 11:</w:t>
      </w:r>
      <w:r>
        <w:rPr>
          <w:rFonts w:cs="Calibri" w:ascii="Calibri" w:hAnsi="Calibri"/>
          <w:i/>
          <w:szCs w:val="24"/>
        </w:rPr>
        <w:t xml:space="preserve"> Miasto Opole i powiat opolski,</w:t>
      </w:r>
      <w:r>
        <w:rPr>
          <w:rFonts w:cs="Calibri" w:ascii="Calibri" w:hAnsi="Calibri"/>
          <w:szCs w:val="24"/>
        </w:rPr>
        <w:t xml:space="preserve"> red. T. Chrzanowski, M. Kornecki, Warszawa 1968.</w:t>
      </w:r>
    </w:p>
    <w:p>
      <w:pPr>
        <w:pStyle w:val="NoSpacing"/>
        <w:numPr>
          <w:ilvl w:val="0"/>
          <w:numId w:val="42"/>
        </w:numPr>
        <w:suppressAutoHyphens w:val="false"/>
        <w:spacing w:lineRule="auto" w:line="276"/>
        <w:rPr/>
      </w:pPr>
      <w:r>
        <w:rPr>
          <w:rFonts w:cs="Calibri" w:ascii="Calibri" w:hAnsi="Calibri"/>
          <w:i/>
          <w:szCs w:val="24"/>
        </w:rPr>
        <w:t>Zabytki sztuki w Polsce – Śląsk</w:t>
      </w:r>
      <w:r>
        <w:rPr>
          <w:rFonts w:cs="Calibri" w:ascii="Calibri" w:hAnsi="Calibri"/>
          <w:iCs/>
          <w:szCs w:val="24"/>
        </w:rPr>
        <w:t>,</w:t>
      </w:r>
      <w:r>
        <w:rPr>
          <w:rFonts w:cs="Calibri" w:ascii="Calibri" w:hAnsi="Calibri"/>
          <w:i/>
          <w:szCs w:val="24"/>
        </w:rPr>
        <w:t xml:space="preserve"> </w:t>
      </w:r>
      <w:r>
        <w:rPr>
          <w:rFonts w:cs="Calibri" w:ascii="Calibri" w:hAnsi="Calibri"/>
          <w:szCs w:val="24"/>
        </w:rPr>
        <w:t>[red. meryt. S. Brzezicki</w:t>
      </w:r>
      <w:r>
        <w:rPr>
          <w:rFonts w:cs="Calibri" w:ascii="Calibri" w:hAnsi="Calibri"/>
          <w:iCs/>
          <w:szCs w:val="24"/>
        </w:rPr>
        <w:t>, Ch. Nielsen], Warszawa 2006.</w:t>
      </w:r>
    </w:p>
    <w:p>
      <w:pPr>
        <w:pStyle w:val="NoSpacing"/>
        <w:numPr>
          <w:ilvl w:val="0"/>
          <w:numId w:val="42"/>
        </w:numPr>
        <w:suppressAutoHyphens w:val="false"/>
        <w:spacing w:lineRule="auto" w:line="276"/>
        <w:rPr/>
      </w:pPr>
      <w:r>
        <w:rPr>
          <w:rFonts w:cs="Calibri" w:ascii="Calibri" w:hAnsi="Calibri"/>
          <w:iCs/>
          <w:szCs w:val="24"/>
        </w:rPr>
        <w:t xml:space="preserve">Sękowski R., </w:t>
      </w:r>
      <w:r>
        <w:rPr>
          <w:rFonts w:cs="Calibri" w:ascii="Calibri" w:hAnsi="Calibri"/>
          <w:i/>
          <w:szCs w:val="24"/>
        </w:rPr>
        <w:t>Opole: rozwój przestrzenny miasta do końca XVII wieku</w:t>
      </w:r>
      <w:r>
        <w:rPr>
          <w:rFonts w:cs="Calibri" w:ascii="Calibri" w:hAnsi="Calibri"/>
          <w:iCs/>
          <w:szCs w:val="24"/>
        </w:rPr>
        <w:t xml:space="preserve"> (</w:t>
      </w:r>
      <w:r>
        <w:rPr>
          <w:rFonts w:cs="Calibri" w:ascii="Calibri" w:hAnsi="Calibri"/>
          <w:i/>
          <w:iCs/>
          <w:szCs w:val="24"/>
        </w:rPr>
        <w:t>szkice i wypisy źródłowe</w:t>
      </w:r>
      <w:r>
        <w:rPr>
          <w:rFonts w:cs="Calibri" w:ascii="Calibri" w:hAnsi="Calibri"/>
          <w:iCs/>
          <w:szCs w:val="24"/>
        </w:rPr>
        <w:t>), Opole 2013.</w:t>
      </w:r>
    </w:p>
    <w:p>
      <w:pPr>
        <w:pStyle w:val="ListParagraph"/>
        <w:numPr>
          <w:ilvl w:val="0"/>
          <w:numId w:val="42"/>
        </w:numPr>
        <w:spacing w:lineRule="auto" w:line="276"/>
        <w:jc w:val="both"/>
        <w:rPr/>
      </w:pPr>
      <w:r>
        <w:rPr>
          <w:i/>
          <w:iCs/>
          <w:sz w:val="24"/>
          <w:szCs w:val="24"/>
        </w:rPr>
        <w:t>Opole. Dzieje i tradycja</w:t>
      </w:r>
      <w:r>
        <w:rPr>
          <w:sz w:val="24"/>
          <w:szCs w:val="24"/>
        </w:rPr>
        <w:t>, pod red. B. Linka, K. Tarki, U. Zajączkowskiej, Opole 2011.</w:t>
      </w:r>
    </w:p>
    <w:p>
      <w:pPr>
        <w:pStyle w:val="ListParagraph"/>
        <w:numPr>
          <w:ilvl w:val="0"/>
          <w:numId w:val="42"/>
        </w:numPr>
        <w:spacing w:lineRule="auto" w:line="276"/>
        <w:jc w:val="both"/>
        <w:rPr/>
      </w:pPr>
      <w:r>
        <w:rPr>
          <w:sz w:val="24"/>
          <w:szCs w:val="24"/>
        </w:rPr>
        <w:t>Filipczyk J., Schiller G.</w:t>
      </w:r>
      <w:r>
        <w:rPr>
          <w:i/>
          <w:iCs/>
          <w:sz w:val="24"/>
          <w:szCs w:val="24"/>
        </w:rPr>
        <w:t>, O życiu i śmierci w Opolu: stary cmentarz miejski 1813–1963</w:t>
      </w:r>
      <w:r>
        <w:rPr>
          <w:sz w:val="24"/>
          <w:szCs w:val="24"/>
        </w:rPr>
        <w:t>, Opole 2017.</w:t>
      </w:r>
    </w:p>
    <w:p>
      <w:pPr>
        <w:pStyle w:val="ListParagraph"/>
        <w:numPr>
          <w:ilvl w:val="0"/>
          <w:numId w:val="42"/>
        </w:numPr>
        <w:spacing w:lineRule="auto" w:line="276"/>
        <w:jc w:val="both"/>
        <w:rPr/>
      </w:pPr>
      <w:r>
        <w:rPr>
          <w:iCs/>
          <w:sz w:val="24"/>
          <w:szCs w:val="24"/>
        </w:rPr>
        <w:t>Gediga B., Holc E</w:t>
      </w:r>
      <w:r>
        <w:rPr>
          <w:i/>
          <w:iCs/>
          <w:sz w:val="24"/>
          <w:szCs w:val="24"/>
        </w:rPr>
        <w:t>., Opole – gród, miasto, stolica regionu: gród na Ostrówku w Opolu</w:t>
      </w:r>
      <w:r>
        <w:rPr>
          <w:sz w:val="24"/>
          <w:szCs w:val="24"/>
        </w:rPr>
        <w:t xml:space="preserve">. </w:t>
      </w:r>
      <w:r>
        <w:rPr>
          <w:i/>
          <w:sz w:val="24"/>
          <w:szCs w:val="24"/>
        </w:rPr>
        <w:t>Informator wystawy stałej archeologicznej</w:t>
      </w:r>
      <w:r>
        <w:rPr>
          <w:sz w:val="24"/>
          <w:szCs w:val="24"/>
        </w:rPr>
        <w:t>, Opole 2012.</w:t>
      </w:r>
    </w:p>
    <w:p>
      <w:pPr>
        <w:pStyle w:val="ListParagraph"/>
        <w:numPr>
          <w:ilvl w:val="0"/>
          <w:numId w:val="42"/>
        </w:numPr>
        <w:spacing w:lineRule="auto" w:line="276"/>
        <w:jc w:val="both"/>
        <w:rPr/>
      </w:pPr>
      <w:r>
        <w:rPr>
          <w:rFonts w:cs="Calibri"/>
          <w:i/>
          <w:sz w:val="24"/>
          <w:szCs w:val="24"/>
        </w:rPr>
        <w:t>W herbie miasta krzyż. #800LATOPOLA</w:t>
      </w:r>
      <w:r>
        <w:rPr>
          <w:rFonts w:cs="Calibri"/>
          <w:iCs/>
          <w:sz w:val="24"/>
          <w:szCs w:val="24"/>
        </w:rPr>
        <w:t>, red. ks. M. Lisa, Opole 2017.</w:t>
      </w:r>
    </w:p>
    <w:p>
      <w:pPr>
        <w:pStyle w:val="ListParagraph"/>
        <w:numPr>
          <w:ilvl w:val="0"/>
          <w:numId w:val="42"/>
        </w:numPr>
        <w:spacing w:lineRule="auto" w:line="276"/>
        <w:jc w:val="both"/>
        <w:rPr>
          <w:rFonts w:cs="Calibri"/>
          <w:sz w:val="24"/>
          <w:szCs w:val="24"/>
        </w:rPr>
      </w:pPr>
      <w:r>
        <w:rPr>
          <w:rFonts w:cs="Calibri"/>
          <w:sz w:val="24"/>
          <w:szCs w:val="24"/>
        </w:rPr>
        <w:t>Banik J., Zwyczaj wodzenia niedźwiedzia na Śląsku Opolskim na Krajowej liście niematerialnego dziedzictwa kulturowego, Opole 2019.</w:t>
      </w:r>
    </w:p>
    <w:p>
      <w:pPr>
        <w:pStyle w:val="ListParagraph"/>
        <w:numPr>
          <w:ilvl w:val="0"/>
          <w:numId w:val="42"/>
        </w:numPr>
        <w:spacing w:lineRule="auto" w:line="276"/>
        <w:jc w:val="both"/>
        <w:rPr/>
      </w:pPr>
      <w:r>
        <w:rPr>
          <w:rFonts w:cs="Calibri"/>
          <w:sz w:val="24"/>
          <w:szCs w:val="24"/>
        </w:rPr>
        <w:t xml:space="preserve">Adamska M., </w:t>
      </w:r>
      <w:r>
        <w:rPr>
          <w:rFonts w:cs="Calibri"/>
          <w:i/>
          <w:iCs/>
          <w:sz w:val="24"/>
          <w:szCs w:val="24"/>
        </w:rPr>
        <w:t xml:space="preserve">Historyczne i współczesne założenia zieleni miejskiej Opola. Od XIX- wiecznych skwerów do realizacji z początków XXI wieku, </w:t>
      </w:r>
      <w:r>
        <w:rPr>
          <w:rFonts w:cs="Calibri"/>
          <w:iCs/>
          <w:sz w:val="24"/>
          <w:szCs w:val="24"/>
        </w:rPr>
        <w:t>„</w:t>
      </w:r>
      <w:r>
        <w:rPr>
          <w:rFonts w:cs="Calibri"/>
          <w:sz w:val="24"/>
          <w:szCs w:val="24"/>
        </w:rPr>
        <w:t>Architektura” 2012, 6-A, z.</w:t>
      </w:r>
      <w:r>
        <w:rPr>
          <w:rFonts w:cs="Calibri"/>
          <w:i/>
          <w:iCs/>
          <w:sz w:val="24"/>
          <w:szCs w:val="24"/>
        </w:rPr>
        <w:t xml:space="preserve"> </w:t>
      </w:r>
      <w:r>
        <w:rPr>
          <w:rFonts w:cs="Calibri"/>
          <w:sz w:val="24"/>
          <w:szCs w:val="24"/>
        </w:rPr>
        <w:t>19.</w:t>
      </w:r>
    </w:p>
    <w:p>
      <w:pPr>
        <w:pStyle w:val="Normal"/>
        <w:spacing w:lineRule="auto" w:line="276"/>
        <w:ind w:left="360" w:right="0" w:hanging="0"/>
        <w:jc w:val="both"/>
        <w:rPr>
          <w:rFonts w:cs="Calibri"/>
          <w:sz w:val="24"/>
          <w:szCs w:val="24"/>
        </w:rPr>
      </w:pPr>
      <w:r>
        <w:rPr>
          <w:rFonts w:cs="Calibri"/>
          <w:sz w:val="24"/>
          <w:szCs w:val="24"/>
        </w:rPr>
      </w:r>
    </w:p>
    <w:p>
      <w:pPr>
        <w:pStyle w:val="ListParagraph"/>
        <w:numPr>
          <w:ilvl w:val="0"/>
          <w:numId w:val="42"/>
        </w:numPr>
        <w:spacing w:lineRule="auto" w:line="276"/>
        <w:jc w:val="both"/>
        <w:rPr>
          <w:rFonts w:cs="Calibri"/>
          <w:sz w:val="24"/>
          <w:szCs w:val="24"/>
        </w:rPr>
      </w:pPr>
      <w:r>
        <w:rPr>
          <w:rFonts w:cs="Calibri"/>
          <w:sz w:val="24"/>
          <w:szCs w:val="24"/>
        </w:rPr>
        <w:t>Solisz I., Rola samorządu w ochronie zabytków, Kraków 2007, mps.</w:t>
      </w:r>
    </w:p>
    <w:p>
      <w:pPr>
        <w:pStyle w:val="ListParagraph"/>
        <w:numPr>
          <w:ilvl w:val="0"/>
          <w:numId w:val="42"/>
        </w:numPr>
        <w:spacing w:lineRule="auto" w:line="276"/>
        <w:jc w:val="both"/>
        <w:rPr/>
      </w:pPr>
      <w:r>
        <w:rPr>
          <w:rFonts w:cs="Calibri"/>
          <w:sz w:val="24"/>
          <w:szCs w:val="24"/>
        </w:rPr>
        <w:t xml:space="preserve">Materiały promocyjne wydane przez Gminę Opole oraz materiały ze strony </w:t>
      </w:r>
      <w:hyperlink r:id="rId73">
        <w:r>
          <w:rPr>
            <w:rStyle w:val="Czeinternetowe"/>
            <w:rFonts w:cs="Calibri"/>
            <w:color w:val="00000A"/>
            <w:sz w:val="24"/>
            <w:szCs w:val="24"/>
            <w:u w:val="none"/>
          </w:rPr>
          <w:t>www.opole.pl</w:t>
        </w:r>
      </w:hyperlink>
      <w:r>
        <w:rPr>
          <w:rFonts w:cs="Calibri"/>
          <w:sz w:val="24"/>
          <w:szCs w:val="24"/>
        </w:rPr>
        <w:t xml:space="preserve">, cmentarze.opole.pl [dostęp: 28.11.2019]. </w:t>
      </w:r>
    </w:p>
    <w:p>
      <w:pPr>
        <w:pStyle w:val="ListParagraph"/>
        <w:numPr>
          <w:ilvl w:val="0"/>
          <w:numId w:val="42"/>
        </w:numPr>
        <w:spacing w:lineRule="auto" w:line="276"/>
        <w:jc w:val="both"/>
        <w:rPr/>
      </w:pPr>
      <w:r>
        <w:rPr>
          <w:rFonts w:cs="Calibri"/>
          <w:sz w:val="24"/>
          <w:szCs w:val="24"/>
        </w:rPr>
        <w:t xml:space="preserve">Strony internetowe: </w:t>
      </w:r>
      <w:hyperlink r:id="rId74">
        <w:r>
          <w:rPr>
            <w:rStyle w:val="Czeinternetowe"/>
            <w:rFonts w:cs="Calibri"/>
            <w:color w:val="00000A"/>
            <w:sz w:val="24"/>
            <w:szCs w:val="24"/>
            <w:u w:val="none"/>
          </w:rPr>
          <w:t>www.isap.sejm.gov.pl</w:t>
        </w:r>
      </w:hyperlink>
      <w:r>
        <w:rPr>
          <w:rFonts w:cs="Calibri"/>
          <w:sz w:val="24"/>
          <w:szCs w:val="24"/>
        </w:rPr>
        <w:t xml:space="preserve">; </w:t>
      </w:r>
      <w:hyperlink r:id="rId75">
        <w:r>
          <w:rPr>
            <w:rStyle w:val="Czeinternetowe"/>
            <w:rFonts w:cs="Calibri"/>
            <w:color w:val="00000A"/>
            <w:sz w:val="24"/>
            <w:szCs w:val="24"/>
            <w:u w:val="none"/>
          </w:rPr>
          <w:t>www.wuozopole.pl</w:t>
        </w:r>
      </w:hyperlink>
      <w:r>
        <w:rPr>
          <w:rFonts w:cs="Calibri"/>
          <w:sz w:val="24"/>
          <w:szCs w:val="24"/>
        </w:rPr>
        <w:t xml:space="preserve">; </w:t>
      </w:r>
      <w:hyperlink r:id="rId76">
        <w:r>
          <w:rPr>
            <w:rStyle w:val="Czeinternetowe"/>
            <w:rFonts w:cs="Calibri"/>
            <w:color w:val="00000A"/>
            <w:sz w:val="24"/>
            <w:szCs w:val="24"/>
            <w:u w:val="none"/>
          </w:rPr>
          <w:t>www.mkidn.gov.pl</w:t>
        </w:r>
      </w:hyperlink>
      <w:r>
        <w:rPr>
          <w:rFonts w:cs="Calibri"/>
          <w:sz w:val="24"/>
          <w:szCs w:val="24"/>
        </w:rPr>
        <w:t xml:space="preserve">; </w:t>
      </w:r>
      <w:hyperlink r:id="rId77">
        <w:r>
          <w:rPr>
            <w:rStyle w:val="Czeinternetowe"/>
          </w:rPr>
          <w:t>www.nid.pl</w:t>
        </w:r>
      </w:hyperlink>
      <w:r>
        <w:rPr>
          <w:rFonts w:cs="Calibri"/>
          <w:color w:val="00000A"/>
          <w:sz w:val="24"/>
          <w:szCs w:val="24"/>
          <w:u w:val="none"/>
        </w:rPr>
        <w:t xml:space="preserve">; </w:t>
      </w:r>
      <w:hyperlink r:id="rId78">
        <w:r>
          <w:rPr>
            <w:rStyle w:val="Czeinternetowe"/>
          </w:rPr>
          <w:t>http://wolontariat.nid.pl</w:t>
        </w:r>
      </w:hyperlink>
      <w:r>
        <w:rPr>
          <w:rFonts w:cs="Calibri"/>
          <w:sz w:val="24"/>
          <w:szCs w:val="24"/>
        </w:rPr>
        <w:t xml:space="preserve">; </w:t>
      </w:r>
      <w:hyperlink r:id="rId79">
        <w:r>
          <w:rPr>
            <w:rStyle w:val="Czeinternetowe"/>
            <w:rFonts w:cs="Calibri"/>
            <w:color w:val="00000A"/>
            <w:sz w:val="24"/>
            <w:szCs w:val="24"/>
            <w:u w:val="none"/>
          </w:rPr>
          <w:t>https://polska-org.pl/</w:t>
        </w:r>
      </w:hyperlink>
      <w:r>
        <w:rPr>
          <w:rFonts w:cs="Calibri"/>
          <w:sz w:val="24"/>
          <w:szCs w:val="24"/>
        </w:rPr>
        <w:t xml:space="preserve"> [dostęp: 28.11.2019]. </w:t>
      </w:r>
    </w:p>
    <w:p>
      <w:pPr>
        <w:pStyle w:val="ListParagraph"/>
        <w:numPr>
          <w:ilvl w:val="0"/>
          <w:numId w:val="42"/>
        </w:numPr>
        <w:spacing w:lineRule="auto" w:line="276"/>
        <w:jc w:val="both"/>
        <w:rPr>
          <w:rFonts w:cs="Calibri"/>
          <w:sz w:val="24"/>
          <w:szCs w:val="24"/>
        </w:rPr>
      </w:pPr>
      <w:r>
        <w:rPr>
          <w:rFonts w:cs="Calibri"/>
          <w:sz w:val="24"/>
          <w:szCs w:val="24"/>
        </w:rPr>
        <w:t>Strategie, plany, programy:</w:t>
      </w:r>
    </w:p>
    <w:p>
      <w:pPr>
        <w:pStyle w:val="NoSpacing"/>
        <w:numPr>
          <w:ilvl w:val="0"/>
          <w:numId w:val="37"/>
        </w:numPr>
        <w:suppressAutoHyphens w:val="false"/>
        <w:spacing w:lineRule="auto" w:line="276"/>
        <w:rPr>
          <w:rFonts w:ascii="Calibri" w:hAnsi="Calibri" w:cs="Calibri"/>
          <w:szCs w:val="24"/>
        </w:rPr>
      </w:pPr>
      <w:r>
        <w:rPr>
          <w:rFonts w:cs="Calibri" w:ascii="Calibri" w:hAnsi="Calibri"/>
          <w:szCs w:val="24"/>
        </w:rPr>
        <w:t xml:space="preserve">Konstytucja Rzeczypospolitej Polskiej z dnia 2 kwietnia 1997 r. (Dz.U. z 1997 r. nr 78 poz. 483 z późn. zm., szczególnie art. 5, art. 6 ust. 1 i art. 73 i 86). </w:t>
      </w:r>
    </w:p>
    <w:p>
      <w:pPr>
        <w:pStyle w:val="NoSpacing"/>
        <w:numPr>
          <w:ilvl w:val="0"/>
          <w:numId w:val="37"/>
        </w:numPr>
        <w:suppressAutoHyphens w:val="false"/>
        <w:spacing w:lineRule="auto" w:line="276"/>
        <w:rPr>
          <w:rFonts w:ascii="Calibri" w:hAnsi="Calibri" w:cs="Calibri"/>
          <w:szCs w:val="24"/>
        </w:rPr>
      </w:pPr>
      <w:r>
        <w:rPr>
          <w:rFonts w:cs="Calibri" w:ascii="Calibri" w:hAnsi="Calibri"/>
          <w:szCs w:val="24"/>
        </w:rPr>
        <w:t xml:space="preserve">Ustawa z dnia 23 lipca 2003 r. o ochronie zabytków i opiece nad zabytkami (t.j. Dz.U. </w:t>
        <w:br/>
        <w:t xml:space="preserve">z 2018 r. poz. 2067 z późn. zm.). </w:t>
      </w:r>
    </w:p>
    <w:p>
      <w:pPr>
        <w:pStyle w:val="NoSpacing"/>
        <w:numPr>
          <w:ilvl w:val="0"/>
          <w:numId w:val="37"/>
        </w:numPr>
        <w:suppressAutoHyphens w:val="false"/>
        <w:spacing w:lineRule="auto" w:line="276"/>
        <w:rPr>
          <w:rFonts w:ascii="Calibri" w:hAnsi="Calibri" w:cs="Calibri"/>
          <w:szCs w:val="24"/>
        </w:rPr>
      </w:pPr>
      <w:r>
        <w:rPr>
          <w:rFonts w:cs="Calibri" w:ascii="Calibri" w:hAnsi="Calibri"/>
          <w:szCs w:val="24"/>
        </w:rPr>
        <w:t>Narodowa Strategia Rozwoju Kultury na lata 2004–2020, Warszawa 2005.</w:t>
      </w:r>
    </w:p>
    <w:p>
      <w:pPr>
        <w:pStyle w:val="NoSpacing"/>
        <w:numPr>
          <w:ilvl w:val="0"/>
          <w:numId w:val="37"/>
        </w:numPr>
        <w:suppressAutoHyphens w:val="false"/>
        <w:spacing w:lineRule="auto" w:line="276"/>
        <w:rPr>
          <w:rFonts w:ascii="Calibri" w:hAnsi="Calibri" w:cs="Calibri"/>
          <w:szCs w:val="24"/>
        </w:rPr>
      </w:pPr>
      <w:r>
        <w:rPr>
          <w:rFonts w:cs="Calibri" w:ascii="Calibri" w:hAnsi="Calibri"/>
          <w:szCs w:val="24"/>
        </w:rPr>
        <w:t>Strategia Rozwoju Kapitału Społecznego 2020 (Monitor Polski z 2013 r. poz. 378).</w:t>
      </w:r>
    </w:p>
    <w:p>
      <w:pPr>
        <w:pStyle w:val="NoSpacing"/>
        <w:numPr>
          <w:ilvl w:val="0"/>
          <w:numId w:val="37"/>
        </w:numPr>
        <w:suppressAutoHyphens w:val="false"/>
        <w:spacing w:lineRule="auto" w:line="276"/>
        <w:rPr>
          <w:rFonts w:ascii="Calibri" w:hAnsi="Calibri" w:cs="Calibri"/>
          <w:szCs w:val="24"/>
        </w:rPr>
      </w:pPr>
      <w:r>
        <w:rPr>
          <w:rFonts w:cs="Calibri" w:ascii="Calibri" w:hAnsi="Calibri"/>
          <w:szCs w:val="24"/>
        </w:rPr>
        <w:t>Krajowy Program Ochrony Zabytków i Opieki nad Zabytkami na lata 2019–2022 (Monitor Polski z 2019 r. poz. 808).</w:t>
      </w:r>
    </w:p>
    <w:p>
      <w:pPr>
        <w:pStyle w:val="NoSpacing"/>
        <w:numPr>
          <w:ilvl w:val="0"/>
          <w:numId w:val="37"/>
        </w:numPr>
        <w:suppressAutoHyphens w:val="false"/>
        <w:spacing w:lineRule="auto" w:line="276"/>
        <w:rPr>
          <w:rFonts w:ascii="Calibri" w:hAnsi="Calibri" w:cs="Calibri"/>
          <w:szCs w:val="24"/>
        </w:rPr>
      </w:pPr>
      <w:r>
        <w:rPr>
          <w:rFonts w:cs="Calibri" w:ascii="Calibri" w:hAnsi="Calibri"/>
          <w:szCs w:val="24"/>
        </w:rPr>
        <w:t xml:space="preserve">Strategia Rozwoju Województwa Opolskiego do roku 2020 (Uchwała nr XXV/325/2012 Sejmiku Województwa Opolskiego z dnia 28 grudnia 2012 r.). </w:t>
      </w:r>
    </w:p>
    <w:p>
      <w:pPr>
        <w:pStyle w:val="NoSpacing"/>
        <w:numPr>
          <w:ilvl w:val="0"/>
          <w:numId w:val="37"/>
        </w:numPr>
        <w:suppressAutoHyphens w:val="false"/>
        <w:spacing w:lineRule="auto" w:line="276"/>
        <w:rPr/>
      </w:pPr>
      <w:r>
        <w:rPr>
          <w:rFonts w:cs="Calibri" w:ascii="Calibri" w:hAnsi="Calibri"/>
          <w:szCs w:val="24"/>
        </w:rPr>
        <w:t>Strategia Rozwoju Opola do 2030 roku</w:t>
      </w:r>
      <w:r>
        <w:rPr>
          <w:rFonts w:cs="Calibri" w:ascii="Calibri" w:hAnsi="Calibri"/>
        </w:rPr>
        <w:t xml:space="preserve"> (Uchwała nr XV/282/19 Rady Miasta Opola                       z dnia 29 sierpnia 2019 r.).</w:t>
      </w:r>
    </w:p>
    <w:p>
      <w:pPr>
        <w:pStyle w:val="NoSpacing"/>
        <w:suppressAutoHyphens w:val="false"/>
        <w:spacing w:lineRule="auto" w:line="276"/>
        <w:rPr>
          <w:rFonts w:ascii="Calibri" w:hAnsi="Calibri" w:cs="Calibri"/>
          <w:szCs w:val="24"/>
        </w:rPr>
      </w:pPr>
      <w:r>
        <w:rPr>
          <w:rFonts w:cs="Calibri" w:ascii="Calibri" w:hAnsi="Calibri"/>
          <w:szCs w:val="24"/>
        </w:rPr>
      </w:r>
    </w:p>
    <w:p>
      <w:pPr>
        <w:pStyle w:val="Normal"/>
        <w:numPr>
          <w:ilvl w:val="0"/>
          <w:numId w:val="0"/>
        </w:numPr>
        <w:spacing w:lineRule="auto" w:line="276" w:before="0" w:after="200"/>
        <w:jc w:val="both"/>
        <w:outlineLvl w:val="0"/>
        <w:rPr>
          <w:rFonts w:cs="Calibri"/>
          <w:b/>
          <w:b/>
          <w:color w:val="000000"/>
          <w:sz w:val="24"/>
          <w:szCs w:val="24"/>
        </w:rPr>
      </w:pPr>
      <w:bookmarkStart w:id="117" w:name="_Toc31023178"/>
      <w:bookmarkEnd w:id="117"/>
      <w:r>
        <w:rPr>
          <w:rFonts w:cs="Calibri"/>
          <w:b/>
          <w:color w:val="000000"/>
          <w:sz w:val="24"/>
          <w:szCs w:val="24"/>
        </w:rPr>
        <w:t>12. SPIS RYCIN I TABEL</w:t>
      </w:r>
    </w:p>
    <w:p>
      <w:pPr>
        <w:pStyle w:val="Normal"/>
        <w:spacing w:lineRule="auto" w:line="276"/>
        <w:rPr>
          <w:rFonts w:cs="Calibri"/>
          <w:bCs/>
          <w:color w:val="000000"/>
          <w:sz w:val="24"/>
          <w:szCs w:val="24"/>
          <w:u w:val="single"/>
        </w:rPr>
      </w:pPr>
      <w:r>
        <w:rPr>
          <w:rFonts w:cs="Calibri"/>
          <w:bCs/>
          <w:color w:val="000000"/>
          <w:sz w:val="24"/>
          <w:szCs w:val="24"/>
          <w:u w:val="single"/>
        </w:rPr>
        <w:t>Ryciny:</w:t>
      </w:r>
    </w:p>
    <w:p>
      <w:pPr>
        <w:pStyle w:val="Normal"/>
        <w:spacing w:lineRule="auto" w:line="276"/>
        <w:rPr/>
      </w:pPr>
      <w:r>
        <w:fldChar w:fldCharType="begin"/>
      </w:r>
      <w:r>
        <w:instrText> TOC \c "Ryc." </w:instrText>
      </w:r>
      <w:r>
        <w:fldChar w:fldCharType="separate"/>
      </w:r>
      <w:r>
        <w:rPr/>
        <w:t>1. Obszary i obiekty objęte ochroną konserwatorską w Studium uwarunkowań i kierunków zagospodarowania przestrzennego miasta Opola</w:t>
      </w:r>
    </w:p>
    <w:p>
      <w:pPr>
        <w:pStyle w:val="Normal"/>
        <w:spacing w:lineRule="auto" w:line="276"/>
        <w:rPr>
          <w:sz w:val="24"/>
          <w:szCs w:val="24"/>
        </w:rPr>
      </w:pPr>
      <w:r>
        <w:rPr>
          <w:sz w:val="24"/>
          <w:szCs w:val="24"/>
        </w:rPr>
        <w:t>2. Załącznik do uchwały reklamowej zawierający strefy ochrony konserwatorskiej</w:t>
      </w:r>
    </w:p>
    <w:p>
      <w:pPr>
        <w:pStyle w:val="Normal"/>
        <w:spacing w:lineRule="auto" w:line="276"/>
        <w:rPr/>
      </w:pPr>
      <w:r>
        <w:rPr/>
        <w:t>3. Plan Opola z 1763 r. według rysunku Friedricha Bernharda Wernhera, z dzieła "Silesia in Compendio seu Topographia […]"</w:t>
      </w:r>
    </w:p>
    <w:p>
      <w:pPr>
        <w:pStyle w:val="Normal"/>
        <w:spacing w:lineRule="auto" w:line="276"/>
        <w:rPr>
          <w:sz w:val="24"/>
          <w:szCs w:val="24"/>
        </w:rPr>
      </w:pPr>
      <w:r>
        <w:rPr>
          <w:sz w:val="24"/>
          <w:szCs w:val="24"/>
        </w:rPr>
        <w:t>4. Mapa Opola oraz sąsiednich miejscowości (dzisiejszych dzielnic miasta) z 1936 r.</w:t>
      </w:r>
    </w:p>
    <w:p>
      <w:pPr>
        <w:pStyle w:val="Normal"/>
        <w:spacing w:lineRule="auto" w:line="276"/>
        <w:rPr>
          <w:sz w:val="24"/>
          <w:szCs w:val="24"/>
        </w:rPr>
      </w:pPr>
      <w:r>
        <w:rPr>
          <w:sz w:val="24"/>
          <w:szCs w:val="24"/>
        </w:rPr>
        <w:t>5. Podział miasta z 2019 r. na trzynaście dzielnic, opracowanie Biuro Urbanistyczne UM Opole</w:t>
      </w:r>
    </w:p>
    <w:p>
      <w:pPr>
        <w:pStyle w:val="Normal"/>
        <w:spacing w:lineRule="auto" w:line="276"/>
        <w:rPr/>
      </w:pPr>
      <w:r>
        <w:rPr/>
        <w:t>6. Wieża Piastowska</w:t>
      </w:r>
    </w:p>
    <w:p>
      <w:pPr>
        <w:pStyle w:val="Normal"/>
        <w:spacing w:lineRule="auto" w:line="276"/>
        <w:rPr/>
      </w:pPr>
      <w:r>
        <w:rPr/>
        <w:t>7. Wieża Zamku Górnego z reliktami murów</w:t>
      </w:r>
    </w:p>
    <w:p>
      <w:pPr>
        <w:pStyle w:val="Normal"/>
        <w:spacing w:lineRule="auto" w:line="276"/>
        <w:rPr/>
      </w:pPr>
      <w:r>
        <w:rPr/>
        <w:t>8. Kościół Świętej Trójcy</w:t>
      </w:r>
    </w:p>
    <w:p>
      <w:pPr>
        <w:pStyle w:val="Normal"/>
        <w:spacing w:lineRule="auto" w:line="276"/>
        <w:rPr/>
      </w:pPr>
      <w:r>
        <w:rPr/>
        <w:t>9. Kościół Matki Boskiej Bolesnej i św. Wojciecha</w:t>
      </w:r>
    </w:p>
    <w:p>
      <w:pPr>
        <w:pStyle w:val="Normal"/>
        <w:spacing w:lineRule="auto" w:line="276"/>
        <w:rPr/>
      </w:pPr>
      <w:r>
        <w:rPr/>
        <w:t>10. Opactwo Norbertanek w Opolu – Czarnowąsach: kościół pw. św. Norberta</w:t>
      </w:r>
    </w:p>
    <w:p>
      <w:pPr>
        <w:pStyle w:val="Normal"/>
        <w:spacing w:lineRule="auto" w:line="276"/>
        <w:rPr/>
      </w:pPr>
      <w:r>
        <w:rPr/>
        <w:t>11. Opactwo Norbertanek w Opolu – Czarnowąsach: dom zakonny</w:t>
      </w:r>
    </w:p>
    <w:p>
      <w:pPr>
        <w:pStyle w:val="Normal"/>
        <w:spacing w:lineRule="auto" w:line="276"/>
        <w:rPr/>
      </w:pPr>
      <w:r>
        <w:rPr/>
        <w:t>12. Kamienica pod Lwem w Opolu</w:t>
      </w:r>
    </w:p>
    <w:p>
      <w:pPr>
        <w:pStyle w:val="Normal"/>
        <w:spacing w:lineRule="auto" w:line="276"/>
        <w:rPr/>
      </w:pPr>
      <w:r>
        <w:rPr/>
        <w:t>13. Tradycyjna zabudowa przy ul. Opolskiej (Kępa)</w:t>
      </w:r>
    </w:p>
    <w:p>
      <w:pPr>
        <w:pStyle w:val="Normal"/>
        <w:spacing w:lineRule="auto" w:line="276"/>
        <w:rPr/>
      </w:pPr>
      <w:r>
        <w:rPr/>
        <w:t>14. Park Miejski na wyspie Bolko</w:t>
      </w:r>
    </w:p>
    <w:p>
      <w:pPr>
        <w:pStyle w:val="Normal"/>
        <w:spacing w:lineRule="auto" w:line="276"/>
        <w:rPr/>
      </w:pPr>
      <w:r>
        <w:rPr/>
        <w:t>15. Cmentarz miejski przy ul. Wrocławskiej</w:t>
      </w:r>
    </w:p>
    <w:p>
      <w:pPr>
        <w:pStyle w:val="Normal"/>
        <w:spacing w:lineRule="auto" w:line="276"/>
        <w:rPr/>
      </w:pPr>
      <w:r>
        <w:rPr/>
        <w:t>16. Cementownia Odra</w:t>
      </w:r>
    </w:p>
    <w:p>
      <w:pPr>
        <w:pStyle w:val="Normal"/>
        <w:spacing w:lineRule="auto" w:line="276"/>
        <w:rPr/>
      </w:pPr>
      <w:r>
        <w:rPr/>
        <w:t>17. Wodociągowa wieża ciśnień</w:t>
      </w:r>
    </w:p>
    <w:p>
      <w:pPr>
        <w:pStyle w:val="Normal"/>
        <w:spacing w:lineRule="auto" w:line="276"/>
        <w:rPr/>
      </w:pPr>
      <w:r>
        <w:rPr/>
        <w:t>18. Fontanna Ceres na pl. Daszyńskiego</w:t>
      </w:r>
    </w:p>
    <w:p>
      <w:pPr>
        <w:pStyle w:val="Normal"/>
        <w:spacing w:lineRule="auto" w:line="276"/>
        <w:rPr/>
      </w:pPr>
      <w:r>
        <w:rPr/>
        <w:t>19. Figura św. Jan Nepomucen w Opolu – Czarnowąsach</w:t>
      </w:r>
    </w:p>
    <w:p>
      <w:pPr>
        <w:pStyle w:val="Normal"/>
        <w:spacing w:lineRule="auto" w:line="276"/>
        <w:rPr/>
      </w:pPr>
      <w:r>
        <w:rPr/>
        <w:t>20. Wpisy obiektów do rejestru zabytków nieruchomych z podziałem na powiaty</w:t>
      </w:r>
    </w:p>
    <w:p>
      <w:pPr>
        <w:pStyle w:val="Normal"/>
        <w:spacing w:lineRule="auto" w:line="276"/>
        <w:rPr>
          <w:sz w:val="24"/>
          <w:szCs w:val="24"/>
        </w:rPr>
      </w:pPr>
      <w:r>
        <w:rPr>
          <w:sz w:val="24"/>
          <w:szCs w:val="24"/>
        </w:rPr>
        <w:t>21. Udział powierzchni objętej obowiązującymi MPZP w powierzchni ogółem z podziałem na powiaty</w:t>
      </w:r>
    </w:p>
    <w:p>
      <w:pPr>
        <w:pStyle w:val="Normal"/>
        <w:spacing w:lineRule="auto" w:line="276"/>
        <w:rPr>
          <w:sz w:val="24"/>
          <w:szCs w:val="24"/>
        </w:rPr>
      </w:pPr>
      <w:r>
        <w:rPr>
          <w:sz w:val="24"/>
          <w:szCs w:val="24"/>
        </w:rPr>
        <w:t>22. Obowiązujące i opracowywane miejscowe plany zagospodarowania przestrzennego w Opolu</w:t>
      </w:r>
    </w:p>
    <w:p>
      <w:pPr>
        <w:pStyle w:val="Normal"/>
        <w:spacing w:lineRule="auto" w:line="276"/>
        <w:rPr/>
      </w:pPr>
      <w:hyperlink w:anchor="_Toc25826813">
        <w:r>
          <w:rPr>
            <w:webHidden/>
          </w:rPr>
          <w:fldChar w:fldCharType="begin"/>
        </w:r>
        <w:r>
          <w:rPr>
            <w:webHidden/>
          </w:rPr>
          <w:instrText>PAGEREF _Toc25826813 \h</w:instrText>
        </w:r>
        <w:r>
          <w:rPr>
            <w:webHidden/>
          </w:rPr>
          <w:fldChar w:fldCharType="separate"/>
        </w:r>
        <w:r>
          <w:rPr>
            <w:rStyle w:val="Czeindeksu"/>
            <w:sz w:val="24"/>
            <w:szCs w:val="24"/>
          </w:rPr>
          <w:t>23. Wzrost nakładów finansowych (udzielanych dotacji) na prace w obiektach zabytkowych w Opolu,</w:t>
        </w:r>
        <w:r>
          <w:rPr>
            <w:webHidden/>
          </w:rPr>
          <w:fldChar w:fldCharType="end"/>
        </w:r>
      </w:hyperlink>
    </w:p>
    <w:p>
      <w:pPr>
        <w:pStyle w:val="Normal"/>
        <w:spacing w:lineRule="auto" w:line="276"/>
        <w:rPr>
          <w:color w:val="00000A"/>
          <w:sz w:val="24"/>
          <w:szCs w:val="24"/>
          <w:u w:val="none"/>
        </w:rPr>
      </w:pPr>
      <w:r>
        <w:rPr>
          <w:color w:val="00000A"/>
          <w:sz w:val="24"/>
          <w:szCs w:val="24"/>
          <w:u w:val="none"/>
        </w:rPr>
        <w:t>24. Renowacja Katedry Opolskiej, 2018-2019</w:t>
      </w:r>
    </w:p>
    <w:p>
      <w:pPr>
        <w:pStyle w:val="Normal"/>
        <w:spacing w:lineRule="auto" w:line="276"/>
        <w:rPr/>
      </w:pPr>
      <w:r>
        <w:rPr/>
        <w:t>25. Kamienica przy ul. Ozimskiej 49, przed rozpoczęciem prac i po wykonaniu restauracji</w:t>
      </w:r>
    </w:p>
    <w:p>
      <w:pPr>
        <w:pStyle w:val="Normal"/>
        <w:spacing w:lineRule="auto" w:line="276"/>
        <w:rPr/>
      </w:pPr>
      <w:r>
        <w:rPr>
          <w:color w:val="00000A"/>
          <w:sz w:val="24"/>
          <w:szCs w:val="24"/>
          <w:u w:val="none"/>
        </w:rPr>
        <w:t xml:space="preserve">26. </w:t>
      </w:r>
      <w:r>
        <w:rPr>
          <w:bCs/>
          <w:iCs/>
          <w:sz w:val="24"/>
          <w:szCs w:val="24"/>
        </w:rPr>
        <w:t>Przebudowa i renowacja loggii w jednym z budynków na ul. Kolejowej w Opolu, przed rozpoczęciem prac i po zakończeniu, 2019 r.</w:t>
      </w:r>
    </w:p>
    <w:p>
      <w:pPr>
        <w:pStyle w:val="Normal"/>
        <w:spacing w:lineRule="auto" w:line="276"/>
        <w:rPr>
          <w:sz w:val="24"/>
          <w:szCs w:val="24"/>
          <w:u w:val="single"/>
        </w:rPr>
      </w:pPr>
      <w:r>
        <w:rPr>
          <w:sz w:val="24"/>
          <w:szCs w:val="24"/>
          <w:u w:val="single"/>
        </w:rPr>
        <w:t>Tabele:</w:t>
      </w:r>
      <w:r>
        <w:fldChar w:fldCharType="end"/>
      </w:r>
    </w:p>
    <w:p>
      <w:pPr>
        <w:pStyle w:val="Tableoffigures"/>
        <w:tabs>
          <w:tab w:val="right" w:pos="9062" w:leader="dot"/>
        </w:tabs>
        <w:spacing w:lineRule="auto" w:line="276"/>
        <w:rPr>
          <w:rFonts w:ascii="Calibri" w:hAnsi="Calibri" w:cs="Calibri"/>
          <w:sz w:val="24"/>
          <w:szCs w:val="24"/>
        </w:rPr>
      </w:pPr>
      <w:r>
        <w:fldChar w:fldCharType="begin"/>
      </w:r>
      <w:r>
        <w:instrText> TOC \c "Tabela" </w:instrText>
      </w:r>
      <w:r>
        <w:fldChar w:fldCharType="separate"/>
      </w:r>
      <w:r>
        <w:rPr>
          <w:rFonts w:cs="Calibri" w:ascii="Calibri" w:hAnsi="Calibri"/>
          <w:sz w:val="24"/>
          <w:szCs w:val="24"/>
        </w:rPr>
        <w:t>1. Wykaz pomników przyrody z terenu miasta</w:t>
      </w:r>
    </w:p>
    <w:p>
      <w:pPr>
        <w:pStyle w:val="Tableoffigures"/>
        <w:tabs>
          <w:tab w:val="right" w:pos="9062" w:leader="dot"/>
        </w:tabs>
        <w:spacing w:lineRule="auto" w:line="276"/>
        <w:rPr>
          <w:rFonts w:ascii="Calibri" w:hAnsi="Calibri" w:cs="Calibri"/>
          <w:sz w:val="24"/>
          <w:szCs w:val="24"/>
        </w:rPr>
      </w:pPr>
      <w:r>
        <w:rPr>
          <w:rFonts w:cs="Calibri" w:ascii="Calibri" w:hAnsi="Calibri"/>
          <w:sz w:val="24"/>
          <w:szCs w:val="24"/>
        </w:rPr>
        <w:t>2. Liczba wpisów do rejestru zabytków ruchomych z podziałem na obiekty i kategorie</w:t>
      </w:r>
    </w:p>
    <w:p>
      <w:pPr>
        <w:pStyle w:val="Tableoffigures"/>
        <w:tabs>
          <w:tab w:val="right" w:pos="9062" w:leader="dot"/>
        </w:tabs>
        <w:spacing w:lineRule="auto" w:line="276"/>
        <w:rPr>
          <w:rFonts w:ascii="Calibri" w:hAnsi="Calibri" w:cs="Calibri"/>
          <w:sz w:val="24"/>
          <w:szCs w:val="24"/>
        </w:rPr>
      </w:pPr>
      <w:r>
        <w:rPr>
          <w:rFonts w:cs="Calibri" w:ascii="Calibri" w:hAnsi="Calibri"/>
          <w:sz w:val="24"/>
          <w:szCs w:val="24"/>
        </w:rPr>
        <w:t>3. Stanowiska archeologiczne w Opolu z podziałem na dzielnice i dawne jednostki osadnicze – wpisane do rejestru i ujęte w ewidencji</w:t>
      </w:r>
    </w:p>
    <w:p>
      <w:pPr>
        <w:pStyle w:val="Tableoffigures"/>
        <w:tabs>
          <w:tab w:val="right" w:pos="9062" w:leader="dot"/>
        </w:tabs>
        <w:spacing w:lineRule="auto" w:line="276"/>
        <w:rPr>
          <w:rFonts w:ascii="Calibri" w:hAnsi="Calibri" w:cs="Calibri"/>
          <w:sz w:val="24"/>
          <w:szCs w:val="24"/>
        </w:rPr>
      </w:pPr>
      <w:r>
        <w:rPr>
          <w:rFonts w:cs="Calibri" w:ascii="Calibri" w:hAnsi="Calibri"/>
          <w:sz w:val="24"/>
          <w:szCs w:val="24"/>
        </w:rPr>
        <w:t>4. Wykaz zabytków wskazanych do włączenia do gminnej ewidencji zabytków</w:t>
      </w:r>
    </w:p>
    <w:p>
      <w:pPr>
        <w:pStyle w:val="Tableoffigures"/>
        <w:tabs>
          <w:tab w:val="right" w:pos="9062" w:leader="dot"/>
        </w:tabs>
        <w:spacing w:lineRule="auto" w:line="276"/>
        <w:rPr>
          <w:rFonts w:ascii="Calibri" w:hAnsi="Calibri" w:cs="Calibri"/>
          <w:sz w:val="24"/>
          <w:szCs w:val="24"/>
        </w:rPr>
      </w:pPr>
      <w:r>
        <w:rPr>
          <w:rFonts w:cs="Calibri" w:ascii="Calibri" w:hAnsi="Calibri"/>
          <w:sz w:val="24"/>
          <w:szCs w:val="24"/>
        </w:rPr>
        <w:t>5. Obiekty zabytkowe, których właścicielem jest Miasto Opole</w:t>
      </w:r>
    </w:p>
    <w:p>
      <w:pPr>
        <w:pStyle w:val="Tableoffigures"/>
        <w:tabs>
          <w:tab w:val="right" w:pos="9062" w:leader="dot"/>
        </w:tabs>
        <w:spacing w:lineRule="auto" w:line="276"/>
        <w:rPr>
          <w:rFonts w:ascii="Calibri" w:hAnsi="Calibri" w:cs="Calibri"/>
          <w:sz w:val="24"/>
          <w:szCs w:val="24"/>
        </w:rPr>
      </w:pPr>
      <w:r>
        <w:rPr>
          <w:rFonts w:cs="Calibri" w:ascii="Calibri" w:hAnsi="Calibri"/>
          <w:sz w:val="24"/>
          <w:szCs w:val="24"/>
        </w:rPr>
        <w:t>6. Wykaz działań rewitalizacyjnych obiektów i obszarów planowanych w latach 2020–2023</w:t>
      </w:r>
    </w:p>
    <w:p>
      <w:pPr>
        <w:pStyle w:val="Normal"/>
        <w:spacing w:lineRule="auto" w:line="276"/>
        <w:rPr>
          <w:sz w:val="24"/>
          <w:szCs w:val="24"/>
        </w:rPr>
      </w:pPr>
      <w:r>
        <w:rPr>
          <w:sz w:val="24"/>
          <w:szCs w:val="24"/>
        </w:rPr>
      </w:r>
      <w:r>
        <w:fldChar w:fldCharType="end"/>
      </w:r>
    </w:p>
    <w:p>
      <w:pPr>
        <w:pStyle w:val="Normal"/>
        <w:spacing w:lineRule="auto" w:line="276"/>
        <w:rPr>
          <w:rFonts w:cs="Calibri"/>
          <w:b/>
          <w:b/>
          <w:color w:val="000000"/>
          <w:sz w:val="24"/>
          <w:szCs w:val="24"/>
        </w:rPr>
      </w:pPr>
      <w:r>
        <w:rPr>
          <w:rFonts w:cs="Calibri"/>
          <w:b/>
          <w:color w:val="000000"/>
          <w:sz w:val="24"/>
          <w:szCs w:val="24"/>
        </w:rPr>
      </w:r>
    </w:p>
    <w:p>
      <w:pPr>
        <w:pStyle w:val="Normal"/>
        <w:numPr>
          <w:ilvl w:val="0"/>
          <w:numId w:val="0"/>
        </w:numPr>
        <w:spacing w:lineRule="auto" w:line="276" w:before="0" w:after="200"/>
        <w:jc w:val="both"/>
        <w:outlineLvl w:val="0"/>
        <w:rPr>
          <w:rFonts w:cs="Calibri"/>
          <w:b/>
          <w:b/>
          <w:color w:val="000000"/>
          <w:sz w:val="24"/>
          <w:szCs w:val="24"/>
        </w:rPr>
      </w:pPr>
      <w:bookmarkStart w:id="118" w:name="_Toc31023179"/>
      <w:bookmarkEnd w:id="118"/>
      <w:r>
        <w:rPr>
          <w:rFonts w:cs="Calibri"/>
          <w:b/>
          <w:color w:val="000000"/>
          <w:sz w:val="24"/>
          <w:szCs w:val="24"/>
        </w:rPr>
        <w:t>13. ANEKSY</w:t>
      </w:r>
    </w:p>
    <w:p>
      <w:pPr>
        <w:pStyle w:val="Nagwek1"/>
        <w:rPr>
          <w:rFonts w:ascii="Calibri" w:hAnsi="Calibri" w:cs="Calibri"/>
          <w:szCs w:val="24"/>
        </w:rPr>
      </w:pPr>
      <w:bookmarkStart w:id="119" w:name="_Toc31023180"/>
      <w:bookmarkEnd w:id="119"/>
      <w:r>
        <w:rPr>
          <w:rFonts w:cs="Calibri" w:ascii="Calibri" w:hAnsi="Calibri"/>
          <w:szCs w:val="24"/>
        </w:rPr>
        <w:t>Tabela 1. Wykaz zabytków nieruchomych wpisanych do rejestru zabytków</w:t>
      </w:r>
    </w:p>
    <w:p>
      <w:pPr>
        <w:pStyle w:val="Normal"/>
        <w:rPr>
          <w:lang w:eastAsia="ar-SA"/>
        </w:rPr>
      </w:pPr>
      <w:r>
        <w:rPr>
          <w:lang w:eastAsia="ar-SA"/>
        </w:rPr>
      </w:r>
    </w:p>
    <w:tbl>
      <w:tblPr>
        <w:tblW w:w="9072" w:type="dxa"/>
        <w:jc w:val="left"/>
        <w:tblInd w:w="-5" w:type="dxa"/>
        <w:tblBorders>
          <w:top w:val="single" w:sz="4" w:space="0" w:color="000001"/>
          <w:left w:val="single" w:sz="4" w:space="0" w:color="000001"/>
          <w:bottom w:val="single" w:sz="4" w:space="0" w:color="000001"/>
          <w:insideH w:val="single" w:sz="4" w:space="0" w:color="000001"/>
        </w:tblBorders>
        <w:tblCellMar>
          <w:top w:w="0" w:type="dxa"/>
          <w:left w:w="103" w:type="dxa"/>
          <w:bottom w:w="0" w:type="dxa"/>
          <w:right w:w="108" w:type="dxa"/>
        </w:tblCellMar>
      </w:tblPr>
      <w:tblGrid>
        <w:gridCol w:w="425"/>
        <w:gridCol w:w="1275"/>
        <w:gridCol w:w="2976"/>
        <w:gridCol w:w="1560"/>
        <w:gridCol w:w="1276"/>
        <w:gridCol w:w="1560"/>
      </w:tblGrid>
      <w:tr>
        <w:trPr>
          <w:trHeight w:val="798" w:hRule="atLeast"/>
        </w:trPr>
        <w:tc>
          <w:tcPr>
            <w:tcW w:w="425" w:type="dxa"/>
            <w:tcBorders>
              <w:top w:val="single" w:sz="4" w:space="0" w:color="000001"/>
              <w:left w:val="single" w:sz="4" w:space="0" w:color="000001"/>
              <w:bottom w:val="single" w:sz="4" w:space="0" w:color="000001"/>
              <w:insideH w:val="single" w:sz="4" w:space="0" w:color="000001"/>
            </w:tcBorders>
            <w:shd w:fill="D9D9D9" w:val="clear"/>
            <w:tcMar>
              <w:left w:w="103" w:type="dxa"/>
            </w:tcMar>
          </w:tcPr>
          <w:p>
            <w:pPr>
              <w:pStyle w:val="Normal"/>
              <w:snapToGrid w:val="false"/>
              <w:spacing w:lineRule="auto" w:line="276" w:before="0" w:after="0"/>
              <w:ind w:left="-108" w:right="0" w:hanging="0"/>
              <w:contextualSpacing/>
              <w:jc w:val="center"/>
              <w:rPr>
                <w:rFonts w:eastAsia="Times New Roman" w:cs="Calibri"/>
                <w:b/>
                <w:b/>
                <w:bCs/>
                <w:sz w:val="20"/>
                <w:szCs w:val="20"/>
                <w:lang w:eastAsia="ar-SA"/>
              </w:rPr>
            </w:pPr>
            <w:r>
              <w:rPr>
                <w:rFonts w:eastAsia="Times New Roman" w:cs="Calibri"/>
                <w:b/>
                <w:bCs/>
                <w:sz w:val="20"/>
                <w:szCs w:val="20"/>
                <w:lang w:eastAsia="ar-SA"/>
              </w:rPr>
              <w:t>Lp.</w:t>
            </w:r>
          </w:p>
        </w:tc>
        <w:tc>
          <w:tcPr>
            <w:tcW w:w="1275" w:type="dxa"/>
            <w:tcBorders>
              <w:top w:val="single" w:sz="4" w:space="0" w:color="000001"/>
              <w:left w:val="single" w:sz="4" w:space="0" w:color="000001"/>
              <w:bottom w:val="single" w:sz="4" w:space="0" w:color="000001"/>
              <w:insideH w:val="single" w:sz="4" w:space="0" w:color="000001"/>
            </w:tcBorders>
            <w:shd w:fill="D9D9D9" w:val="clear"/>
            <w:tcMar>
              <w:left w:w="103" w:type="dxa"/>
            </w:tcMar>
          </w:tcPr>
          <w:p>
            <w:pPr>
              <w:pStyle w:val="Normal"/>
              <w:snapToGrid w:val="false"/>
              <w:spacing w:lineRule="auto" w:line="276" w:before="0" w:after="0"/>
              <w:contextualSpacing/>
              <w:jc w:val="center"/>
              <w:rPr>
                <w:rFonts w:eastAsia="Times New Roman" w:cs="Calibri"/>
                <w:b/>
                <w:b/>
                <w:bCs/>
                <w:sz w:val="20"/>
                <w:szCs w:val="20"/>
                <w:lang w:eastAsia="ar-SA"/>
              </w:rPr>
            </w:pPr>
            <w:r>
              <w:rPr>
                <w:rFonts w:eastAsia="Times New Roman" w:cs="Calibri"/>
                <w:b/>
                <w:bCs/>
                <w:sz w:val="20"/>
                <w:szCs w:val="20"/>
                <w:lang w:eastAsia="ar-SA"/>
              </w:rPr>
              <w:t>Miejscowość,</w:t>
            </w:r>
          </w:p>
          <w:p>
            <w:pPr>
              <w:pStyle w:val="Normal"/>
              <w:spacing w:lineRule="auto" w:line="276" w:before="0" w:after="0"/>
              <w:contextualSpacing/>
              <w:jc w:val="center"/>
              <w:rPr>
                <w:rFonts w:eastAsia="Times New Roman" w:cs="Calibri"/>
                <w:b/>
                <w:b/>
                <w:bCs/>
                <w:sz w:val="20"/>
                <w:szCs w:val="20"/>
                <w:lang w:eastAsia="ar-SA"/>
              </w:rPr>
            </w:pPr>
            <w:r>
              <w:rPr>
                <w:rFonts w:eastAsia="Times New Roman" w:cs="Calibri"/>
                <w:b/>
                <w:bCs/>
                <w:sz w:val="20"/>
                <w:szCs w:val="20"/>
                <w:lang w:eastAsia="ar-SA"/>
              </w:rPr>
              <w:t>dzielnica</w:t>
            </w:r>
          </w:p>
        </w:tc>
        <w:tc>
          <w:tcPr>
            <w:tcW w:w="2976" w:type="dxa"/>
            <w:tcBorders>
              <w:top w:val="single" w:sz="4" w:space="0" w:color="000001"/>
              <w:left w:val="single" w:sz="4" w:space="0" w:color="000001"/>
              <w:bottom w:val="single" w:sz="4" w:space="0" w:color="000001"/>
              <w:insideH w:val="single" w:sz="4" w:space="0" w:color="000001"/>
            </w:tcBorders>
            <w:shd w:fill="D9D9D9" w:val="clear"/>
            <w:tcMar>
              <w:left w:w="103" w:type="dxa"/>
            </w:tcMar>
          </w:tcPr>
          <w:p>
            <w:pPr>
              <w:pStyle w:val="Normal"/>
              <w:snapToGrid w:val="false"/>
              <w:spacing w:lineRule="auto" w:line="276" w:before="0" w:after="0"/>
              <w:contextualSpacing/>
              <w:jc w:val="center"/>
              <w:rPr>
                <w:rFonts w:eastAsia="Times New Roman" w:cs="Calibri"/>
                <w:b/>
                <w:b/>
                <w:bCs/>
                <w:sz w:val="20"/>
                <w:szCs w:val="20"/>
                <w:lang w:eastAsia="ar-SA"/>
              </w:rPr>
            </w:pPr>
            <w:r>
              <w:rPr>
                <w:rFonts w:eastAsia="Times New Roman" w:cs="Calibri"/>
                <w:b/>
                <w:bCs/>
                <w:sz w:val="20"/>
                <w:szCs w:val="20"/>
                <w:lang w:eastAsia="ar-SA"/>
              </w:rPr>
              <w:t>Obiekt i adres obecny</w:t>
            </w:r>
          </w:p>
        </w:tc>
        <w:tc>
          <w:tcPr>
            <w:tcW w:w="1560" w:type="dxa"/>
            <w:tcBorders>
              <w:top w:val="single" w:sz="4" w:space="0" w:color="000001"/>
              <w:left w:val="single" w:sz="4" w:space="0" w:color="000001"/>
              <w:bottom w:val="single" w:sz="4" w:space="0" w:color="000001"/>
              <w:insideH w:val="single" w:sz="4" w:space="0" w:color="000001"/>
            </w:tcBorders>
            <w:shd w:fill="D9D9D9" w:val="clear"/>
            <w:tcMar>
              <w:left w:w="103" w:type="dxa"/>
            </w:tcMar>
          </w:tcPr>
          <w:p>
            <w:pPr>
              <w:pStyle w:val="Normal"/>
              <w:snapToGrid w:val="false"/>
              <w:spacing w:lineRule="auto" w:line="276" w:before="0" w:after="0"/>
              <w:contextualSpacing/>
              <w:jc w:val="center"/>
              <w:rPr>
                <w:rFonts w:eastAsia="Times New Roman" w:cs="Calibri"/>
                <w:b/>
                <w:b/>
                <w:bCs/>
                <w:sz w:val="20"/>
                <w:szCs w:val="20"/>
                <w:lang w:eastAsia="ar-SA"/>
              </w:rPr>
            </w:pPr>
            <w:r>
              <w:rPr>
                <w:rFonts w:eastAsia="Times New Roman" w:cs="Calibri"/>
                <w:b/>
                <w:bCs/>
                <w:sz w:val="20"/>
                <w:szCs w:val="20"/>
                <w:lang w:eastAsia="ar-SA"/>
              </w:rPr>
              <w:t xml:space="preserve">Adres </w:t>
              <w:br/>
              <w:t>(ulica i nr)</w:t>
            </w:r>
          </w:p>
        </w:tc>
        <w:tc>
          <w:tcPr>
            <w:tcW w:w="1276" w:type="dxa"/>
            <w:tcBorders>
              <w:top w:val="single" w:sz="4" w:space="0" w:color="000001"/>
              <w:left w:val="single" w:sz="4" w:space="0" w:color="000001"/>
              <w:bottom w:val="single" w:sz="4" w:space="0" w:color="000001"/>
              <w:insideH w:val="single" w:sz="4" w:space="0" w:color="000001"/>
            </w:tcBorders>
            <w:shd w:fill="D9D9D9" w:val="clear"/>
            <w:tcMar>
              <w:left w:w="103" w:type="dxa"/>
            </w:tcMar>
          </w:tcPr>
          <w:p>
            <w:pPr>
              <w:pStyle w:val="Normal"/>
              <w:snapToGrid w:val="false"/>
              <w:spacing w:lineRule="auto" w:line="276" w:before="0" w:after="0"/>
              <w:contextualSpacing/>
              <w:jc w:val="center"/>
              <w:rPr>
                <w:rFonts w:eastAsia="Times New Roman" w:cs="Calibri"/>
                <w:b/>
                <w:b/>
                <w:bCs/>
                <w:sz w:val="20"/>
                <w:szCs w:val="20"/>
                <w:lang w:eastAsia="ar-SA"/>
              </w:rPr>
            </w:pPr>
            <w:r>
              <w:rPr>
                <w:rFonts w:eastAsia="Times New Roman" w:cs="Calibri"/>
                <w:b/>
                <w:bCs/>
                <w:sz w:val="20"/>
                <w:szCs w:val="20"/>
                <w:lang w:eastAsia="ar-SA"/>
              </w:rPr>
              <w:t>Data powstania</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D9D9D9" w:val="clear"/>
            <w:tcMar>
              <w:left w:w="103" w:type="dxa"/>
            </w:tcMar>
          </w:tcPr>
          <w:p>
            <w:pPr>
              <w:pStyle w:val="Normal"/>
              <w:snapToGrid w:val="false"/>
              <w:spacing w:lineRule="auto" w:line="276" w:before="0" w:after="0"/>
              <w:contextualSpacing/>
              <w:jc w:val="center"/>
              <w:rPr>
                <w:rFonts w:eastAsia="Times New Roman" w:cs="Calibri"/>
                <w:b/>
                <w:b/>
                <w:bCs/>
                <w:sz w:val="20"/>
                <w:szCs w:val="20"/>
                <w:lang w:eastAsia="ar-SA"/>
              </w:rPr>
            </w:pPr>
            <w:r>
              <w:rPr>
                <w:rFonts w:eastAsia="Times New Roman" w:cs="Calibri"/>
                <w:b/>
                <w:bCs/>
                <w:sz w:val="20"/>
                <w:szCs w:val="20"/>
                <w:lang w:eastAsia="ar-SA"/>
              </w:rPr>
              <w:t xml:space="preserve">Nr decyzji </w:t>
              <w:br/>
              <w:t xml:space="preserve">o wpisie </w:t>
              <w:br/>
              <w:t>do rejestru</w:t>
            </w:r>
          </w:p>
        </w:tc>
      </w:tr>
      <w:tr>
        <w:trPr>
          <w:trHeight w:val="798" w:hRule="atLeast"/>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układ urbanistyczny miasto Opole w granicach średniowiecznego założenia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pocz. XIII </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149/55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z 19.01.1955   </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kościół pw. Podwyższenia  Krzyża Świętego</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Książąt Opolskich</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XIII, XVI, XVII</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763/64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3.04.1964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kościół seminaryjny pw. św. Sebastiana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 św. Sebastiana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1680, 1932</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1949/71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15.06.1971</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kościół parafialny </w:t>
              <w:br/>
              <w:t>pw. MB Bolesnej wraz z wnętrzem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 Kopernika 12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XIV, XVII–XIX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125/54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3.09.1954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kaplica św. Wojciecha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 Kopernika 11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XIII–XVII</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756/64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31.03.1964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Collegium Maius UO (budynek dawnego szpitala z reliktami klasztoru Dominikanów)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pl. Kopernika 11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XIII, 1845</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2370/97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20.05.1997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Nowa Wieś Królewska</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pPr>
            <w:r>
              <w:rPr>
                <w:rFonts w:eastAsia="Times New Roman" w:cs="Calibri"/>
                <w:sz w:val="20"/>
                <w:szCs w:val="20"/>
                <w:lang w:eastAsia="ar-SA"/>
              </w:rPr>
              <w:t xml:space="preserve">zespół kościelno-plebański wraz </w:t>
              <w:br/>
              <w:t xml:space="preserve">z obszarem w obrębie ogrodzenia: kościół parafialny pw. MB Nieustającej Pomocy, plebania, budynek gospodarczy, ogród, aleja lipowa, ogrodzenie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 Kościelny 2a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pocz.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165/2011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28.07.2011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Opole–Półwieś</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kościół parafialny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pw. św. Michała Archanioła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Domańskiego</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1936–1937</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164/2011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8.07.2011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kościół Franciszkanów wraz </w:t>
              <w:br/>
              <w:t>z klasztorem i dziedzińcem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Zamkowa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XIV, XVII</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764/64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5.04.1964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 xml:space="preserve">10 </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Opole-Groszowice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kościół parafialny pw. św. Katarzyny Aleksandryjskiej wraz </w:t>
              <w:br/>
              <w:t>z ogrodzeniem i otoczeniem w jego obrębie</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ks. Popiełuszki</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1880–1883</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244/2016 </w:t>
              <w:br/>
              <w:t xml:space="preserve">z 21.01.2016  </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kaplica św. Aleksego</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Katedralna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XV</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765/64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3.04.1964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dawny szpital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św. Aleksego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Katedralna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1865/66, 1912/13</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2007/74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24.04.1974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byłe kolegium jezuickie, obecnie muzeum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Mały Rynek 7</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XV, XVII, XVIII</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156/55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4.03.1955</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cmentarz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Budowlanych /Harcerska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przed 1833, II poł.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216/89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25.08.1989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cmentarz żydowski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Graniczna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1822, 1866, 1969</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223/89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6.11.1989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cmentarz wojenny Armii Radzieckiej</w:t>
              <w:b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Katowicka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1945</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143/86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10.09.1986</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Opole </w:t>
              <w:softHyphen/>
              <w:t>– Bierkowice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cmentarz i kaplica – dzwonnica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Wrocławska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II poł. XIX, przed 1883</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215/89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25.08.1989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Opole </w:t>
              <w:softHyphen/>
              <w:t>– Nowa Wieś Królewska</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cmentarz komunalny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kaplicą</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Zielona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1901</w:t>
              <w:softHyphen/>
              <w:t>–1902</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218/89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28.09.1989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Gosławice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cmentarz „Na Grobli” wraz z kaplicą </w:t>
              <w:b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Oleska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II poł.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214/89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17.08.1989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20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Półwieś</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mogiła zbiorowa 242 ofiar terroru hitlerowskiego w alei zasłużonych, Cmentarz Komunalny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Cmentarna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153/87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9.06.1987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21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Półwieś</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mogiły 3 ofiar terroru hitlerowskiego w alei zasłużonych, Cmentarz Komunalny</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Cmentarna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154/87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9.06.1987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22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Półwieś</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kwatera składająca się z 12 mogił żołnierzy WP, Cmentarz Komunalny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Cmentarna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157/87 </w:t>
              <w:br/>
              <w:t>z 31.07.1987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23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Półwieś</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aleja zasłużonych na Cmentarzu Komunalnym</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Cmentarna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158/87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31.07.1987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24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Bierkowice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kapliczka</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Wrocławska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XVIII</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638/59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13.11.1959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25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pPr>
            <w:r>
              <w:rPr>
                <w:rFonts w:eastAsia="Times New Roman" w:cs="Calibri"/>
                <w:sz w:val="20"/>
                <w:szCs w:val="20"/>
                <w:lang w:eastAsia="ar-SA"/>
              </w:rPr>
              <w:t>Opole – Grudzice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kapliczka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Grudzicka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53/2007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12.06.2007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26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Gosławice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kapliczka – dzwonnica, cmentarz komunalny</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Oleska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XVIII</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2035/78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21.04.1978</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27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Wróblin</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kapliczka – dzwonnica wraz </w:t>
              <w:br/>
              <w:t xml:space="preserve">z ogrodzeniem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Sołtysów</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182/2012 </w:t>
              <w:br/>
              <w:t xml:space="preserve">z 27.01.2012 </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28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Zakrzów</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kaplica św. Anny wraz z ogrodzeniem i otoczeniem w obrębie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św. Anny</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II poł.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192/2012 </w:t>
              <w:br/>
              <w:t>z 27.07.2012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29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Gosławice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kapliczka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Poprzeczna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143/2011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31.01.2011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30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park miejski na wyspie Bolko (dawny park ludowy)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1913</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291/93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2.03.1993</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31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ogród zoologiczny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1930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291/93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2.03.1993</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32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park miejski Pasieka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lata 40. XIX, lata 30.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18/2002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11.12.2002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33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park etnograficzny</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Wrocławska 174</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284/92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28.01.1992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34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Wieża Zamku Górnego i fragment dawnego muru</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 Kopernika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XIV,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754/64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31.03.1964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35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Wieża Piastowska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Piastowska 14</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1300,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188/56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20.01.1956</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36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mury obronne i łupina obronna nad Odrą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Nadbrzeżna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XIV</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755/64 </w:t>
              <w:br/>
              <w:t>z 31.03.1964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37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Baszta Wilcza (teren klasztoru Sióstr Notre Dame)</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Mały Rynek</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XIV</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753/64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31.03.1964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38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zespół budynków dworca PKP (budynek główny z przejściem podziemnym, budynek hallu kasowego, budynki zaplecza, budynek pocztowo-telegraficzny, tunele do peronów, wiaty peronowe, budynek komisariatu)</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Krakowska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2227/90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11.09.1990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39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hala wachlarzowa – wagonownia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ks. Popiełuszki 59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132/2010 </w:t>
              <w:br/>
              <w:t xml:space="preserve">z 28.12.2010 </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40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Armii Krajowej 6</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5/2001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23.10.2001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41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Armii Krajowej 7</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2121/86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28.04.1986</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42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mieszkalny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Armii Krajowej 16</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1906</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21/2003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2.04.2003</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43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tzw. Domek Lodowy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Barlickiego 2a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pocz.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2202/89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31.08.1989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44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mieszkalny, obecne Ognisko Plastyczne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Barlickiego 15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2234/94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20.09.1994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45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pPr>
            <w:r>
              <w:rPr>
                <w:rFonts w:eastAsia="Times New Roman" w:cs="Calibri"/>
                <w:sz w:val="20"/>
                <w:szCs w:val="20"/>
                <w:lang w:eastAsia="ar-SA"/>
              </w:rPr>
              <w:t>zespół budynków Związku Polaków w Niemczech: dawny budynek wydawnictwa „Nowiny”, dawne zabudowania Spółdzielni Artykułów Rolniczych ,,Rolnik”: budynek główny, budynki gospodarcze – magazyn i stajnia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Buczka – Łangowskiego</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2095/84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15.06.1984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46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 (administracyjno-usługowy)</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Cmentarna 7a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lata 20. i 30.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2393/99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21.10.1999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47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Damrota 1/ Krakowska 49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188/2012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11.06.2012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48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banku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Damrota 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pocz.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2041/78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15.11.1978</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49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kamienica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Damrota 4</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1911</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250/2016 </w:t>
              <w:br/>
              <w:t xml:space="preserve">z 16.03.2016 </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50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kamienica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Damrota 6</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1908 r. </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257/2016 </w:t>
              <w:br/>
              <w:t xml:space="preserve">z 22.08.2016 </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51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kamienica</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Damrota 8</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1910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10/2001</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15.07.2001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52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Damrota 10a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ok. 1920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2316/93 </w:t>
              <w:br/>
              <w:t>z 12.02.1993</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53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zespół budynków Sądu Okręgowego, dawna szkoła</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 Daszyńskiego 1</w:t>
              <w:softHyphen/>
              <w:t>–2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ok. 1910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40/2005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19.05.2005</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54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mieszkalny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Grunwaldzka 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ok. 1890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2257/91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9.05.1991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55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mieszkalny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Grunwaldzka 6</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238/2015 </w:t>
              <w:br/>
              <w:t xml:space="preserve">z 1.10.2015 </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56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(nr 14) oraz elewacja północna i wschodnia budynku (nr 16)</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Grunwaldzka 14 i 16 </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264/2017 </w:t>
              <w:br/>
              <w:t xml:space="preserve">z 16.01.2017 </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57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Grunwaldzka 23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2290/91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21.11.1991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58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Opole </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kamienica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Grunwaldzka 24</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Ok. 1910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260/2016 </w:t>
              <w:br/>
              <w:t xml:space="preserve">z 10.11.2016 </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59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Grunwaldzka 25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2358/96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19.03.1996</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 xml:space="preserve">60 </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kamienica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Katedralna 10</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193/2012 </w:t>
              <w:br/>
              <w:t>z 30.07.2012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61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 Kopernika 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2210/90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20.03.1990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62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 Kopernika 4</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2211/90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20.03.1990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63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 Kopernika 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2212/90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20.03.1990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64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cs="Calibri"/>
                <w:sz w:val="20"/>
                <w:szCs w:val="20"/>
              </w:rPr>
            </w:pPr>
            <w:r>
              <w:rPr>
                <w:rFonts w:cs="Calibri"/>
                <w:sz w:val="20"/>
                <w:szCs w:val="20"/>
              </w:rPr>
              <w:t>zespół budynków mieszkalno</w:t>
              <w:softHyphen/>
              <w:t>- usługowych</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 Kopernika 8, 9, 10</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pocz.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2002/73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17.04.1973</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65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pl. Kopernika 15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pocz.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2249/90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29.12.1990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66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elewacja frontowa budynku</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Koraszewskie-go 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2086/82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20.07.1982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67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Koraszewskie-go 7</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2220/90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12.06.1990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68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pPr>
            <w:r>
              <w:rPr>
                <w:rFonts w:eastAsia="Times New Roman" w:cs="Calibri"/>
                <w:sz w:val="20"/>
                <w:szCs w:val="20"/>
                <w:lang w:eastAsia="ar-SA"/>
              </w:rPr>
              <w:t>Koraszewskie-go 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2219/90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11.06.1990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69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elewacja frontowa budynku</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Koraszewskie-go 14</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początek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2074/82</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r>
              <w:rPr>
                <w:rFonts w:eastAsia="Times New Roman" w:cs="Calibri"/>
                <w:sz w:val="20"/>
                <w:szCs w:val="20"/>
                <w:lang w:eastAsia="ar-SA"/>
              </w:rPr>
              <w:t>z 7.03.1982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70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szkoła </w:t>
              <w:b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Kościuszki 14</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1894–1899, 1912/1913, 1925/1926</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2245/90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29.12.1990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71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kamienica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Kościuszki 17</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II poł.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2349/95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6.05.1995</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72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kamienica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Kościuszki 19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203/2013 </w:t>
              <w:br/>
              <w:t>z 2.04.2013</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73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Kościuszki 25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1913</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2336/94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17.10.1994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74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Nowa Wieś Królewska</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szkoły parafialnej, obecnie hospicjum</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 Kościelny 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1899</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1/2001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20.05.2001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75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kamienica, obecnie budynek biurowy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Krakowska 28</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2224/90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25.06.1990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76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poczty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Krakowska 46</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1854</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2036/78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13.07.1978</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77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administracyjny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Krakowska 53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II poł.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2042/79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8.01.1979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78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kamienica mieszkalna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Kropidły 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II poł.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2255/91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29.04.1991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79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opieki społecznej gminy ewangelickiej, obecnie budynek administracyjny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Kropidły 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2321/93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7.06.1993</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80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„Villa Helena”</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Kropidły  8–8a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2353/95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5.12.1995</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81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Książąt Opolskich 10</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ok. 1880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2203/89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11.09.1989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82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Książąt Opolskich 36 B</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1900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2246/90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3.01.1991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83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mieszkalny</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 Maja 7</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II poł.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2091/82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14.12.1982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84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 Maja 11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2155/87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6.03.1987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85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 Maja 13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2164/87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27.05.1987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86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mieszkalny</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 Maja 15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2158/87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30.04.1987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87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 Maja 17</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2159/87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30.04.1987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88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 Maja 19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2160/87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30.04.1987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89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 Maja 21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ok. 1890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2165/87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29.05.1987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90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mieszkalny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 Maja 31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17/2002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27.11.2002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91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 Maja 33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1900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2173/87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15.09.1987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92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biurowo-warsztatowy </w:t>
              <w:br/>
              <w:t>w dawnej fabryce prefabrykatów</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Marka </w:t>
              <w:br/>
              <w:t>z Jemielnicy 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2200/89/90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10.07.1990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93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portiernia z wieżą strażniczą, </w:t>
              <w:br/>
              <w:t>z ogrodzeniem i bramami</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Marka </w:t>
              <w:br/>
              <w:t>z Jemielnicy 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2201/89/90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3.09.1990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94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pałacyk właściciela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Marka </w:t>
              <w:br/>
              <w:t>z Jemielnicy 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2043/79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27.12.1979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95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Malczewskiego 4</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XVIII,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1699/66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27.09.1966</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96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Matejki 4</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2311/92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30.12.1992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97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mieszkalny</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Matejki 6</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2262/91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13.03.1991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98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Matejki 10</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2312/92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30.12.1992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99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Muzeum Jeńców Wojennych</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Minorytów 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XVIII–XX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2278/91</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r>
              <w:rPr>
                <w:rFonts w:eastAsia="Times New Roman" w:cs="Calibri"/>
                <w:sz w:val="20"/>
                <w:szCs w:val="20"/>
                <w:lang w:eastAsia="ar-SA"/>
              </w:rPr>
              <w:t>z 7.08.1991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100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domek szwajcarski Grabówka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Mozarta 7</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2363/96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30.12.1996</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101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Niedziałkows-kiego 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2225/90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29.06.1990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102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Niedziałkows-kiego 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2237/90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29.06.1990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103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Niedziałkows-kiego 18</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II poł.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2253/90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28.12.1990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104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Odrowążów 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1902</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2223/90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22.06.1990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105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zespół obiektów wodociągów miejskich (budynek pompowni, wieża ciśnień, komin, zbiornik wody czystej nr 1, filtry powolne, obudowa studni) , obecnie WiK</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Oleska 66</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1896</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2076/82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3.06.1982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106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Osmańczyka 11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XVIII–XX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701/64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16.01.1964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107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Osmańczyka 16</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7/2001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28.12.2001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108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Ostrówek 19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2230/90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20.07.1990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109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mieszkalny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Ozimska 8</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pocz.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2394/99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27.12.1999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110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obecnie budynek wystawienniczy (dawne BWA)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Ozimska 10</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pocz.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2322/93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16.07.1993</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111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Ozimska 18</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2328/93</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r>
              <w:rPr>
                <w:rFonts w:eastAsia="Times New Roman" w:cs="Calibri"/>
                <w:sz w:val="20"/>
                <w:szCs w:val="20"/>
                <w:lang w:eastAsia="ar-SA"/>
              </w:rPr>
              <w:t>z 2.12.1993</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112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Ozimska 38</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1892–1893</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2333/94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1.10.1994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113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szkoła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Ozimska 48a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pocz.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256/2016 </w:t>
              <w:br/>
              <w:t xml:space="preserve">z 22.08.2016 </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114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kamienica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Ozimska 49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pocz. XX </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259/2016 </w:t>
              <w:br/>
              <w:t>z 3.10.2016</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115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Kamienica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Ozimska 51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koniec XIX  </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265/2017 </w:t>
              <w:br/>
              <w:t xml:space="preserve">z 1.03.2017 r. </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116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 kamienica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Ozimska 67</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163/2011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8.07.2011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117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Pasieczna 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II poł.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2256/91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25.04.1991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118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kładka dla pieszych na Młynówce tzw. Most Groszowy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pomiędzy ul. Piastowską </w:t>
              <w:br/>
              <w:t>i Mozarta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pocz.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2313/92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23.12.1992</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119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zespół obiektów hydroinżynieryjnych - Młynówka na 155 km rzeki Odry, śluza mała komorowa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Piastowska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2198/89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22.09.1989</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120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zespół obiektów hydroinżynieryjnych – Młynówka na 155 km rzeki Odry, jaz stały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Piastowska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2198/89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22.09.1989</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121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mieszkalno-usługowy,  obecnie hotel Piast</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Piastowska 1 –1a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2096/84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27.08.1984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122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Piastowska 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pocz.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2222/90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6.07.1990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123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zespół budynków Urzędu Wojewódzkiego  (budynek główny biurowy, łącznik dwukondygnacyjny skrzydło boczne zachodnie, skrzydło boczne wschodnie, otoczenie budynku, drzewostan oraz warstwa kulturowa)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Piastowska 14 –15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lata 30.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2284/91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26.09.1991</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124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mieszkalny </w:t>
              <w:br/>
              <w:t>(dawny dom kantora)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Piastowska 16</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2103/84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22.11.1984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125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w:t>
              <w:br/>
              <w:t>(obecnie WBP)</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Piastowska 20</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II poł.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2241/90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6.11.1990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126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Piastowska 22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2285/91</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r>
              <w:rPr>
                <w:rFonts w:eastAsia="Times New Roman" w:cs="Calibri"/>
                <w:sz w:val="20"/>
                <w:szCs w:val="20"/>
                <w:lang w:eastAsia="ar-SA"/>
              </w:rPr>
              <w:t>z 1.10.1991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127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Piłsudskiego 10/Spychalskiego 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2118/85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27.12.1985</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128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budynek w dawnym zespole koszar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Plebiscytowa 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1896–1898</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234/2015 </w:t>
              <w:br/>
              <w:t xml:space="preserve">z 11.06.2015 </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129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w zespole koszar</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Plebiscytowa 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1896–1898</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2372/97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11.08.1997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130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Podgórna 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2319/93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18.03.1993</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131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Powstańców Śląskich 11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pocz.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2248/90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18.12.1990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132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Powstańców Śląskich 19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II poł.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2232/91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8.01.1991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133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Powstańców Śląskich 22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2231/90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20.07.1990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134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pPr>
            <w:r>
              <w:rPr>
                <w:rFonts w:eastAsia="Times New Roman" w:cs="Calibri"/>
                <w:sz w:val="20"/>
                <w:szCs w:val="20"/>
                <w:lang w:eastAsia="ar-SA"/>
              </w:rPr>
              <w:t xml:space="preserve">zespół obiektów Zakładów Naprawczych Taboru Kolejowego: budynek hal remontowych, kompleks obiektów elektroenergetycznych  (kotłownia z kominem, budynek podstacji wysokiego napięcia z warsztatem naprawczym), budynek kuźni z obręczarnią, odlewnią i lakiernią, budynek administracyjno-magazynowy, magazyny tekstylne I i II, budynek tapicerni, wodociągowa wieża ciśnień, tory kolejowe w obrębie zakładu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Rejtana 7</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pocz. XX </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cs="Calibri"/>
                <w:sz w:val="20"/>
                <w:szCs w:val="20"/>
              </w:rPr>
            </w:pPr>
            <w:r>
              <w:rPr>
                <w:rFonts w:cs="Calibri"/>
                <w:sz w:val="20"/>
                <w:szCs w:val="20"/>
              </w:rPr>
              <w:t xml:space="preserve">232/2015 </w:t>
              <w:br/>
              <w:t>z 20.02.2015</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135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Reymonta 7</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2266/91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8.07.1991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136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Reymonta 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2221/90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5.07.1990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137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 kamienica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Reymonta 47</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IV ćwierć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2403/2001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7.03.2001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138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Reymonta 49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8/2001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28.03.2002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139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mieszkalny, „Dom Rybaka” </w:t>
              <w:b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Rybacka 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2109/85</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r>
              <w:rPr>
                <w:rFonts w:eastAsia="Times New Roman" w:cs="Calibri"/>
                <w:sz w:val="20"/>
                <w:szCs w:val="20"/>
                <w:lang w:eastAsia="ar-SA"/>
              </w:rPr>
              <w:t>z 3.04.1985</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140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zespół architektoniczny Rynku (1, 2, 3of., 4, 5–6, 7, 8–9, 10, 11a,b,c, 12–14, 15a,b,c, 16a,b, 17, 19, 21, 23, 26, 27, 28–29, 30–31, 31, 32a)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Rynek </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2337/94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12.10.1994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141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mieszkalny, tzw. Apteka pod Lwem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Rynek 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XVI, XVIII</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751/64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31.03.1964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142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Rynek 10</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1618, XIX/XX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589/59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12.10.1959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143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brama budynku</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Rynek 17–19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1950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2325/93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20.09.1993</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144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Rynek 30</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1621, XVIII, 1950 </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52/48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26.02.1948</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25/48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10.04.1948</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145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Rynek 31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1621, XVIII, 1950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13/48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10.04.1948</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27/48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10.04.1948</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146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Sądowa 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2077/82 </w:t>
              <w:br/>
              <w:t>z 11.06.1982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147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Sądowa 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2078/82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15.06.1982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148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więzienia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Sądowa 4</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2298/92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29.06.1992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149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Sądowa 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2079/82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22.06.1982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150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Sądowa 7</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2080/82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22.06.1982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151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Sądowa 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2081/82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22.06.1982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152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 oficyna</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pl. Sebastiana 5 </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1890/92</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2340/94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15.12.1994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153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Sempołowskiej 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 1811</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1971/72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17.11.1972</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154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Sempołowskiej 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koniec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2209/90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27.03.1990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155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Sienkiewicza 1a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 poł.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2094/84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25.04.1984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156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Sienkiewicza 34</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ok. 1900 </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2162/87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28.05.1987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157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Spychalskiego 32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1895/97</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2335/94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27.09.1994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158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Staromiejska 12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ok. 1860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2204/89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11.09.1989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159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kamienica</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Ściegiennego 7</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49/2006</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160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obecnie Dom Kultury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Strzelców Bytomskich 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II poł.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2254/91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8.06.1991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161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Strzelców Bytomskich 10</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2244/90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7.11.1990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162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fragment dawnej zabudowy miasta, domy wraz z odcinkiem ulicy </w:t>
              <w:br/>
              <w:t>i zielenią</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Studzienna 1</w:t>
              <w:softHyphen/>
              <w:t>–3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2061/81 </w:t>
              <w:br/>
              <w:t>z 20.01.1981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163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synagoga (obecnie TVP)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Szpitalna 1</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1840/41</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2154/87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6.03.1987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164</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Szpitalna 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2229/90 </w:t>
              <w:br/>
              <w:t>z 20.07.1990</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165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dom mieszkalny</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Szpitalna 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ok. 1860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2163/87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28.05.1987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166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spichlerz zbożowy</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Szpitalna 9</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1880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2156/87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5.03.1987</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167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spichlerz, obecnie biuro</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Szpitalna 17a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2187/88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19.12.1988</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168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mieszkalny,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św. Wojciecha 6</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157/55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9.03.1955</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169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dom mieszkalny,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św. Wojciecha 13</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158/55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9.03.1955</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170</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kamienica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Wrocławska 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39/2005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26.04.2005</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171</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most na Młynówce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Zamkowa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145/2016 </w:t>
              <w:br/>
              <w:t>z 23.03.2016 r.</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172</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obecnie Archiwum Państwowe</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Zamkowa 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2060/81 </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z 7.01.1981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173</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budynek mieszkalny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Żeromskiego 5</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2265/91</w:t>
            </w:r>
          </w:p>
          <w:p>
            <w:pPr>
              <w:pStyle w:val="Normal"/>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 </w:t>
            </w:r>
            <w:r>
              <w:rPr>
                <w:rFonts w:eastAsia="Times New Roman" w:cs="Calibri"/>
                <w:sz w:val="20"/>
                <w:szCs w:val="20"/>
                <w:lang w:eastAsia="ar-SA"/>
              </w:rPr>
              <w:t>z 9.07.1991</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 xml:space="preserve">174 </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Opole-Borki</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kaplica – dzwonnica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Ochronna 4</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639/59 </w:t>
              <w:br/>
              <w:t>z 13.11.1959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175</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–Chmielowi-ce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park podworski </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Nyska/ Ogrodowa </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XIX, I poł. XX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194/94 </w:t>
              <w:br/>
              <w:t>z 8.12.1994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176</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Czarnowąsy</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dawny klasztor Norbertanek: klasztor wraz z murem, basztami </w:t>
              <w:br/>
              <w:t>i bramą (obecnie DPS)</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 Klasztorny 2</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1682–1690</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762/64 </w:t>
              <w:br/>
              <w:t>z 2.04.1964</w:t>
            </w:r>
          </w:p>
        </w:tc>
      </w:tr>
      <w:tr>
        <w:trPr>
          <w:trHeight w:val="848" w:hRule="atLeast"/>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177</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Czarnowąsy</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rPr>
                <w:rFonts w:cs="Calibri"/>
                <w:sz w:val="20"/>
                <w:szCs w:val="20"/>
              </w:rPr>
            </w:pPr>
            <w:r>
              <w:rPr>
                <w:rFonts w:cs="Calibri"/>
                <w:sz w:val="20"/>
                <w:szCs w:val="20"/>
              </w:rPr>
              <w:t>kościół parafialny pw. św. Norberta w dawnym klasztorze Norbertanek</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pl. Klasztorny</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poł. XIII, XVIII</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762/64 </w:t>
              <w:br/>
              <w:t>z 2.04.1964</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178</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Czarnowąsy</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cmentarz wyznaniowy</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Jagiełły </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XVII, XIX</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219/89 </w:t>
              <w:br/>
              <w:t>z 28.09.1989</w:t>
            </w:r>
          </w:p>
        </w:tc>
      </w:tr>
      <w:tr>
        <w:trPr/>
        <w:tc>
          <w:tcPr>
            <w:tcW w:w="42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ind w:left="-108" w:right="-107" w:hanging="0"/>
              <w:contextualSpacing/>
              <w:rPr>
                <w:rFonts w:eastAsia="Times New Roman" w:cs="Calibri"/>
                <w:sz w:val="20"/>
                <w:szCs w:val="20"/>
                <w:lang w:eastAsia="ar-SA"/>
              </w:rPr>
            </w:pPr>
            <w:r>
              <w:rPr>
                <w:rFonts w:eastAsia="Times New Roman" w:cs="Calibri"/>
                <w:sz w:val="20"/>
                <w:szCs w:val="20"/>
                <w:lang w:eastAsia="ar-SA"/>
              </w:rPr>
              <w:t>179</w:t>
            </w:r>
          </w:p>
        </w:tc>
        <w:tc>
          <w:tcPr>
            <w:tcW w:w="1275"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Opole – Sławice</w:t>
            </w:r>
          </w:p>
        </w:tc>
        <w:tc>
          <w:tcPr>
            <w:tcW w:w="29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park dworski wraz z folwarkiem (kuźnia, czworak, aleja jesionowa)</w:t>
            </w:r>
          </w:p>
        </w:tc>
        <w:tc>
          <w:tcPr>
            <w:tcW w:w="1560"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Opolska</w:t>
            </w:r>
          </w:p>
        </w:tc>
        <w:tc>
          <w:tcPr>
            <w:tcW w:w="1276"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XIX </w:t>
            </w:r>
          </w:p>
        </w:tc>
        <w:tc>
          <w:tcPr>
            <w:tcW w:w="156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before="0" w:after="0"/>
              <w:contextualSpacing/>
              <w:rPr>
                <w:rFonts w:eastAsia="Times New Roman" w:cs="Calibri"/>
                <w:sz w:val="20"/>
                <w:szCs w:val="20"/>
                <w:lang w:eastAsia="ar-SA"/>
              </w:rPr>
            </w:pPr>
            <w:r>
              <w:rPr>
                <w:rFonts w:eastAsia="Times New Roman" w:cs="Calibri"/>
                <w:sz w:val="20"/>
                <w:szCs w:val="20"/>
                <w:lang w:eastAsia="ar-SA"/>
              </w:rPr>
              <w:t xml:space="preserve">302/98 </w:t>
              <w:br/>
              <w:t>z 28.12.1998</w:t>
            </w:r>
          </w:p>
        </w:tc>
      </w:tr>
    </w:tbl>
    <w:p>
      <w:pPr>
        <w:pStyle w:val="Normal"/>
        <w:suppressAutoHyphens w:val="true"/>
        <w:spacing w:lineRule="auto" w:line="276"/>
        <w:jc w:val="both"/>
        <w:rPr>
          <w:rFonts w:eastAsia="Times New Roman" w:cs="Calibri"/>
          <w:sz w:val="24"/>
          <w:szCs w:val="24"/>
          <w:lang w:eastAsia="ar-SA"/>
        </w:rPr>
      </w:pPr>
      <w:r>
        <w:rPr>
          <w:rFonts w:eastAsia="Times New Roman" w:cs="Calibri"/>
          <w:sz w:val="24"/>
          <w:szCs w:val="24"/>
          <w:lang w:eastAsia="ar-SA"/>
        </w:rPr>
      </w:r>
    </w:p>
    <w:p>
      <w:pPr>
        <w:pStyle w:val="Nagwek1"/>
        <w:rPr>
          <w:rFonts w:ascii="Calibri" w:hAnsi="Calibri" w:eastAsia="Times New Roman" w:cs="Calibri"/>
          <w:szCs w:val="24"/>
          <w:lang w:eastAsia="pl-PL"/>
        </w:rPr>
      </w:pPr>
      <w:bookmarkStart w:id="120" w:name="_Toc31023181"/>
      <w:bookmarkEnd w:id="120"/>
      <w:r>
        <w:rPr>
          <w:rFonts w:eastAsia="Times New Roman" w:cs="Calibri" w:ascii="Calibri" w:hAnsi="Calibri"/>
          <w:szCs w:val="24"/>
          <w:lang w:eastAsia="pl-PL"/>
        </w:rPr>
        <w:t>Tabela 2. Wykaz zabytków ruchomych wpisanych do rejestru zabytków</w:t>
      </w:r>
    </w:p>
    <w:p>
      <w:pPr>
        <w:pStyle w:val="Normal"/>
        <w:jc w:val="right"/>
        <w:rPr>
          <w:rFonts w:eastAsia="Times New Roman" w:cs="Calibri"/>
          <w:sz w:val="24"/>
          <w:szCs w:val="24"/>
          <w:lang w:eastAsia="pl-PL"/>
        </w:rPr>
      </w:pPr>
      <w:r>
        <w:rPr>
          <w:rFonts w:eastAsia="Times New Roman" w:cs="Calibri"/>
          <w:sz w:val="24"/>
          <w:szCs w:val="24"/>
          <w:lang w:eastAsia="pl-PL"/>
        </w:rPr>
      </w:r>
    </w:p>
    <w:tbl>
      <w:tblPr>
        <w:tblW w:w="9047" w:type="dxa"/>
        <w:jc w:val="left"/>
        <w:tblInd w:w="-3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Pr>
      <w:tblGrid>
        <w:gridCol w:w="386"/>
        <w:gridCol w:w="1862"/>
        <w:gridCol w:w="4636"/>
        <w:gridCol w:w="2163"/>
      </w:tblGrid>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BFBFBF" w:val="clear"/>
            <w:tcMar>
              <w:left w:w="70" w:type="dxa"/>
            </w:tcMar>
          </w:tcPr>
          <w:p>
            <w:pPr>
              <w:pStyle w:val="Normal"/>
              <w:widowControl w:val="false"/>
              <w:tabs>
                <w:tab w:val="center" w:pos="1116" w:leader="none"/>
                <w:tab w:val="right" w:pos="2232" w:leader="none"/>
              </w:tabs>
              <w:spacing w:lineRule="auto" w:line="276"/>
              <w:jc w:val="center"/>
              <w:rPr>
                <w:rFonts w:cs="Calibri"/>
                <w:b/>
                <w:b/>
                <w:bCs/>
                <w:sz w:val="20"/>
                <w:szCs w:val="20"/>
              </w:rPr>
            </w:pPr>
            <w:r>
              <w:rPr>
                <w:rFonts w:cs="Calibri"/>
                <w:b/>
                <w:bCs/>
                <w:sz w:val="20"/>
                <w:szCs w:val="20"/>
              </w:rPr>
              <w:t>Lp.</w:t>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BFBFBF" w:val="clear"/>
            <w:tcMar>
              <w:left w:w="70" w:type="dxa"/>
            </w:tcMar>
          </w:tcPr>
          <w:p>
            <w:pPr>
              <w:pStyle w:val="Normal"/>
              <w:widowControl w:val="false"/>
              <w:tabs>
                <w:tab w:val="center" w:pos="1116" w:leader="none"/>
                <w:tab w:val="right" w:pos="2232" w:leader="none"/>
              </w:tabs>
              <w:spacing w:lineRule="auto" w:line="276"/>
              <w:jc w:val="center"/>
              <w:rPr>
                <w:rFonts w:cs="Calibri"/>
                <w:b/>
                <w:b/>
                <w:bCs/>
                <w:sz w:val="20"/>
                <w:szCs w:val="20"/>
              </w:rPr>
            </w:pPr>
            <w:r>
              <w:rPr>
                <w:rFonts w:cs="Calibri"/>
                <w:b/>
                <w:bCs/>
                <w:sz w:val="20"/>
                <w:szCs w:val="20"/>
              </w:rPr>
              <w:t>Opole/dzielnica</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BFBFBF" w:val="clear"/>
            <w:tcMar>
              <w:left w:w="70" w:type="dxa"/>
            </w:tcMar>
          </w:tcPr>
          <w:p>
            <w:pPr>
              <w:pStyle w:val="Normal"/>
              <w:widowControl w:val="false"/>
              <w:spacing w:lineRule="auto" w:line="276"/>
              <w:jc w:val="center"/>
              <w:rPr>
                <w:rFonts w:cs="Calibri"/>
                <w:b/>
                <w:b/>
                <w:bCs/>
                <w:sz w:val="20"/>
                <w:szCs w:val="20"/>
              </w:rPr>
            </w:pPr>
            <w:r>
              <w:rPr>
                <w:rFonts w:cs="Calibri"/>
                <w:b/>
                <w:bCs/>
                <w:sz w:val="20"/>
                <w:szCs w:val="20"/>
              </w:rPr>
              <w:t>Przedmiot wpisu do rejestru</w:t>
            </w:r>
          </w:p>
          <w:p>
            <w:pPr>
              <w:pStyle w:val="Normal"/>
              <w:widowControl w:val="false"/>
              <w:spacing w:lineRule="auto" w:line="276"/>
              <w:jc w:val="center"/>
              <w:rPr>
                <w:rFonts w:cs="Calibri"/>
                <w:b/>
                <w:b/>
                <w:bCs/>
                <w:sz w:val="20"/>
                <w:szCs w:val="20"/>
              </w:rPr>
            </w:pPr>
            <w:r>
              <w:rPr>
                <w:rFonts w:cs="Calibri"/>
                <w:b/>
                <w:bCs/>
                <w:sz w:val="20"/>
                <w:szCs w:val="20"/>
              </w:rPr>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BFBFBF" w:val="clear"/>
            <w:tcMar>
              <w:left w:w="70" w:type="dxa"/>
            </w:tcMar>
          </w:tcPr>
          <w:p>
            <w:pPr>
              <w:pStyle w:val="Normal"/>
              <w:widowControl w:val="false"/>
              <w:spacing w:lineRule="auto" w:line="276"/>
              <w:jc w:val="center"/>
              <w:rPr>
                <w:rFonts w:cs="Calibri"/>
                <w:b/>
                <w:b/>
                <w:bCs/>
                <w:sz w:val="20"/>
                <w:szCs w:val="20"/>
              </w:rPr>
            </w:pPr>
            <w:r>
              <w:rPr>
                <w:rFonts w:cs="Calibri"/>
                <w:b/>
                <w:bCs/>
                <w:sz w:val="20"/>
                <w:szCs w:val="20"/>
              </w:rPr>
              <w:t>Nr rejestru zabytków</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16" w:leader="none"/>
                <w:tab w:val="right" w:pos="223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 – Czarnowąsy</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obraz Madonna z Dzieciątkiem</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Ks.B.t.I-13/57</w:t>
            </w:r>
          </w:p>
          <w:p>
            <w:pPr>
              <w:pStyle w:val="Normal"/>
              <w:widowControl w:val="false"/>
              <w:spacing w:lineRule="auto" w:line="276"/>
              <w:jc w:val="both"/>
              <w:rPr>
                <w:rFonts w:cs="Calibri"/>
                <w:sz w:val="20"/>
                <w:szCs w:val="20"/>
              </w:rPr>
            </w:pPr>
            <w:r>
              <w:rPr>
                <w:rFonts w:cs="Calibri"/>
                <w:sz w:val="20"/>
                <w:szCs w:val="20"/>
              </w:rPr>
              <w:t xml:space="preserve">4.09.1957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16" w:leader="none"/>
                <w:tab w:val="right" w:pos="223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 – Czarnowąsy</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rzeźba św. Jana Nepomucena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Ks.B.t.IV-692/77</w:t>
            </w:r>
          </w:p>
          <w:p>
            <w:pPr>
              <w:pStyle w:val="Normal"/>
              <w:widowControl w:val="false"/>
              <w:spacing w:lineRule="auto" w:line="276"/>
              <w:jc w:val="both"/>
              <w:rPr>
                <w:rFonts w:cs="Calibri"/>
                <w:sz w:val="20"/>
                <w:szCs w:val="20"/>
              </w:rPr>
            </w:pPr>
            <w:r>
              <w:rPr>
                <w:rFonts w:cs="Calibri"/>
                <w:sz w:val="20"/>
                <w:szCs w:val="20"/>
              </w:rPr>
              <w:t xml:space="preserve">15.09.1977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16" w:leader="none"/>
                <w:tab w:val="right" w:pos="223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 – Czarnowąsy</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rzeźba Matki Boskiej, ul. Wolności 94</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Ks.B.t.IV-691/77</w:t>
            </w:r>
          </w:p>
          <w:p>
            <w:pPr>
              <w:pStyle w:val="Normal"/>
              <w:widowControl w:val="false"/>
              <w:spacing w:lineRule="auto" w:line="276"/>
              <w:jc w:val="both"/>
              <w:rPr>
                <w:rFonts w:cs="Calibri"/>
                <w:sz w:val="20"/>
                <w:szCs w:val="20"/>
              </w:rPr>
            </w:pPr>
            <w:r>
              <w:rPr>
                <w:rFonts w:cs="Calibri"/>
                <w:sz w:val="20"/>
                <w:szCs w:val="20"/>
              </w:rPr>
              <w:t xml:space="preserve">15.09.1977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16" w:leader="none"/>
                <w:tab w:val="right" w:pos="223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 – Czarnowąsy</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wyposażenie kościoła odpustowego pw. św. Anny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Ks.B.t.III-605/72</w:t>
            </w:r>
          </w:p>
          <w:p>
            <w:pPr>
              <w:pStyle w:val="Normal"/>
              <w:widowControl w:val="false"/>
              <w:spacing w:lineRule="auto" w:line="276"/>
              <w:jc w:val="both"/>
              <w:rPr>
                <w:rFonts w:cs="Calibri"/>
                <w:sz w:val="20"/>
                <w:szCs w:val="20"/>
              </w:rPr>
            </w:pPr>
            <w:r>
              <w:rPr>
                <w:rFonts w:cs="Calibri"/>
                <w:sz w:val="20"/>
                <w:szCs w:val="20"/>
              </w:rPr>
              <w:t xml:space="preserve">7.10.1972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16" w:leader="none"/>
                <w:tab w:val="right" w:pos="223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 – Czarnowąsy</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wyposażenie kościoła odpustowego pw. św. Anny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Ks.B.t.V-872/91</w:t>
            </w:r>
          </w:p>
          <w:p>
            <w:pPr>
              <w:pStyle w:val="Normal"/>
              <w:widowControl w:val="false"/>
              <w:spacing w:lineRule="auto" w:line="276"/>
              <w:jc w:val="both"/>
              <w:rPr>
                <w:rFonts w:cs="Calibri"/>
                <w:sz w:val="20"/>
                <w:szCs w:val="20"/>
              </w:rPr>
            </w:pPr>
            <w:r>
              <w:rPr>
                <w:rFonts w:cs="Calibri"/>
                <w:sz w:val="20"/>
                <w:szCs w:val="20"/>
              </w:rPr>
              <w:t>2.12.1991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16" w:leader="none"/>
                <w:tab w:val="right" w:pos="223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 – Czarnowąsy</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wyposażenie kościoła parafialnego pw. Bożego Ciała </w:t>
              <w:br/>
              <w:t>i św. Norberta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Ks.B.t.III-606/72</w:t>
            </w:r>
          </w:p>
          <w:p>
            <w:pPr>
              <w:pStyle w:val="Normal"/>
              <w:widowControl w:val="false"/>
              <w:spacing w:lineRule="auto" w:line="276"/>
              <w:jc w:val="both"/>
              <w:rPr>
                <w:rFonts w:cs="Calibri"/>
                <w:sz w:val="20"/>
                <w:szCs w:val="20"/>
              </w:rPr>
            </w:pPr>
            <w:r>
              <w:rPr>
                <w:rFonts w:cs="Calibri"/>
                <w:sz w:val="20"/>
                <w:szCs w:val="20"/>
              </w:rPr>
              <w:t xml:space="preserve">10.10.1972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8" w:leader="none"/>
                <w:tab w:val="right" w:pos="2232" w:leader="none"/>
              </w:tabs>
              <w:spacing w:lineRule="auto" w:line="276"/>
              <w:jc w:val="center"/>
              <w:rPr>
                <w:rFonts w:cs="Calibri"/>
                <w:sz w:val="20"/>
                <w:szCs w:val="20"/>
              </w:rPr>
            </w:pPr>
            <w:r>
              <w:rPr>
                <w:rFonts w:cs="Calibri"/>
                <w:sz w:val="20"/>
                <w:szCs w:val="20"/>
              </w:rPr>
              <w:t xml:space="preserve">Opole </w:t>
              <w:softHyphen/>
              <w:t>– Czarnowąsy</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instrument organowy z kościoła parafialnego pw. Bożego Ciała i św. Norberta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Ks.B.t.IV-360/17 </w:t>
            </w:r>
          </w:p>
          <w:p>
            <w:pPr>
              <w:pStyle w:val="Normal"/>
              <w:widowControl w:val="false"/>
              <w:spacing w:lineRule="auto" w:line="276"/>
              <w:jc w:val="both"/>
              <w:rPr>
                <w:rFonts w:cs="Calibri"/>
                <w:sz w:val="20"/>
                <w:szCs w:val="20"/>
              </w:rPr>
            </w:pPr>
            <w:r>
              <w:rPr>
                <w:rFonts w:cs="Calibri"/>
                <w:sz w:val="20"/>
                <w:szCs w:val="20"/>
              </w:rPr>
              <w:t>3.03.2017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1" w:leader="none"/>
                <w:tab w:val="right" w:pos="224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wyposażenie kościoła katedralnego pw. Podwyższenia Krzyża Świętego – ołtarz drewniany, 1652 r.</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Ks.B.t.I-55/57 </w:t>
            </w:r>
          </w:p>
          <w:p>
            <w:pPr>
              <w:pStyle w:val="Normal"/>
              <w:widowControl w:val="false"/>
              <w:spacing w:lineRule="auto" w:line="276"/>
              <w:jc w:val="both"/>
              <w:rPr>
                <w:rFonts w:cs="Calibri"/>
                <w:sz w:val="20"/>
                <w:szCs w:val="20"/>
              </w:rPr>
            </w:pPr>
            <w:r>
              <w:rPr>
                <w:rFonts w:cs="Calibri"/>
                <w:sz w:val="20"/>
                <w:szCs w:val="20"/>
              </w:rPr>
              <w:t xml:space="preserve">5.12.1957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ołtarz pw. św. Anny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Ks.B.t.I-56/57 </w:t>
            </w:r>
          </w:p>
          <w:p>
            <w:pPr>
              <w:pStyle w:val="Normal"/>
              <w:widowControl w:val="false"/>
              <w:spacing w:lineRule="auto" w:line="276"/>
              <w:jc w:val="both"/>
              <w:rPr>
                <w:rFonts w:cs="Calibri"/>
                <w:sz w:val="20"/>
                <w:szCs w:val="20"/>
              </w:rPr>
            </w:pPr>
            <w:r>
              <w:rPr>
                <w:rFonts w:cs="Calibri"/>
                <w:sz w:val="20"/>
                <w:szCs w:val="20"/>
              </w:rPr>
              <w:t xml:space="preserve">5.12.1957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balustrada z kutej kraty z 1730 r.</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Ks.B.t.I-57/57 </w:t>
            </w:r>
          </w:p>
          <w:p>
            <w:pPr>
              <w:pStyle w:val="Normal"/>
              <w:widowControl w:val="false"/>
              <w:spacing w:lineRule="auto" w:line="276"/>
              <w:jc w:val="both"/>
              <w:rPr>
                <w:rFonts w:cs="Calibri"/>
                <w:sz w:val="20"/>
                <w:szCs w:val="20"/>
              </w:rPr>
            </w:pPr>
            <w:r>
              <w:rPr>
                <w:rFonts w:cs="Calibri"/>
                <w:sz w:val="20"/>
                <w:szCs w:val="20"/>
              </w:rPr>
              <w:t xml:space="preserve">5.12.1957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obraz – Matka Boska Piekarska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Ks.B.t.I-58/57 </w:t>
            </w:r>
          </w:p>
          <w:p>
            <w:pPr>
              <w:pStyle w:val="Normal"/>
              <w:widowControl w:val="false"/>
              <w:spacing w:lineRule="auto" w:line="276"/>
              <w:jc w:val="both"/>
              <w:rPr>
                <w:rFonts w:cs="Calibri"/>
                <w:sz w:val="20"/>
                <w:szCs w:val="20"/>
              </w:rPr>
            </w:pPr>
            <w:r>
              <w:rPr>
                <w:rFonts w:cs="Calibri"/>
                <w:sz w:val="20"/>
                <w:szCs w:val="20"/>
              </w:rPr>
              <w:t xml:space="preserve">5.12.1957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epitafium Andrzeja Schwinke</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Ks.B.t.I-78/57 </w:t>
            </w:r>
          </w:p>
          <w:p>
            <w:pPr>
              <w:pStyle w:val="Normal"/>
              <w:widowControl w:val="false"/>
              <w:spacing w:lineRule="auto" w:line="276"/>
              <w:jc w:val="both"/>
              <w:rPr>
                <w:rFonts w:cs="Calibri"/>
                <w:sz w:val="20"/>
                <w:szCs w:val="20"/>
              </w:rPr>
            </w:pPr>
            <w:r>
              <w:rPr>
                <w:rFonts w:cs="Calibri"/>
                <w:sz w:val="20"/>
                <w:szCs w:val="20"/>
              </w:rPr>
              <w:t xml:space="preserve">20.12.1957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epitafium Małgorzaty Schreiber</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Ks.B.t.I-79/57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płyta nagrobna Karoliny Józefy Lynckner</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Ks.B.t.I-80/57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płyta nagrobna Małgorzaty von Oppersdorff</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Ks.B.t.I-81/57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epitafium Adama Bees</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Ks.B.t.I-82/57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płyta z dawnej krypty rodziny Oppersdorffów</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Ks.B.t.I-83/57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płyta z dawnego wejścia do krypty rodziny v. Bees</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Ks.B.t.I-84/57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fragmenty epitafium Joachima Jędryczki i jego żony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Ks.B.t.I-86/57 </w:t>
            </w:r>
          </w:p>
          <w:p>
            <w:pPr>
              <w:pStyle w:val="Normal"/>
              <w:widowControl w:val="false"/>
              <w:spacing w:lineRule="auto" w:line="276"/>
              <w:jc w:val="both"/>
              <w:rPr>
                <w:rFonts w:cs="Calibri"/>
                <w:sz w:val="20"/>
                <w:szCs w:val="20"/>
              </w:rPr>
            </w:pPr>
            <w:r>
              <w:rPr>
                <w:rFonts w:cs="Calibri"/>
                <w:sz w:val="20"/>
                <w:szCs w:val="20"/>
              </w:rPr>
              <w:t xml:space="preserve">20.12.1957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ołtarz boczny pw. św. Urbana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Ks.B.t.I-93/56 </w:t>
            </w:r>
          </w:p>
          <w:p>
            <w:pPr>
              <w:pStyle w:val="Normal"/>
              <w:widowControl w:val="false"/>
              <w:spacing w:lineRule="auto" w:line="276"/>
              <w:jc w:val="both"/>
              <w:rPr>
                <w:rFonts w:cs="Calibri"/>
                <w:sz w:val="20"/>
                <w:szCs w:val="20"/>
              </w:rPr>
            </w:pPr>
            <w:r>
              <w:rPr>
                <w:rFonts w:cs="Calibri"/>
                <w:sz w:val="20"/>
                <w:szCs w:val="20"/>
              </w:rPr>
              <w:t xml:space="preserve">31.10.1953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krata przy kaplicy pw. św. Anny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Ks.B.t.I-97/57 </w:t>
            </w:r>
          </w:p>
          <w:p>
            <w:pPr>
              <w:pStyle w:val="Normal"/>
              <w:widowControl w:val="false"/>
              <w:spacing w:lineRule="auto" w:line="276"/>
              <w:jc w:val="both"/>
              <w:rPr>
                <w:rFonts w:cs="Calibri"/>
                <w:sz w:val="20"/>
                <w:szCs w:val="20"/>
              </w:rPr>
            </w:pPr>
            <w:r>
              <w:rPr>
                <w:rFonts w:cs="Calibri"/>
                <w:sz w:val="20"/>
                <w:szCs w:val="20"/>
              </w:rPr>
              <w:t xml:space="preserve">20.12.1957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epitafium rodziny Skopek</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Ks.B.t.I-98/57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epitafium Henryka Zieglera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Ks.B.t.I-99/57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ambona klasycystyczna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Ks.B.t.I-103/57 </w:t>
            </w:r>
          </w:p>
          <w:p>
            <w:pPr>
              <w:pStyle w:val="Normal"/>
              <w:widowControl w:val="false"/>
              <w:spacing w:lineRule="auto" w:line="276"/>
              <w:jc w:val="both"/>
              <w:rPr>
                <w:rFonts w:cs="Calibri"/>
                <w:sz w:val="20"/>
                <w:szCs w:val="20"/>
              </w:rPr>
            </w:pPr>
            <w:r>
              <w:rPr>
                <w:rFonts w:cs="Calibri"/>
                <w:sz w:val="20"/>
                <w:szCs w:val="20"/>
              </w:rPr>
              <w:t xml:space="preserve">20.12.1957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epitafium Barbary von Oppersdorff</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Ks.B.t.I-109/57 </w:t>
            </w:r>
          </w:p>
          <w:p>
            <w:pPr>
              <w:pStyle w:val="Normal"/>
              <w:widowControl w:val="false"/>
              <w:spacing w:lineRule="auto" w:line="276"/>
              <w:jc w:val="both"/>
              <w:rPr>
                <w:rFonts w:cs="Calibri"/>
                <w:sz w:val="20"/>
                <w:szCs w:val="20"/>
              </w:rPr>
            </w:pPr>
            <w:r>
              <w:rPr>
                <w:rFonts w:cs="Calibri"/>
                <w:sz w:val="20"/>
                <w:szCs w:val="20"/>
              </w:rPr>
              <w:t xml:space="preserve">20.12.1957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epitafium Krystyny von Oppersdorff</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Ks.B.t.I-110/57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epitafium Jana von Oppersdorff</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Ks.B.t.I-111/57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tryptyk (przeniesiony z Gołkowic)</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Ks.B.t.I-143/58 </w:t>
            </w:r>
          </w:p>
          <w:p>
            <w:pPr>
              <w:pStyle w:val="Normal"/>
              <w:widowControl w:val="false"/>
              <w:spacing w:lineRule="auto" w:line="276"/>
              <w:jc w:val="both"/>
              <w:rPr>
                <w:rFonts w:cs="Calibri"/>
                <w:sz w:val="20"/>
                <w:szCs w:val="20"/>
              </w:rPr>
            </w:pPr>
            <w:r>
              <w:rPr>
                <w:rFonts w:cs="Calibri"/>
                <w:sz w:val="20"/>
                <w:szCs w:val="20"/>
              </w:rPr>
              <w:t xml:space="preserve">10.10.1958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ambona (przeniesiona z kościoła w Głuchołazach)</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Ks.B.t.I-279/63 </w:t>
            </w:r>
          </w:p>
          <w:p>
            <w:pPr>
              <w:pStyle w:val="Normal"/>
              <w:widowControl w:val="false"/>
              <w:spacing w:lineRule="auto" w:line="276"/>
              <w:jc w:val="both"/>
              <w:rPr>
                <w:rFonts w:cs="Calibri"/>
                <w:sz w:val="20"/>
                <w:szCs w:val="20"/>
              </w:rPr>
            </w:pPr>
            <w:r>
              <w:rPr>
                <w:rFonts w:cs="Calibri"/>
                <w:sz w:val="20"/>
                <w:szCs w:val="20"/>
              </w:rPr>
              <w:t xml:space="preserve">7.02.1963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tryptyk</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Ks.B.t.II-480/70 </w:t>
            </w:r>
          </w:p>
          <w:p>
            <w:pPr>
              <w:pStyle w:val="Normal"/>
              <w:widowControl w:val="false"/>
              <w:spacing w:lineRule="auto" w:line="276"/>
              <w:jc w:val="both"/>
              <w:rPr>
                <w:rFonts w:cs="Calibri"/>
                <w:sz w:val="20"/>
                <w:szCs w:val="20"/>
              </w:rPr>
            </w:pPr>
            <w:r>
              <w:rPr>
                <w:rFonts w:cs="Calibri"/>
                <w:sz w:val="20"/>
                <w:szCs w:val="20"/>
              </w:rPr>
              <w:t>16.03.1970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zespół zabytków</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Ks.B.t.IV-697/1-76/77 </w:t>
            </w:r>
          </w:p>
          <w:p>
            <w:pPr>
              <w:pStyle w:val="Normal"/>
              <w:widowControl w:val="false"/>
              <w:spacing w:lineRule="auto" w:line="276"/>
              <w:jc w:val="both"/>
              <w:rPr>
                <w:rFonts w:cs="Calibri"/>
                <w:sz w:val="20"/>
                <w:szCs w:val="20"/>
              </w:rPr>
            </w:pPr>
            <w:r>
              <w:rPr>
                <w:rFonts w:cs="Calibri"/>
                <w:sz w:val="20"/>
                <w:szCs w:val="20"/>
              </w:rPr>
              <w:t>9.12.1976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chrzcielnica gotycka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Ks.B.t.VI-936/94 </w:t>
            </w:r>
          </w:p>
          <w:p>
            <w:pPr>
              <w:pStyle w:val="Normal"/>
              <w:widowControl w:val="false"/>
              <w:spacing w:lineRule="auto" w:line="276"/>
              <w:jc w:val="both"/>
              <w:rPr>
                <w:rFonts w:cs="Calibri"/>
                <w:sz w:val="20"/>
                <w:szCs w:val="20"/>
              </w:rPr>
            </w:pPr>
            <w:r>
              <w:rPr>
                <w:rFonts w:cs="Calibri"/>
                <w:sz w:val="20"/>
                <w:szCs w:val="20"/>
              </w:rPr>
              <w:t>23.11.1994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zespół ołtarzy z prezbiterium</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Ks.B.t.VI-968/00 </w:t>
            </w:r>
          </w:p>
          <w:p>
            <w:pPr>
              <w:pStyle w:val="Normal"/>
              <w:widowControl w:val="false"/>
              <w:spacing w:lineRule="auto" w:line="276"/>
              <w:jc w:val="both"/>
              <w:rPr>
                <w:rFonts w:cs="Calibri"/>
                <w:sz w:val="20"/>
                <w:szCs w:val="20"/>
              </w:rPr>
            </w:pPr>
            <w:r>
              <w:rPr>
                <w:rFonts w:cs="Calibri"/>
                <w:sz w:val="20"/>
                <w:szCs w:val="20"/>
              </w:rPr>
              <w:t>7.07.2000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zespół zabytków ruchomych (obrazy, rzeźby, witraż)</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Ks.B.t.III-257/1-18/12 </w:t>
            </w:r>
          </w:p>
          <w:p>
            <w:pPr>
              <w:pStyle w:val="Normal"/>
              <w:widowControl w:val="false"/>
              <w:spacing w:lineRule="auto" w:line="276"/>
              <w:jc w:val="both"/>
              <w:rPr>
                <w:rFonts w:cs="Calibri"/>
                <w:sz w:val="20"/>
                <w:szCs w:val="20"/>
              </w:rPr>
            </w:pPr>
            <w:r>
              <w:rPr>
                <w:rFonts w:cs="Calibri"/>
                <w:sz w:val="20"/>
                <w:szCs w:val="20"/>
              </w:rPr>
              <w:t>26.04.2012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płyta nagrobna Joanny Eleonory Beer</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Ks.B.t.IV-279/13 </w:t>
            </w:r>
          </w:p>
          <w:p>
            <w:pPr>
              <w:pStyle w:val="Normal"/>
              <w:widowControl w:val="false"/>
              <w:spacing w:lineRule="auto" w:line="276"/>
              <w:jc w:val="both"/>
              <w:rPr>
                <w:rFonts w:cs="Calibri"/>
                <w:sz w:val="20"/>
                <w:szCs w:val="20"/>
              </w:rPr>
            </w:pPr>
            <w:r>
              <w:rPr>
                <w:rFonts w:cs="Calibri"/>
                <w:sz w:val="20"/>
                <w:szCs w:val="20"/>
              </w:rPr>
              <w:t>11.09.2013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rzeźba – św. Jan Nepomucen, przy kościele katedralnym pw. Podwyższenia Krzyża Świętego</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Ks.B.t.V-771/89 </w:t>
            </w:r>
          </w:p>
          <w:p>
            <w:pPr>
              <w:pStyle w:val="Normal"/>
              <w:widowControl w:val="false"/>
              <w:spacing w:lineRule="auto" w:line="276"/>
              <w:jc w:val="both"/>
              <w:rPr>
                <w:rFonts w:cs="Calibri"/>
                <w:sz w:val="20"/>
                <w:szCs w:val="20"/>
              </w:rPr>
            </w:pPr>
            <w:r>
              <w:rPr>
                <w:rFonts w:cs="Calibri"/>
                <w:sz w:val="20"/>
                <w:szCs w:val="20"/>
              </w:rPr>
              <w:t xml:space="preserve">5.06.1989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zespół zabytków przy katedrze Podwyższenia Krzyża Świętego: Ogrójec, Grupa Ukrzyżowania, Krzyż</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Ks.B.t.II-119/1-3/08</w:t>
            </w:r>
          </w:p>
          <w:p>
            <w:pPr>
              <w:pStyle w:val="Normal"/>
              <w:widowControl w:val="false"/>
              <w:spacing w:lineRule="auto" w:line="276"/>
              <w:jc w:val="both"/>
              <w:rPr>
                <w:rFonts w:cs="Calibri"/>
                <w:sz w:val="20"/>
                <w:szCs w:val="20"/>
              </w:rPr>
            </w:pPr>
            <w:r>
              <w:rPr>
                <w:rFonts w:cs="Calibri"/>
                <w:sz w:val="20"/>
                <w:szCs w:val="20"/>
              </w:rPr>
              <w:t>30.01.2008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1" w:leader="none"/>
                <w:tab w:val="right" w:pos="224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wyposażenie kościoła parafialnego pw. MB Bolesnej („Na Górce”) – ołtarz boczny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Ks.B.t.I-63/57 </w:t>
            </w:r>
          </w:p>
          <w:p>
            <w:pPr>
              <w:pStyle w:val="Normal"/>
              <w:widowControl w:val="false"/>
              <w:spacing w:lineRule="auto" w:line="276"/>
              <w:jc w:val="both"/>
              <w:rPr>
                <w:rFonts w:cs="Calibri"/>
                <w:sz w:val="20"/>
                <w:szCs w:val="20"/>
              </w:rPr>
            </w:pPr>
            <w:r>
              <w:rPr>
                <w:rFonts w:cs="Calibri"/>
                <w:sz w:val="20"/>
                <w:szCs w:val="20"/>
              </w:rPr>
              <w:t xml:space="preserve">20.12.1957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ołtarz pw. św. Józefa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Ks.B.t.I-64/57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ambona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Ks.B.t.I-65/57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obraz – św. Tomasz z Akwinu</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Ks.B.t.I-66/57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ołtarz boczny z rzeźbami śś. Rocha i Sebastiana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Ks.B.t.I-67/57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obraz – św. Dominik</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Ks.B.t.I-68/57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ołtarz z obrazem – Ukrzyżowanie</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Ks.B.t.I-69/57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obraz – Chwała św. Wojciecha i Katarzyny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Ks.B.t.I-70/57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cztery rzeźby ojców Kościoła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Ks.B.t.I-71/57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rzeźba – Chrystus Zmartwychwstały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Ks.B.t.I-72/57 </w:t>
            </w:r>
          </w:p>
          <w:p>
            <w:pPr>
              <w:pStyle w:val="Normal"/>
              <w:widowControl w:val="false"/>
              <w:spacing w:lineRule="auto" w:line="276"/>
              <w:jc w:val="both"/>
              <w:rPr>
                <w:rFonts w:cs="Calibri"/>
                <w:sz w:val="20"/>
                <w:szCs w:val="20"/>
              </w:rPr>
            </w:pPr>
            <w:r>
              <w:rPr>
                <w:rFonts w:cs="Calibri"/>
                <w:sz w:val="20"/>
                <w:szCs w:val="20"/>
              </w:rPr>
              <w:t>20.12.1957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część środkowa dawnego tryptyku</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Ks.B.t.III-597/72 </w:t>
            </w:r>
          </w:p>
          <w:p>
            <w:pPr>
              <w:pStyle w:val="Normal"/>
              <w:widowControl w:val="false"/>
              <w:spacing w:lineRule="auto" w:line="276"/>
              <w:jc w:val="both"/>
              <w:rPr>
                <w:rFonts w:cs="Calibri"/>
                <w:sz w:val="20"/>
                <w:szCs w:val="20"/>
              </w:rPr>
            </w:pPr>
            <w:r>
              <w:rPr>
                <w:rFonts w:cs="Calibri"/>
                <w:sz w:val="20"/>
                <w:szCs w:val="20"/>
              </w:rPr>
              <w:t xml:space="preserve">2.09.1972 r. </w:t>
            </w:r>
          </w:p>
          <w:p>
            <w:pPr>
              <w:pStyle w:val="Normal"/>
              <w:widowControl w:val="false"/>
              <w:spacing w:lineRule="auto" w:line="276"/>
              <w:jc w:val="both"/>
              <w:rPr>
                <w:rFonts w:cs="Calibri"/>
                <w:sz w:val="20"/>
                <w:szCs w:val="20"/>
              </w:rPr>
            </w:pPr>
            <w:r>
              <w:rPr>
                <w:rFonts w:cs="Calibri"/>
                <w:sz w:val="20"/>
                <w:szCs w:val="20"/>
              </w:rPr>
              <w:t xml:space="preserve">(wpisany jako tryptyk </w:t>
              <w:br/>
              <w:t xml:space="preserve">z kaplicy w Przeczy – na plebanii w Skorogoszczy </w:t>
              <w:br/>
              <w:t>ks.B.t.I-267)</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zespół zabytków</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Ks.B.t.IV-657/1-44/76 </w:t>
            </w:r>
          </w:p>
          <w:p>
            <w:pPr>
              <w:pStyle w:val="Normal"/>
              <w:widowControl w:val="false"/>
              <w:spacing w:lineRule="auto" w:line="276"/>
              <w:jc w:val="both"/>
              <w:rPr>
                <w:rFonts w:cs="Calibri"/>
                <w:sz w:val="20"/>
                <w:szCs w:val="20"/>
              </w:rPr>
            </w:pPr>
            <w:r>
              <w:rPr>
                <w:rFonts w:cs="Calibri"/>
                <w:sz w:val="20"/>
                <w:szCs w:val="20"/>
              </w:rPr>
              <w:t>9.12.1976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1" w:leader="none"/>
                <w:tab w:val="right" w:pos="2242"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organy </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Ks.B.t.II-181/10</w:t>
            </w:r>
          </w:p>
          <w:p>
            <w:pPr>
              <w:pStyle w:val="Normal"/>
              <w:widowControl w:val="false"/>
              <w:spacing w:lineRule="auto" w:line="276"/>
              <w:jc w:val="both"/>
              <w:rPr>
                <w:rFonts w:cs="Calibri"/>
                <w:sz w:val="20"/>
                <w:szCs w:val="20"/>
              </w:rPr>
            </w:pPr>
            <w:r>
              <w:rPr>
                <w:rFonts w:cs="Calibri"/>
                <w:sz w:val="20"/>
                <w:szCs w:val="20"/>
              </w:rPr>
              <w:t>10.02.2010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wyposażenie kościoła Franciszkanów pw. Trójcy Świętej </w:t>
              <w:br/>
              <w:t>i klasztoru OO. Franciszkanów – fresk Ukrzyżowanie</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Ks.B.t.I-2/54 </w:t>
            </w:r>
          </w:p>
          <w:p>
            <w:pPr>
              <w:pStyle w:val="Normal"/>
              <w:widowControl w:val="false"/>
              <w:spacing w:lineRule="auto" w:line="276"/>
              <w:jc w:val="both"/>
              <w:rPr>
                <w:rFonts w:cs="Calibri"/>
                <w:sz w:val="20"/>
                <w:szCs w:val="20"/>
              </w:rPr>
            </w:pPr>
            <w:r>
              <w:rPr>
                <w:rFonts w:cs="Calibri"/>
                <w:sz w:val="20"/>
                <w:szCs w:val="20"/>
              </w:rPr>
              <w:t xml:space="preserve">30.03.1954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obraz – Chrystus Ukrzyżowany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Ks.B.t.I-59/57 </w:t>
            </w:r>
          </w:p>
          <w:p>
            <w:pPr>
              <w:pStyle w:val="Normal"/>
              <w:widowControl w:val="false"/>
              <w:spacing w:lineRule="auto" w:line="276"/>
              <w:jc w:val="both"/>
              <w:rPr>
                <w:rFonts w:cs="Calibri"/>
                <w:sz w:val="20"/>
                <w:szCs w:val="20"/>
              </w:rPr>
            </w:pPr>
            <w:r>
              <w:rPr>
                <w:rFonts w:cs="Calibri"/>
                <w:sz w:val="20"/>
                <w:szCs w:val="20"/>
              </w:rPr>
              <w:t xml:space="preserve">5.12.1957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epitafium córek Scholtza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Ks.B.t.I-60/57 </w:t>
            </w:r>
          </w:p>
          <w:p>
            <w:pPr>
              <w:pStyle w:val="Normal"/>
              <w:widowControl w:val="false"/>
              <w:spacing w:lineRule="auto" w:line="276"/>
              <w:jc w:val="both"/>
              <w:rPr>
                <w:rFonts w:cs="Calibri"/>
                <w:sz w:val="20"/>
                <w:szCs w:val="20"/>
              </w:rPr>
            </w:pPr>
            <w:r>
              <w:rPr>
                <w:rFonts w:cs="Calibri"/>
                <w:sz w:val="20"/>
                <w:szCs w:val="20"/>
              </w:rPr>
              <w:t>5.12.1957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płyta nagrobna Jana Prószkowskiego</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Ks.B.t.I-61/57 </w:t>
            </w:r>
          </w:p>
          <w:p>
            <w:pPr>
              <w:pStyle w:val="Normal"/>
              <w:widowControl w:val="false"/>
              <w:spacing w:lineRule="auto" w:line="276"/>
              <w:jc w:val="both"/>
              <w:rPr>
                <w:rFonts w:cs="Calibri"/>
                <w:sz w:val="20"/>
                <w:szCs w:val="20"/>
              </w:rPr>
            </w:pPr>
            <w:r>
              <w:rPr>
                <w:rFonts w:cs="Calibri"/>
                <w:sz w:val="20"/>
                <w:szCs w:val="20"/>
              </w:rPr>
              <w:t>5.12.1957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krata przy kaplicy Najświętszego Sakramentu</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Ks.B.t.I-62/57 </w:t>
            </w:r>
          </w:p>
          <w:p>
            <w:pPr>
              <w:pStyle w:val="Normal"/>
              <w:widowControl w:val="false"/>
              <w:spacing w:lineRule="auto" w:line="276"/>
              <w:jc w:val="both"/>
              <w:rPr>
                <w:rFonts w:cs="Calibri"/>
                <w:sz w:val="20"/>
                <w:szCs w:val="20"/>
              </w:rPr>
            </w:pPr>
            <w:r>
              <w:rPr>
                <w:rFonts w:cs="Calibri"/>
                <w:sz w:val="20"/>
                <w:szCs w:val="20"/>
              </w:rPr>
              <w:t>5.12.1957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płyty nagrobne książąt opolskich Bolesława I i II oraz Anny i Bolesława III</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Ks.B.t.I-210/60 </w:t>
            </w:r>
          </w:p>
          <w:p>
            <w:pPr>
              <w:pStyle w:val="Normal"/>
              <w:widowControl w:val="false"/>
              <w:spacing w:lineRule="auto" w:line="276"/>
              <w:jc w:val="both"/>
              <w:rPr>
                <w:rFonts w:cs="Calibri"/>
                <w:sz w:val="20"/>
                <w:szCs w:val="20"/>
              </w:rPr>
            </w:pPr>
            <w:r>
              <w:rPr>
                <w:rFonts w:cs="Calibri"/>
                <w:sz w:val="20"/>
                <w:szCs w:val="20"/>
              </w:rPr>
              <w:t xml:space="preserve">30.12.1960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polichromia ścienna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Ks.B.t.II-508/71 </w:t>
            </w:r>
          </w:p>
          <w:p>
            <w:pPr>
              <w:pStyle w:val="Normal"/>
              <w:widowControl w:val="false"/>
              <w:spacing w:lineRule="auto" w:line="276"/>
              <w:jc w:val="both"/>
              <w:rPr>
                <w:rFonts w:cs="Calibri"/>
                <w:sz w:val="20"/>
                <w:szCs w:val="20"/>
              </w:rPr>
            </w:pPr>
            <w:r>
              <w:rPr>
                <w:rFonts w:cs="Calibri"/>
                <w:sz w:val="20"/>
                <w:szCs w:val="20"/>
              </w:rPr>
              <w:t xml:space="preserve">29.03.1971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zespół zabytków</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Ks.B.t.IV-644/1-31/76 </w:t>
            </w:r>
          </w:p>
          <w:p>
            <w:pPr>
              <w:pStyle w:val="Normal"/>
              <w:widowControl w:val="false"/>
              <w:spacing w:lineRule="auto" w:line="276"/>
              <w:jc w:val="both"/>
              <w:rPr>
                <w:rFonts w:cs="Calibri"/>
                <w:sz w:val="20"/>
                <w:szCs w:val="20"/>
              </w:rPr>
            </w:pPr>
            <w:r>
              <w:rPr>
                <w:rFonts w:cs="Calibri"/>
                <w:sz w:val="20"/>
                <w:szCs w:val="20"/>
              </w:rPr>
              <w:t>20.09.1976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malowidła ścienne z kaplicy św. Maksymiliana Kolbe</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Ks.B.t.V-773/1-7/89 </w:t>
            </w:r>
          </w:p>
          <w:p>
            <w:pPr>
              <w:pStyle w:val="Normal"/>
              <w:widowControl w:val="false"/>
              <w:spacing w:lineRule="auto" w:line="276"/>
              <w:jc w:val="both"/>
              <w:rPr>
                <w:rFonts w:cs="Calibri"/>
                <w:sz w:val="20"/>
                <w:szCs w:val="20"/>
              </w:rPr>
            </w:pPr>
            <w:r>
              <w:rPr>
                <w:rFonts w:cs="Calibri"/>
                <w:sz w:val="20"/>
                <w:szCs w:val="20"/>
              </w:rPr>
              <w:t>2.06.1989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polichromia na sklepieniu prezbiterium i nawy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Ks.B.t.II-100/07</w:t>
            </w:r>
          </w:p>
          <w:p>
            <w:pPr>
              <w:pStyle w:val="Normal"/>
              <w:widowControl w:val="false"/>
              <w:spacing w:lineRule="auto" w:line="276"/>
              <w:jc w:val="both"/>
              <w:rPr>
                <w:rFonts w:cs="Calibri"/>
                <w:sz w:val="20"/>
                <w:szCs w:val="20"/>
              </w:rPr>
            </w:pPr>
            <w:r>
              <w:rPr>
                <w:rFonts w:cs="Calibri"/>
                <w:sz w:val="20"/>
                <w:szCs w:val="20"/>
              </w:rPr>
              <w:t>12.06.2007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organy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Ks.B.t.II-104/07</w:t>
            </w:r>
          </w:p>
          <w:p>
            <w:pPr>
              <w:pStyle w:val="Normal"/>
              <w:widowControl w:val="false"/>
              <w:spacing w:lineRule="auto" w:line="276"/>
              <w:jc w:val="both"/>
              <w:rPr>
                <w:rFonts w:cs="Calibri"/>
                <w:sz w:val="20"/>
                <w:szCs w:val="20"/>
              </w:rPr>
            </w:pPr>
            <w:r>
              <w:rPr>
                <w:rFonts w:cs="Calibri"/>
                <w:sz w:val="20"/>
                <w:szCs w:val="20"/>
              </w:rPr>
              <w:t>8.08.2007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rzeźby Boga Ojca i Chrystusa Zmartwychwstałego</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Ks.B.t.II-110/1-2/07</w:t>
            </w:r>
          </w:p>
          <w:p>
            <w:pPr>
              <w:pStyle w:val="Normal"/>
              <w:widowControl w:val="false"/>
              <w:spacing w:lineRule="auto" w:line="276"/>
              <w:jc w:val="both"/>
              <w:rPr>
                <w:rFonts w:cs="Calibri"/>
                <w:sz w:val="20"/>
                <w:szCs w:val="20"/>
              </w:rPr>
            </w:pPr>
            <w:r>
              <w:rPr>
                <w:rFonts w:cs="Calibri"/>
                <w:sz w:val="20"/>
                <w:szCs w:val="20"/>
              </w:rPr>
              <w:t>12.11.2007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fragmenty malowideł we wnętrzu (prezbiterium, nawa </w:t>
              <w:br/>
              <w:t>i kaplica św. Anny)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Ks.B.t.III-259/1-7/12 </w:t>
            </w:r>
          </w:p>
          <w:p>
            <w:pPr>
              <w:pStyle w:val="Normal"/>
              <w:widowControl w:val="false"/>
              <w:spacing w:lineRule="auto" w:line="276"/>
              <w:jc w:val="both"/>
              <w:rPr>
                <w:rFonts w:cs="Calibri"/>
                <w:sz w:val="20"/>
                <w:szCs w:val="20"/>
              </w:rPr>
            </w:pPr>
            <w:r>
              <w:rPr>
                <w:rFonts w:cs="Calibri"/>
                <w:sz w:val="20"/>
                <w:szCs w:val="20"/>
              </w:rPr>
              <w:t>30.05.2012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rzeźba – św. Jan Nepomucen, przy klasztorze OO. Franciszkanów</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Ks.B.t.I-106/57 </w:t>
            </w:r>
          </w:p>
          <w:p>
            <w:pPr>
              <w:pStyle w:val="Normal"/>
              <w:widowControl w:val="false"/>
              <w:spacing w:lineRule="auto" w:line="276"/>
              <w:jc w:val="both"/>
              <w:rPr>
                <w:rFonts w:cs="Calibri"/>
                <w:sz w:val="20"/>
                <w:szCs w:val="20"/>
              </w:rPr>
            </w:pPr>
            <w:r>
              <w:rPr>
                <w:rFonts w:cs="Calibri"/>
                <w:sz w:val="20"/>
                <w:szCs w:val="20"/>
              </w:rPr>
              <w:t xml:space="preserve">20.12.1957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wyposażenie kościoła OO. Jezuitów</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Ks.B.t.V-715/1-4/79 </w:t>
            </w:r>
          </w:p>
          <w:p>
            <w:pPr>
              <w:pStyle w:val="Normal"/>
              <w:widowControl w:val="false"/>
              <w:spacing w:lineRule="auto" w:line="276"/>
              <w:jc w:val="both"/>
              <w:rPr>
                <w:rFonts w:cs="Calibri"/>
                <w:sz w:val="20"/>
                <w:szCs w:val="20"/>
              </w:rPr>
            </w:pPr>
            <w:r>
              <w:rPr>
                <w:rFonts w:cs="Calibri"/>
                <w:sz w:val="20"/>
                <w:szCs w:val="20"/>
              </w:rPr>
              <w:t>6.02.1979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wyposażenie kaplicy w budynku Kurii Diecezjalnej</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Ks.B.t.V-753/1-15/88 </w:t>
            </w:r>
          </w:p>
          <w:p>
            <w:pPr>
              <w:pStyle w:val="Normal"/>
              <w:widowControl w:val="false"/>
              <w:spacing w:lineRule="auto" w:line="276"/>
              <w:jc w:val="both"/>
              <w:rPr>
                <w:rFonts w:cs="Calibri"/>
                <w:sz w:val="20"/>
                <w:szCs w:val="20"/>
              </w:rPr>
            </w:pPr>
            <w:r>
              <w:rPr>
                <w:rFonts w:cs="Calibri"/>
                <w:sz w:val="20"/>
                <w:szCs w:val="20"/>
              </w:rPr>
              <w:t xml:space="preserve">15.12.1988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wyposażenie kaplicy pw. św. Aleksego</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Ks.B.t.I-100/57 </w:t>
            </w:r>
          </w:p>
          <w:p>
            <w:pPr>
              <w:pStyle w:val="Normal"/>
              <w:widowControl w:val="false"/>
              <w:spacing w:lineRule="auto" w:line="276"/>
              <w:jc w:val="both"/>
              <w:rPr>
                <w:rFonts w:cs="Calibri"/>
                <w:sz w:val="20"/>
                <w:szCs w:val="20"/>
              </w:rPr>
            </w:pPr>
            <w:r>
              <w:rPr>
                <w:rFonts w:cs="Calibri"/>
                <w:sz w:val="20"/>
                <w:szCs w:val="20"/>
              </w:rPr>
              <w:t xml:space="preserve">16.01.1957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Wyposażenie kaplicy pw. św. Aleksego</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Ks.B.t.IV-647/1-6/76 </w:t>
            </w:r>
          </w:p>
          <w:p>
            <w:pPr>
              <w:pStyle w:val="Normal"/>
              <w:widowControl w:val="false"/>
              <w:spacing w:lineRule="auto" w:line="276"/>
              <w:jc w:val="both"/>
              <w:rPr>
                <w:rFonts w:cs="Calibri"/>
                <w:sz w:val="20"/>
                <w:szCs w:val="20"/>
              </w:rPr>
            </w:pPr>
            <w:r>
              <w:rPr>
                <w:rFonts w:cs="Calibri"/>
                <w:sz w:val="20"/>
                <w:szCs w:val="20"/>
              </w:rPr>
              <w:t>18.11.1976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wyposażenie kościoła rektorskiego pw. św. Sebastiana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Ks.B.t.V-803/1-5/89 </w:t>
            </w:r>
          </w:p>
          <w:p>
            <w:pPr>
              <w:pStyle w:val="Normal"/>
              <w:widowControl w:val="false"/>
              <w:spacing w:lineRule="auto" w:line="276"/>
              <w:jc w:val="both"/>
              <w:rPr>
                <w:rFonts w:cs="Calibri"/>
                <w:sz w:val="20"/>
                <w:szCs w:val="20"/>
              </w:rPr>
            </w:pPr>
            <w:r>
              <w:rPr>
                <w:rFonts w:cs="Calibri"/>
                <w:sz w:val="20"/>
                <w:szCs w:val="20"/>
              </w:rPr>
              <w:t>27.12.1989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organy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Ks.B.t.III-185/10</w:t>
            </w:r>
          </w:p>
          <w:p>
            <w:pPr>
              <w:pStyle w:val="Normal"/>
              <w:widowControl w:val="false"/>
              <w:spacing w:lineRule="auto" w:line="276"/>
              <w:jc w:val="both"/>
              <w:rPr>
                <w:rFonts w:cs="Calibri"/>
                <w:sz w:val="20"/>
                <w:szCs w:val="20"/>
              </w:rPr>
            </w:pPr>
            <w:r>
              <w:rPr>
                <w:rFonts w:cs="Calibri"/>
                <w:sz w:val="20"/>
                <w:szCs w:val="20"/>
              </w:rPr>
              <w:t>17.02.2010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 – Nowa Wieś Królewska</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prospekt organowy wraz z instrumentem z kościoła parafialnego pw. MB Nieustającej Pomocy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Ks.B.t.II-120/08 </w:t>
            </w:r>
          </w:p>
          <w:p>
            <w:pPr>
              <w:pStyle w:val="Normal"/>
              <w:widowControl w:val="false"/>
              <w:spacing w:lineRule="auto" w:line="276"/>
              <w:jc w:val="both"/>
              <w:rPr>
                <w:rFonts w:cs="Calibri"/>
                <w:sz w:val="20"/>
                <w:szCs w:val="20"/>
              </w:rPr>
            </w:pPr>
            <w:r>
              <w:rPr>
                <w:rFonts w:cs="Calibri"/>
                <w:sz w:val="20"/>
                <w:szCs w:val="20"/>
              </w:rPr>
              <w:t>31.01.2008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wyposażenie kościoła parafialnego pw. MB Nieustającej Pomocy</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Ks.B.t.III-236/1-24/11 </w:t>
            </w:r>
          </w:p>
          <w:p>
            <w:pPr>
              <w:pStyle w:val="Normal"/>
              <w:widowControl w:val="false"/>
              <w:spacing w:lineRule="auto" w:line="276"/>
              <w:jc w:val="both"/>
              <w:rPr>
                <w:rFonts w:cs="Calibri"/>
                <w:sz w:val="20"/>
                <w:szCs w:val="20"/>
              </w:rPr>
            </w:pPr>
            <w:r>
              <w:rPr>
                <w:rFonts w:cs="Calibri"/>
                <w:sz w:val="20"/>
                <w:szCs w:val="20"/>
              </w:rPr>
              <w:t>8.07.2011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kartusz herbowy z elewacji budynku Muzeum Śląska Opolskiego</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Ks.B.t.IV-646/76 </w:t>
            </w:r>
          </w:p>
          <w:p>
            <w:pPr>
              <w:pStyle w:val="Normal"/>
              <w:widowControl w:val="false"/>
              <w:spacing w:lineRule="auto" w:line="276"/>
              <w:jc w:val="both"/>
              <w:rPr>
                <w:rFonts w:cs="Calibri"/>
                <w:sz w:val="20"/>
                <w:szCs w:val="20"/>
              </w:rPr>
            </w:pPr>
            <w:r>
              <w:rPr>
                <w:rFonts w:cs="Calibri"/>
                <w:sz w:val="20"/>
                <w:szCs w:val="20"/>
              </w:rPr>
              <w:t xml:space="preserve">4.11.1976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rzeźba – św. Jan Nepomucen, przy kościele pw. śś. Piotra i Pawła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Ks.B.t.I-107/57 </w:t>
            </w:r>
          </w:p>
          <w:p>
            <w:pPr>
              <w:pStyle w:val="Normal"/>
              <w:widowControl w:val="false"/>
              <w:spacing w:lineRule="auto" w:line="276"/>
              <w:jc w:val="both"/>
              <w:rPr>
                <w:rFonts w:cs="Calibri"/>
                <w:sz w:val="20"/>
                <w:szCs w:val="20"/>
              </w:rPr>
            </w:pPr>
            <w:r>
              <w:rPr>
                <w:rFonts w:cs="Calibri"/>
                <w:sz w:val="20"/>
                <w:szCs w:val="20"/>
              </w:rPr>
              <w:t xml:space="preserve">20.12.1957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rzeźba – św. Jan Nepomucen, w kapliczce przy ul. św. Jacka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Ks.B.t.V-787/89 </w:t>
            </w:r>
          </w:p>
          <w:p>
            <w:pPr>
              <w:pStyle w:val="Normal"/>
              <w:widowControl w:val="false"/>
              <w:spacing w:lineRule="auto" w:line="276"/>
              <w:jc w:val="both"/>
              <w:rPr>
                <w:rFonts w:cs="Calibri"/>
                <w:sz w:val="20"/>
                <w:szCs w:val="20"/>
              </w:rPr>
            </w:pPr>
            <w:r>
              <w:rPr>
                <w:rFonts w:cs="Calibri"/>
                <w:sz w:val="20"/>
                <w:szCs w:val="20"/>
              </w:rPr>
              <w:t xml:space="preserve">20.09.1989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rzeźba – św. Jan Nepomucen, przy ul. Oleskiej (Uniwersytet Opolski)</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Ks.B.t.IV-703/78 </w:t>
            </w:r>
          </w:p>
          <w:p>
            <w:pPr>
              <w:pStyle w:val="Normal"/>
              <w:widowControl w:val="false"/>
              <w:spacing w:lineRule="auto" w:line="276"/>
              <w:jc w:val="both"/>
              <w:rPr>
                <w:rFonts w:cs="Calibri"/>
                <w:sz w:val="20"/>
                <w:szCs w:val="20"/>
              </w:rPr>
            </w:pPr>
            <w:r>
              <w:rPr>
                <w:rFonts w:cs="Calibri"/>
                <w:sz w:val="20"/>
                <w:szCs w:val="20"/>
              </w:rPr>
              <w:t xml:space="preserve">26.04.1978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rzeźba – św. Jan Nepomucen, kapliczka przy ul. Partyzanckiej 60B</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Ks.B.t.VI-956/97 </w:t>
            </w:r>
          </w:p>
          <w:p>
            <w:pPr>
              <w:pStyle w:val="Normal"/>
              <w:widowControl w:val="false"/>
              <w:spacing w:lineRule="auto" w:line="276"/>
              <w:jc w:val="both"/>
              <w:rPr>
                <w:rFonts w:cs="Calibri"/>
                <w:sz w:val="20"/>
                <w:szCs w:val="20"/>
              </w:rPr>
            </w:pPr>
            <w:r>
              <w:rPr>
                <w:rFonts w:cs="Calibri"/>
                <w:sz w:val="20"/>
                <w:szCs w:val="20"/>
              </w:rPr>
              <w:t xml:space="preserve">20.01.1997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Kapliczka przy ul. Partyzanckiej 60B, dz. nr 54/7</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Ks.B.t.II-151/09 </w:t>
            </w:r>
          </w:p>
          <w:p>
            <w:pPr>
              <w:pStyle w:val="Normal"/>
              <w:widowControl w:val="false"/>
              <w:spacing w:lineRule="auto" w:line="276"/>
              <w:jc w:val="both"/>
              <w:rPr>
                <w:rFonts w:cs="Calibri"/>
                <w:sz w:val="20"/>
                <w:szCs w:val="20"/>
              </w:rPr>
            </w:pPr>
            <w:r>
              <w:rPr>
                <w:rFonts w:cs="Calibri"/>
                <w:sz w:val="20"/>
                <w:szCs w:val="20"/>
              </w:rPr>
              <w:t xml:space="preserve">27.01.2009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fontanna, pl. Daszyńskiego</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Ks.B.t.IV-676/77 </w:t>
            </w:r>
          </w:p>
          <w:p>
            <w:pPr>
              <w:pStyle w:val="Normal"/>
              <w:widowControl w:val="false"/>
              <w:spacing w:lineRule="auto" w:line="276"/>
              <w:jc w:val="both"/>
              <w:rPr>
                <w:rFonts w:cs="Calibri"/>
                <w:sz w:val="20"/>
                <w:szCs w:val="20"/>
              </w:rPr>
            </w:pPr>
            <w:r>
              <w:rPr>
                <w:rFonts w:cs="Calibri"/>
                <w:sz w:val="20"/>
                <w:szCs w:val="20"/>
              </w:rPr>
              <w:t xml:space="preserve">20.04.1977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rzeźba – Jeździec na koniu, ul. Korfantego 1</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Ks.B.t.I-5/02 </w:t>
            </w:r>
          </w:p>
          <w:p>
            <w:pPr>
              <w:pStyle w:val="Normal"/>
              <w:widowControl w:val="false"/>
              <w:spacing w:lineRule="auto" w:line="276"/>
              <w:jc w:val="both"/>
              <w:rPr>
                <w:rFonts w:cs="Calibri"/>
                <w:sz w:val="20"/>
                <w:szCs w:val="20"/>
              </w:rPr>
            </w:pPr>
            <w:r>
              <w:rPr>
                <w:rFonts w:cs="Calibri"/>
                <w:sz w:val="20"/>
                <w:szCs w:val="20"/>
              </w:rPr>
              <w:t xml:space="preserve">8.11.2002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pomnik Poległych 36. Pułku Piechoty, ul. Ozimska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Ks.B.t.VI-942/95 </w:t>
            </w:r>
          </w:p>
          <w:p>
            <w:pPr>
              <w:pStyle w:val="Normal"/>
              <w:widowControl w:val="false"/>
              <w:spacing w:lineRule="auto" w:line="276"/>
              <w:jc w:val="both"/>
              <w:rPr>
                <w:rFonts w:cs="Calibri"/>
                <w:sz w:val="20"/>
                <w:szCs w:val="20"/>
              </w:rPr>
            </w:pPr>
            <w:r>
              <w:rPr>
                <w:rFonts w:cs="Calibri"/>
                <w:sz w:val="20"/>
                <w:szCs w:val="20"/>
              </w:rPr>
              <w:t xml:space="preserve">6.03.1995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trzy rzeźby chłopców, pl. Wolności, nad Młynówką</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Ks.B.t.VI-942/95 </w:t>
            </w:r>
          </w:p>
          <w:p>
            <w:pPr>
              <w:pStyle w:val="Normal"/>
              <w:widowControl w:val="false"/>
              <w:spacing w:lineRule="auto" w:line="276"/>
              <w:jc w:val="both"/>
              <w:rPr>
                <w:rFonts w:cs="Calibri"/>
                <w:sz w:val="20"/>
                <w:szCs w:val="20"/>
              </w:rPr>
            </w:pPr>
            <w:r>
              <w:rPr>
                <w:rFonts w:cs="Calibri"/>
                <w:sz w:val="20"/>
                <w:szCs w:val="20"/>
              </w:rPr>
              <w:t xml:space="preserve">6.03.1995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rzeźba – św. Józef z Dzieciątkiem, elewacja budynku </w:t>
              <w:br/>
              <w:t>ul. Krakowska 9</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Ks.B.t.VI-942/95 </w:t>
            </w:r>
          </w:p>
          <w:p>
            <w:pPr>
              <w:pStyle w:val="Normal"/>
              <w:widowControl w:val="false"/>
              <w:spacing w:lineRule="auto" w:line="276"/>
              <w:jc w:val="both"/>
              <w:rPr>
                <w:rFonts w:cs="Calibri"/>
                <w:sz w:val="20"/>
                <w:szCs w:val="20"/>
              </w:rPr>
            </w:pPr>
            <w:r>
              <w:rPr>
                <w:rFonts w:cs="Calibri"/>
                <w:sz w:val="20"/>
                <w:szCs w:val="20"/>
              </w:rPr>
              <w:t xml:space="preserve">6.03.1995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płaskorzeźba – Zwiastowanie, elewacja budynku Rynek 12</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Ks.B.t.VI-942/95 </w:t>
            </w:r>
          </w:p>
          <w:p>
            <w:pPr>
              <w:pStyle w:val="Normal"/>
              <w:widowControl w:val="false"/>
              <w:spacing w:lineRule="auto" w:line="276"/>
              <w:jc w:val="both"/>
              <w:rPr>
                <w:rFonts w:cs="Calibri"/>
                <w:sz w:val="20"/>
                <w:szCs w:val="20"/>
              </w:rPr>
            </w:pPr>
            <w:r>
              <w:rPr>
                <w:rFonts w:cs="Calibri"/>
                <w:sz w:val="20"/>
                <w:szCs w:val="20"/>
              </w:rPr>
              <w:t xml:space="preserve">6.03.1995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kapliczka słupowa przy kościele parafialnym pw. MB Bolesnej</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Ks.B.t.V-728/81 </w:t>
            </w:r>
          </w:p>
          <w:p>
            <w:pPr>
              <w:pStyle w:val="Normal"/>
              <w:widowControl w:val="false"/>
              <w:spacing w:lineRule="auto" w:line="276"/>
              <w:jc w:val="both"/>
              <w:rPr>
                <w:rFonts w:cs="Calibri"/>
                <w:sz w:val="20"/>
                <w:szCs w:val="20"/>
              </w:rPr>
            </w:pPr>
            <w:r>
              <w:rPr>
                <w:rFonts w:cs="Calibri"/>
                <w:sz w:val="20"/>
                <w:szCs w:val="20"/>
              </w:rPr>
              <w:t xml:space="preserve">25.02.1981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 – Gosławice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wyposażenie kapliczki cmentarnej</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Ks.B.t.I-701/1-4/78 </w:t>
            </w:r>
          </w:p>
          <w:p>
            <w:pPr>
              <w:pStyle w:val="Normal"/>
              <w:widowControl w:val="false"/>
              <w:spacing w:lineRule="auto" w:line="276"/>
              <w:jc w:val="both"/>
              <w:rPr>
                <w:rFonts w:cs="Calibri"/>
                <w:sz w:val="20"/>
                <w:szCs w:val="20"/>
              </w:rPr>
            </w:pPr>
            <w:r>
              <w:rPr>
                <w:rFonts w:cs="Calibri"/>
                <w:sz w:val="20"/>
                <w:szCs w:val="20"/>
              </w:rPr>
              <w:t xml:space="preserve">15.03.1978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rzeźba – św. Józef z Dzieciątkiem, elewacja budynku </w:t>
              <w:br/>
              <w:t>ul. Katedralna 10</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Ks.B.t.I-13/03 </w:t>
            </w:r>
          </w:p>
          <w:p>
            <w:pPr>
              <w:pStyle w:val="Normal"/>
              <w:widowControl w:val="false"/>
              <w:spacing w:lineRule="auto" w:line="276"/>
              <w:jc w:val="both"/>
              <w:rPr>
                <w:rFonts w:cs="Calibri"/>
                <w:sz w:val="20"/>
                <w:szCs w:val="20"/>
              </w:rPr>
            </w:pPr>
            <w:r>
              <w:rPr>
                <w:rFonts w:cs="Calibri"/>
                <w:sz w:val="20"/>
                <w:szCs w:val="20"/>
              </w:rPr>
              <w:t xml:space="preserve">18.08.2003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kapliczka, cmentarz komunalny przy ul. Budowlanych </w:t>
              <w:br/>
              <w:t>i Harcerskiej</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Ks.B.t.I-21/04 </w:t>
            </w:r>
          </w:p>
          <w:p>
            <w:pPr>
              <w:pStyle w:val="Normal"/>
              <w:widowControl w:val="false"/>
              <w:spacing w:lineRule="auto" w:line="276"/>
              <w:jc w:val="both"/>
              <w:rPr>
                <w:rFonts w:cs="Calibri"/>
                <w:sz w:val="20"/>
                <w:szCs w:val="20"/>
              </w:rPr>
            </w:pPr>
            <w:r>
              <w:rPr>
                <w:rFonts w:cs="Calibri"/>
                <w:sz w:val="20"/>
                <w:szCs w:val="20"/>
              </w:rPr>
              <w:t xml:space="preserve">2.02.2004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8"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kapliczka, u zbiegu ul. Osmańczyka i pl. Kopernika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Ks.B.t.I-22/04 </w:t>
            </w:r>
          </w:p>
          <w:p>
            <w:pPr>
              <w:pStyle w:val="Normal"/>
              <w:widowControl w:val="false"/>
              <w:spacing w:lineRule="auto" w:line="276"/>
              <w:jc w:val="both"/>
              <w:rPr>
                <w:rFonts w:cs="Calibri"/>
                <w:sz w:val="20"/>
                <w:szCs w:val="20"/>
              </w:rPr>
            </w:pPr>
            <w:r>
              <w:rPr>
                <w:rFonts w:cs="Calibri"/>
                <w:sz w:val="20"/>
                <w:szCs w:val="20"/>
              </w:rPr>
              <w:t xml:space="preserve">2.02.2004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8"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rzeźby – Cztery Pory Roku (przeniesione z Biestrzykowic), teren Uniwersytetu Opolskiego</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Ks.B.t.I-311/64 </w:t>
            </w:r>
          </w:p>
          <w:p>
            <w:pPr>
              <w:pStyle w:val="Normal"/>
              <w:widowControl w:val="false"/>
              <w:spacing w:lineRule="auto" w:line="276"/>
              <w:jc w:val="both"/>
              <w:rPr>
                <w:rFonts w:cs="Calibri"/>
                <w:sz w:val="20"/>
                <w:szCs w:val="20"/>
              </w:rPr>
            </w:pPr>
            <w:r>
              <w:rPr>
                <w:rFonts w:cs="Calibri"/>
                <w:sz w:val="20"/>
                <w:szCs w:val="20"/>
              </w:rPr>
              <w:t xml:space="preserve">11.01.1964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grupa rzeźbiarska Chrystus Ukrzyżowany i Maria Magdalena (z wirydarza dawnego klasztoru Dominikanów), teren Uniwersytetu Opolskiego</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Ks.B.t.II-125/08</w:t>
            </w:r>
          </w:p>
          <w:p>
            <w:pPr>
              <w:pStyle w:val="Normal"/>
              <w:widowControl w:val="false"/>
              <w:spacing w:lineRule="auto" w:line="276"/>
              <w:jc w:val="both"/>
              <w:rPr>
                <w:rFonts w:cs="Calibri"/>
                <w:sz w:val="20"/>
                <w:szCs w:val="20"/>
              </w:rPr>
            </w:pPr>
            <w:r>
              <w:rPr>
                <w:rFonts w:cs="Calibri"/>
                <w:sz w:val="20"/>
                <w:szCs w:val="20"/>
              </w:rPr>
              <w:t>1.04.2008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nagrobek małżeństwa Heidebrandt, pochodzący z wsi Jastrzębie k. Namysłowa, obecnie teren Uniwersytetu Opolskiego</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Ks.B.t.II-129/08</w:t>
            </w:r>
          </w:p>
          <w:p>
            <w:pPr>
              <w:pStyle w:val="Normal"/>
              <w:widowControl w:val="false"/>
              <w:spacing w:lineRule="auto" w:line="276"/>
              <w:jc w:val="both"/>
              <w:rPr>
                <w:rFonts w:cs="Calibri"/>
                <w:sz w:val="20"/>
                <w:szCs w:val="20"/>
              </w:rPr>
            </w:pPr>
            <w:r>
              <w:rPr>
                <w:rFonts w:cs="Calibri"/>
                <w:sz w:val="20"/>
                <w:szCs w:val="20"/>
              </w:rPr>
              <w:t>23.04.2008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kapliczka przydrożna, obecnie teren Uniwersytetu Opolskiego</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Ks.B.t.III-186/10</w:t>
            </w:r>
          </w:p>
          <w:p>
            <w:pPr>
              <w:pStyle w:val="Normal"/>
              <w:widowControl w:val="false"/>
              <w:spacing w:lineRule="auto" w:line="276"/>
              <w:jc w:val="both"/>
              <w:rPr>
                <w:rFonts w:cs="Calibri"/>
                <w:sz w:val="20"/>
                <w:szCs w:val="20"/>
              </w:rPr>
            </w:pPr>
            <w:r>
              <w:rPr>
                <w:rFonts w:cs="Calibri"/>
                <w:sz w:val="20"/>
                <w:szCs w:val="20"/>
              </w:rPr>
              <w:t>16.03.2010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jc w:val="center"/>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16"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kapliczka przydrożna, obecnie teren Uniwersytetu Opolskiego</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Ks.B.t.III-226/11</w:t>
            </w:r>
          </w:p>
          <w:p>
            <w:pPr>
              <w:pStyle w:val="Normal"/>
              <w:widowControl w:val="false"/>
              <w:spacing w:lineRule="auto" w:line="276"/>
              <w:jc w:val="both"/>
              <w:rPr>
                <w:rFonts w:cs="Calibri"/>
                <w:sz w:val="20"/>
                <w:szCs w:val="20"/>
              </w:rPr>
            </w:pPr>
            <w:r>
              <w:rPr>
                <w:rFonts w:cs="Calibri"/>
                <w:sz w:val="20"/>
                <w:szCs w:val="20"/>
              </w:rPr>
              <w:t>25.03.2011 r.</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8"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kapliczka przy ul. J. Walecki</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Ks.B.t.II-158/09 </w:t>
            </w:r>
          </w:p>
          <w:p>
            <w:pPr>
              <w:pStyle w:val="Normal"/>
              <w:widowControl w:val="false"/>
              <w:spacing w:lineRule="auto" w:line="276"/>
              <w:jc w:val="both"/>
              <w:rPr>
                <w:rFonts w:cs="Calibri"/>
                <w:sz w:val="20"/>
                <w:szCs w:val="20"/>
              </w:rPr>
            </w:pPr>
            <w:r>
              <w:rPr>
                <w:rFonts w:cs="Calibri"/>
                <w:sz w:val="20"/>
                <w:szCs w:val="20"/>
              </w:rPr>
              <w:t xml:space="preserve">28.05.2009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8"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rzeźba – Madonna z Dzieciątkiem, elewacja budynku pl. św. Sebastiana dz. ewid. nr 79/13</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Ks.B.t.III-202/10 </w:t>
            </w:r>
          </w:p>
          <w:p>
            <w:pPr>
              <w:pStyle w:val="Normal"/>
              <w:widowControl w:val="false"/>
              <w:spacing w:lineRule="auto" w:line="276"/>
              <w:jc w:val="both"/>
              <w:rPr>
                <w:rFonts w:cs="Calibri"/>
                <w:sz w:val="20"/>
                <w:szCs w:val="20"/>
              </w:rPr>
            </w:pPr>
            <w:r>
              <w:rPr>
                <w:rFonts w:cs="Calibri"/>
                <w:sz w:val="20"/>
                <w:szCs w:val="20"/>
              </w:rPr>
              <w:t xml:space="preserve">28.10.2010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8" w:leader="none"/>
                <w:tab w:val="right" w:pos="2232" w:leader="none"/>
              </w:tabs>
              <w:spacing w:lineRule="auto" w:line="276"/>
              <w:jc w:val="center"/>
              <w:rPr>
                <w:rFonts w:cs="Calibri"/>
                <w:sz w:val="20"/>
                <w:szCs w:val="20"/>
              </w:rPr>
            </w:pPr>
            <w:r>
              <w:rPr>
                <w:rFonts w:cs="Calibri"/>
                <w:sz w:val="20"/>
                <w:szCs w:val="20"/>
              </w:rPr>
              <w:t>Opole – Groszowice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prospekt organowy wraz z instrumentem z kościoła parafialnego pw. św. Katarzyny Aleksandryjskiej</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Ks.B.t.III-203/10 </w:t>
            </w:r>
          </w:p>
          <w:p>
            <w:pPr>
              <w:pStyle w:val="Normal"/>
              <w:widowControl w:val="false"/>
              <w:spacing w:lineRule="auto" w:line="276"/>
              <w:jc w:val="both"/>
              <w:rPr>
                <w:rFonts w:cs="Calibri"/>
                <w:sz w:val="20"/>
                <w:szCs w:val="20"/>
              </w:rPr>
            </w:pPr>
            <w:r>
              <w:rPr>
                <w:rFonts w:cs="Calibri"/>
                <w:sz w:val="20"/>
                <w:szCs w:val="20"/>
              </w:rPr>
              <w:t xml:space="preserve">29.09.2010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8"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holownik parowy RADGOST tzw. Barka (Kanał Ulgi)</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Ks.B.t.III-220/11 </w:t>
            </w:r>
          </w:p>
          <w:p>
            <w:pPr>
              <w:pStyle w:val="Normal"/>
              <w:widowControl w:val="false"/>
              <w:spacing w:lineRule="auto" w:line="276"/>
              <w:jc w:val="both"/>
              <w:rPr>
                <w:rFonts w:cs="Calibri"/>
                <w:sz w:val="20"/>
                <w:szCs w:val="20"/>
              </w:rPr>
            </w:pPr>
            <w:r>
              <w:rPr>
                <w:rFonts w:cs="Calibri"/>
                <w:sz w:val="20"/>
                <w:szCs w:val="20"/>
              </w:rPr>
              <w:t xml:space="preserve">7.02.2011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8"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zespół witraży w sali konsumpcyjnej przy budynku tzw. domku szwajcarskiego, obecnie smażalnia naleśników Grabówka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Ks.B.t.IV-291/14 </w:t>
            </w:r>
          </w:p>
          <w:p>
            <w:pPr>
              <w:pStyle w:val="Normal"/>
              <w:widowControl w:val="false"/>
              <w:spacing w:lineRule="auto" w:line="276"/>
              <w:jc w:val="both"/>
              <w:rPr>
                <w:rFonts w:cs="Calibri"/>
                <w:sz w:val="20"/>
                <w:szCs w:val="20"/>
              </w:rPr>
            </w:pPr>
            <w:r>
              <w:rPr>
                <w:rFonts w:cs="Calibri"/>
                <w:sz w:val="20"/>
                <w:szCs w:val="20"/>
              </w:rPr>
              <w:t xml:space="preserve">11.04.2014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8"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rzeźba – Chłopiec ze skarbonką, przy budynku tzw. domku szwajcarskiego, obecnie smażalnia naleśników Grabówka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Ks.B.t.IV-292/14 </w:t>
            </w:r>
          </w:p>
          <w:p>
            <w:pPr>
              <w:pStyle w:val="Normal"/>
              <w:widowControl w:val="false"/>
              <w:spacing w:lineRule="auto" w:line="276"/>
              <w:jc w:val="both"/>
              <w:rPr>
                <w:rFonts w:cs="Calibri"/>
                <w:sz w:val="20"/>
                <w:szCs w:val="20"/>
              </w:rPr>
            </w:pPr>
            <w:r>
              <w:rPr>
                <w:rFonts w:cs="Calibri"/>
                <w:sz w:val="20"/>
                <w:szCs w:val="20"/>
              </w:rPr>
              <w:t xml:space="preserve">11.04.2014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8"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zespół obiektów (nagrobków) z terenu cmentarza przy ul. Wrocławskiej</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Ks.B.t.IV-294/1-30/14 </w:t>
            </w:r>
          </w:p>
          <w:p>
            <w:pPr>
              <w:pStyle w:val="Normal"/>
              <w:widowControl w:val="false"/>
              <w:spacing w:lineRule="auto" w:line="276"/>
              <w:jc w:val="both"/>
              <w:rPr>
                <w:rFonts w:cs="Calibri"/>
                <w:sz w:val="20"/>
                <w:szCs w:val="20"/>
              </w:rPr>
            </w:pPr>
            <w:r>
              <w:rPr>
                <w:rFonts w:cs="Calibri"/>
                <w:sz w:val="20"/>
                <w:szCs w:val="20"/>
              </w:rPr>
              <w:t xml:space="preserve">30.04.2014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8"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obraz olejny na desce przedstawiający scenę przy stole, wpisany do rejestru zabytków miasta Warszawy pod numerem B-1738 decyzją SKZ z dn. 10.12.1968 r.</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Ks.B.t.IV-364/2017 </w:t>
            </w:r>
          </w:p>
          <w:p>
            <w:pPr>
              <w:pStyle w:val="Normal"/>
              <w:widowControl w:val="false"/>
              <w:spacing w:lineRule="auto" w:line="276"/>
              <w:jc w:val="both"/>
              <w:rPr>
                <w:rFonts w:cs="Calibri"/>
                <w:sz w:val="20"/>
                <w:szCs w:val="20"/>
              </w:rPr>
            </w:pPr>
            <w:r>
              <w:rPr>
                <w:rFonts w:cs="Calibri"/>
                <w:sz w:val="20"/>
                <w:szCs w:val="20"/>
              </w:rPr>
              <w:t xml:space="preserve">7.06.2017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8"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imbryk z podgrzewaczem (Salon Desa)</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Ks.B.t.II-477/70 </w:t>
            </w:r>
          </w:p>
          <w:p>
            <w:pPr>
              <w:pStyle w:val="Normal"/>
              <w:widowControl w:val="false"/>
              <w:spacing w:lineRule="auto" w:line="276"/>
              <w:jc w:val="both"/>
              <w:rPr>
                <w:rFonts w:cs="Calibri"/>
                <w:sz w:val="20"/>
                <w:szCs w:val="20"/>
              </w:rPr>
            </w:pPr>
            <w:r>
              <w:rPr>
                <w:rFonts w:cs="Calibri"/>
                <w:sz w:val="20"/>
                <w:szCs w:val="20"/>
              </w:rPr>
              <w:t xml:space="preserve">13.03.1970 r. </w:t>
            </w:r>
          </w:p>
        </w:tc>
      </w:tr>
      <w:tr>
        <w:trPr/>
        <w:tc>
          <w:tcPr>
            <w:tcW w:w="3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numPr>
                <w:ilvl w:val="0"/>
                <w:numId w:val="46"/>
              </w:numPr>
              <w:tabs>
                <w:tab w:val="center" w:pos="1128" w:leader="none"/>
                <w:tab w:val="right" w:pos="2257" w:leader="none"/>
              </w:tabs>
              <w:spacing w:lineRule="auto" w:line="276"/>
              <w:rPr>
                <w:rFonts w:cs="Calibri"/>
                <w:sz w:val="20"/>
                <w:szCs w:val="20"/>
              </w:rPr>
            </w:pPr>
            <w:r>
              <w:rPr>
                <w:rFonts w:cs="Calibri"/>
                <w:sz w:val="20"/>
                <w:szCs w:val="20"/>
              </w:rPr>
            </w:r>
          </w:p>
        </w:tc>
        <w:tc>
          <w:tcPr>
            <w:tcW w:w="186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tabs>
                <w:tab w:val="center" w:pos="1128" w:leader="none"/>
                <w:tab w:val="right" w:pos="2232" w:leader="none"/>
              </w:tabs>
              <w:spacing w:lineRule="auto" w:line="276"/>
              <w:jc w:val="center"/>
              <w:rPr>
                <w:rFonts w:cs="Calibri"/>
                <w:sz w:val="20"/>
                <w:szCs w:val="20"/>
              </w:rPr>
            </w:pPr>
            <w:r>
              <w:rPr>
                <w:rFonts w:cs="Calibri"/>
                <w:sz w:val="20"/>
                <w:szCs w:val="20"/>
              </w:rPr>
              <w:t>Opole</w:t>
            </w:r>
          </w:p>
        </w:tc>
        <w:tc>
          <w:tcPr>
            <w:tcW w:w="46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ikona rosyjska (L. Lehrem, ul. Krawiecka 14/16)</w:t>
            </w:r>
          </w:p>
        </w:tc>
        <w:tc>
          <w:tcPr>
            <w:tcW w:w="21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widowControl w:val="false"/>
              <w:spacing w:lineRule="auto" w:line="276"/>
              <w:jc w:val="both"/>
              <w:rPr>
                <w:rFonts w:cs="Calibri"/>
                <w:sz w:val="20"/>
                <w:szCs w:val="20"/>
              </w:rPr>
            </w:pPr>
            <w:r>
              <w:rPr>
                <w:rFonts w:cs="Calibri"/>
                <w:sz w:val="20"/>
                <w:szCs w:val="20"/>
              </w:rPr>
              <w:t xml:space="preserve">Ks.B.t.II-613/73 </w:t>
            </w:r>
          </w:p>
          <w:p>
            <w:pPr>
              <w:pStyle w:val="Normal"/>
              <w:widowControl w:val="false"/>
              <w:spacing w:lineRule="auto" w:line="276"/>
              <w:jc w:val="both"/>
              <w:rPr>
                <w:rFonts w:cs="Calibri"/>
                <w:sz w:val="20"/>
                <w:szCs w:val="20"/>
              </w:rPr>
            </w:pPr>
            <w:r>
              <w:rPr>
                <w:rFonts w:cs="Calibri"/>
                <w:sz w:val="20"/>
                <w:szCs w:val="20"/>
              </w:rPr>
              <w:t xml:space="preserve">13.11.1972 r. </w:t>
            </w:r>
          </w:p>
        </w:tc>
      </w:tr>
    </w:tbl>
    <w:p>
      <w:pPr>
        <w:pStyle w:val="Normal"/>
        <w:suppressAutoHyphens w:val="true"/>
        <w:spacing w:lineRule="auto" w:line="276"/>
        <w:jc w:val="both"/>
        <w:rPr>
          <w:rFonts w:eastAsia="Times New Roman" w:cs="Calibri"/>
          <w:sz w:val="24"/>
          <w:szCs w:val="24"/>
          <w:lang w:eastAsia="ar-SA"/>
        </w:rPr>
      </w:pPr>
      <w:r>
        <w:rPr>
          <w:rFonts w:eastAsia="Times New Roman" w:cs="Calibri"/>
          <w:sz w:val="24"/>
          <w:szCs w:val="24"/>
          <w:lang w:eastAsia="ar-SA"/>
        </w:rPr>
      </w:r>
    </w:p>
    <w:p>
      <w:pPr>
        <w:pStyle w:val="Nagwek1"/>
        <w:rPr>
          <w:rFonts w:ascii="Calibri" w:hAnsi="Calibri" w:eastAsia="Times New Roman" w:cs="Calibri"/>
          <w:szCs w:val="24"/>
          <w:lang w:eastAsia="pl-PL"/>
        </w:rPr>
      </w:pPr>
      <w:bookmarkStart w:id="121" w:name="_Toc31023182"/>
      <w:bookmarkStart w:id="122" w:name="_Toc511713687"/>
      <w:bookmarkEnd w:id="121"/>
      <w:bookmarkEnd w:id="122"/>
      <w:r>
        <w:rPr>
          <w:rFonts w:eastAsia="Times New Roman" w:cs="Calibri" w:ascii="Calibri" w:hAnsi="Calibri"/>
          <w:szCs w:val="24"/>
          <w:lang w:eastAsia="pl-PL"/>
        </w:rPr>
        <w:t>Tabela 3. Wykaz stanowisk archeologicznych wpisanych do rejestru zabytków</w:t>
      </w:r>
    </w:p>
    <w:p>
      <w:pPr>
        <w:pStyle w:val="Normal"/>
        <w:rPr>
          <w:lang w:eastAsia="pl-PL"/>
        </w:rPr>
      </w:pPr>
      <w:r>
        <w:rPr>
          <w:lang w:eastAsia="pl-PL"/>
        </w:rPr>
      </w:r>
    </w:p>
    <w:tbl>
      <w:tblPr>
        <w:tblW w:w="9072" w:type="dxa"/>
        <w:jc w:val="left"/>
        <w:tblInd w:w="-5" w:type="dxa"/>
        <w:tblBorders>
          <w:top w:val="single" w:sz="4" w:space="0" w:color="000001"/>
          <w:left w:val="single" w:sz="4" w:space="0" w:color="000001"/>
          <w:bottom w:val="single" w:sz="4" w:space="0" w:color="000001"/>
          <w:insideH w:val="single" w:sz="4" w:space="0" w:color="000001"/>
        </w:tblBorders>
        <w:tblCellMar>
          <w:top w:w="0" w:type="dxa"/>
          <w:left w:w="103" w:type="dxa"/>
          <w:bottom w:w="0" w:type="dxa"/>
          <w:right w:w="108" w:type="dxa"/>
        </w:tblCellMar>
      </w:tblPr>
      <w:tblGrid>
        <w:gridCol w:w="709"/>
        <w:gridCol w:w="851"/>
        <w:gridCol w:w="2268"/>
        <w:gridCol w:w="3969"/>
        <w:gridCol w:w="1275"/>
      </w:tblGrid>
      <w:tr>
        <w:trPr>
          <w:trHeight w:val="315"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Lp.</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Nr stanowiska</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Typ stanowiska</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Chronologia</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Nr rejestru zabytków</w:t>
            </w:r>
          </w:p>
        </w:tc>
      </w:tr>
      <w:tr>
        <w:trPr>
          <w:trHeight w:val="315" w:hRule="atLeast"/>
        </w:trPr>
        <w:tc>
          <w:tcPr>
            <w:tcW w:w="9072"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D9D9D9" w:val="clear"/>
            <w:tcMar>
              <w:left w:w="103" w:type="dxa"/>
            </w:tcMar>
          </w:tcPr>
          <w:p>
            <w:pPr>
              <w:pStyle w:val="Normal"/>
              <w:snapToGrid w:val="false"/>
              <w:spacing w:lineRule="auto" w:line="276"/>
              <w:rPr>
                <w:rFonts w:cs="Calibri"/>
                <w:b/>
                <w:b/>
                <w:bCs/>
                <w:sz w:val="20"/>
                <w:szCs w:val="20"/>
              </w:rPr>
            </w:pPr>
            <w:r>
              <w:rPr>
                <w:rFonts w:cs="Calibri"/>
                <w:b/>
                <w:bCs/>
                <w:sz w:val="20"/>
                <w:szCs w:val="20"/>
              </w:rPr>
              <w:t>Opole – Czarnowąsy</w:t>
            </w:r>
          </w:p>
        </w:tc>
      </w:tr>
      <w:tr>
        <w:trPr>
          <w:trHeight w:val="315"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1</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1</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punkt osadniczy</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54"/>
              <w:jc w:val="both"/>
              <w:rPr/>
            </w:pPr>
            <w:r>
              <w:rPr>
                <w:rFonts w:eastAsia="Times New Roman" w:cs="Calibri"/>
                <w:sz w:val="20"/>
                <w:szCs w:val="20"/>
              </w:rPr>
              <w:t>epoka kamieni</w:t>
            </w:r>
            <w:r>
              <w:rPr>
                <w:rFonts w:cs="Calibri"/>
                <w:sz w:val="20"/>
                <w:szCs w:val="20"/>
              </w:rPr>
              <w:t>a</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20/65</w:t>
            </w:r>
          </w:p>
        </w:tc>
      </w:tr>
      <w:tr>
        <w:trPr>
          <w:trHeight w:val="315"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2</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27</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osada</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54"/>
              <w:rPr/>
            </w:pPr>
            <w:r>
              <w:rPr>
                <w:rFonts w:eastAsia="Times New Roman" w:cs="Calibri"/>
                <w:sz w:val="20"/>
                <w:szCs w:val="20"/>
              </w:rPr>
              <w:t>kultura przeworska</w:t>
            </w:r>
            <w:r>
              <w:rPr>
                <w:rFonts w:cs="Calibri"/>
                <w:sz w:val="20"/>
                <w:szCs w:val="20"/>
              </w:rPr>
              <w:t xml:space="preserve"> (</w:t>
            </w:r>
            <w:r>
              <w:rPr>
                <w:rFonts w:eastAsia="Times New Roman" w:cs="Calibri"/>
                <w:sz w:val="20"/>
                <w:szCs w:val="20"/>
              </w:rPr>
              <w:t>okres wpływów rzymskich</w:t>
            </w:r>
            <w:r>
              <w:rPr>
                <w:rFonts w:cs="Calibri"/>
                <w:sz w:val="20"/>
                <w:szCs w:val="20"/>
              </w:rPr>
              <w:t>)</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419/76</w:t>
            </w:r>
          </w:p>
        </w:tc>
      </w:tr>
      <w:tr>
        <w:trPr>
          <w:trHeight w:val="315"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3</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28</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 xml:space="preserve">osada </w:t>
            </w:r>
          </w:p>
          <w:p>
            <w:pPr>
              <w:pStyle w:val="Normal"/>
              <w:snapToGrid w:val="false"/>
              <w:spacing w:lineRule="auto" w:line="276"/>
              <w:rPr>
                <w:rFonts w:cs="Calibri"/>
                <w:sz w:val="20"/>
                <w:szCs w:val="20"/>
              </w:rPr>
            </w:pPr>
            <w:r>
              <w:rPr>
                <w:rFonts w:cs="Calibri"/>
                <w:sz w:val="20"/>
                <w:szCs w:val="20"/>
              </w:rPr>
              <w:t>osada</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54"/>
              <w:rPr>
                <w:rFonts w:eastAsia="Times New Roman" w:cs="Calibri"/>
                <w:sz w:val="20"/>
                <w:szCs w:val="20"/>
              </w:rPr>
            </w:pPr>
            <w:r>
              <w:rPr>
                <w:rFonts w:eastAsia="Times New Roman" w:cs="Calibri"/>
                <w:sz w:val="20"/>
                <w:szCs w:val="20"/>
              </w:rPr>
              <w:t>kultura łużycka, epoka brązu (?)</w:t>
            </w:r>
          </w:p>
          <w:p>
            <w:pPr>
              <w:pStyle w:val="Normal"/>
              <w:snapToGrid w:val="false"/>
              <w:spacing w:lineRule="auto" w:line="276"/>
              <w:rPr>
                <w:rFonts w:eastAsia="Times New Roman" w:cs="Calibri"/>
                <w:sz w:val="20"/>
                <w:szCs w:val="20"/>
              </w:rPr>
            </w:pPr>
            <w:r>
              <w:rPr>
                <w:rFonts w:eastAsia="Times New Roman" w:cs="Calibri"/>
                <w:sz w:val="20"/>
                <w:szCs w:val="20"/>
              </w:rPr>
              <w:t>średniowiecze</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425/76</w:t>
            </w:r>
          </w:p>
        </w:tc>
      </w:tr>
      <w:tr>
        <w:trPr>
          <w:trHeight w:val="315"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4</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32</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 xml:space="preserve">ślad osadniczy </w:t>
            </w:r>
          </w:p>
          <w:p>
            <w:pPr>
              <w:pStyle w:val="Normal"/>
              <w:snapToGrid w:val="false"/>
              <w:rPr>
                <w:rFonts w:cs="Calibri"/>
                <w:sz w:val="20"/>
                <w:szCs w:val="20"/>
              </w:rPr>
            </w:pPr>
            <w:r>
              <w:rPr>
                <w:rFonts w:cs="Calibri"/>
                <w:sz w:val="20"/>
                <w:szCs w:val="20"/>
              </w:rPr>
              <w:t xml:space="preserve">osada </w:t>
            </w:r>
          </w:p>
          <w:p>
            <w:pPr>
              <w:pStyle w:val="Normal"/>
              <w:snapToGrid w:val="false"/>
              <w:rPr>
                <w:rFonts w:cs="Calibri"/>
                <w:sz w:val="20"/>
                <w:szCs w:val="20"/>
              </w:rPr>
            </w:pPr>
            <w:r>
              <w:rPr>
                <w:rFonts w:cs="Calibri"/>
                <w:sz w:val="20"/>
                <w:szCs w:val="20"/>
              </w:rPr>
              <w:t xml:space="preserve">osada </w:t>
            </w:r>
          </w:p>
          <w:p>
            <w:pPr>
              <w:pStyle w:val="Normal"/>
              <w:snapToGrid w:val="false"/>
              <w:rPr>
                <w:rFonts w:cs="Calibri"/>
                <w:sz w:val="20"/>
                <w:szCs w:val="20"/>
              </w:rPr>
            </w:pPr>
            <w:r>
              <w:rPr>
                <w:rFonts w:cs="Calibri"/>
                <w:sz w:val="20"/>
                <w:szCs w:val="20"/>
              </w:rPr>
              <w:t>osada</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54"/>
              <w:rPr>
                <w:rFonts w:eastAsia="Times New Roman" w:cs="Calibri"/>
                <w:sz w:val="20"/>
                <w:szCs w:val="20"/>
              </w:rPr>
            </w:pPr>
            <w:r>
              <w:rPr>
                <w:rFonts w:eastAsia="Times New Roman" w:cs="Calibri"/>
                <w:sz w:val="20"/>
                <w:szCs w:val="20"/>
              </w:rPr>
              <w:t>epoka kamienia</w:t>
            </w:r>
          </w:p>
          <w:p>
            <w:pPr>
              <w:pStyle w:val="Normal"/>
              <w:spacing w:lineRule="auto" w:line="254"/>
              <w:rPr>
                <w:rFonts w:eastAsia="Times New Roman" w:cs="Calibri"/>
                <w:sz w:val="20"/>
                <w:szCs w:val="20"/>
              </w:rPr>
            </w:pPr>
            <w:r>
              <w:rPr>
                <w:rFonts w:eastAsia="Times New Roman" w:cs="Calibri"/>
                <w:sz w:val="20"/>
                <w:szCs w:val="20"/>
              </w:rPr>
              <w:t>okres wpływów rzymskich</w:t>
            </w:r>
          </w:p>
          <w:p>
            <w:pPr>
              <w:pStyle w:val="Normal"/>
              <w:spacing w:lineRule="auto" w:line="254"/>
              <w:rPr/>
            </w:pPr>
            <w:r>
              <w:rPr>
                <w:rFonts w:eastAsia="Times New Roman" w:cs="Calibri"/>
                <w:sz w:val="20"/>
                <w:szCs w:val="20"/>
              </w:rPr>
              <w:t>wczesne średniowiecze</w:t>
            </w:r>
            <w:r>
              <w:rPr>
                <w:rFonts w:cs="Calibri"/>
                <w:sz w:val="20"/>
                <w:szCs w:val="20"/>
              </w:rPr>
              <w:t xml:space="preserve">  </w:t>
            </w:r>
          </w:p>
          <w:p>
            <w:pPr>
              <w:pStyle w:val="Normal"/>
              <w:snapToGrid w:val="false"/>
              <w:spacing w:lineRule="auto" w:line="276"/>
              <w:rPr>
                <w:rFonts w:eastAsia="Times New Roman" w:cs="Calibri"/>
                <w:sz w:val="20"/>
                <w:szCs w:val="20"/>
              </w:rPr>
            </w:pPr>
            <w:r>
              <w:rPr>
                <w:rFonts w:eastAsia="Times New Roman" w:cs="Calibri"/>
                <w:sz w:val="20"/>
                <w:szCs w:val="20"/>
              </w:rPr>
              <w:t>XIII–XVI</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626/84</w:t>
            </w:r>
          </w:p>
        </w:tc>
      </w:tr>
      <w:tr>
        <w:trPr>
          <w:trHeight w:val="315"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5</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38</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both"/>
              <w:rPr>
                <w:rFonts w:cs="Calibri"/>
                <w:sz w:val="20"/>
                <w:szCs w:val="20"/>
              </w:rPr>
            </w:pPr>
            <w:r>
              <w:rPr>
                <w:rFonts w:cs="Calibri"/>
                <w:sz w:val="20"/>
                <w:szCs w:val="20"/>
              </w:rPr>
              <w:t>osada</w:t>
            </w:r>
          </w:p>
          <w:p>
            <w:pPr>
              <w:pStyle w:val="Normal"/>
              <w:snapToGrid w:val="false"/>
              <w:spacing w:lineRule="auto" w:line="276"/>
              <w:jc w:val="both"/>
              <w:rPr>
                <w:rFonts w:cs="Calibri"/>
                <w:sz w:val="20"/>
                <w:szCs w:val="20"/>
              </w:rPr>
            </w:pPr>
            <w:r>
              <w:rPr>
                <w:rFonts w:cs="Calibri"/>
                <w:sz w:val="20"/>
                <w:szCs w:val="20"/>
              </w:rPr>
              <w:t xml:space="preserve">osada </w:t>
            </w:r>
          </w:p>
          <w:p>
            <w:pPr>
              <w:pStyle w:val="Normal"/>
              <w:snapToGrid w:val="false"/>
              <w:spacing w:lineRule="auto" w:line="276"/>
              <w:jc w:val="both"/>
              <w:rPr>
                <w:rFonts w:cs="Calibri"/>
                <w:sz w:val="20"/>
                <w:szCs w:val="20"/>
              </w:rPr>
            </w:pPr>
            <w:r>
              <w:rPr>
                <w:rFonts w:cs="Calibri"/>
                <w:sz w:val="20"/>
                <w:szCs w:val="20"/>
              </w:rPr>
              <w:t>punkt osadniczy ?</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54"/>
              <w:rPr/>
            </w:pPr>
            <w:r>
              <w:rPr>
                <w:rFonts w:eastAsia="Times New Roman" w:cs="Calibri"/>
                <w:sz w:val="20"/>
                <w:szCs w:val="20"/>
              </w:rPr>
              <w:t>kultura łużycka</w:t>
            </w:r>
            <w:r>
              <w:rPr>
                <w:rFonts w:cs="Calibri"/>
                <w:sz w:val="20"/>
                <w:szCs w:val="20"/>
              </w:rPr>
              <w:t xml:space="preserve"> (</w:t>
            </w:r>
            <w:r>
              <w:rPr>
                <w:rFonts w:eastAsia="Times New Roman" w:cs="Calibri"/>
                <w:sz w:val="20"/>
                <w:szCs w:val="20"/>
              </w:rPr>
              <w:t>okres halsztacki</w:t>
            </w:r>
            <w:r>
              <w:rPr>
                <w:rFonts w:cs="Calibri"/>
                <w:sz w:val="20"/>
                <w:szCs w:val="20"/>
              </w:rPr>
              <w:t>)</w:t>
            </w:r>
          </w:p>
          <w:p>
            <w:pPr>
              <w:pStyle w:val="Normal"/>
              <w:spacing w:lineRule="auto" w:line="254"/>
              <w:rPr>
                <w:rFonts w:eastAsia="Times New Roman" w:cs="Calibri"/>
                <w:sz w:val="20"/>
                <w:szCs w:val="20"/>
              </w:rPr>
            </w:pPr>
            <w:r>
              <w:rPr>
                <w:rFonts w:eastAsia="Times New Roman" w:cs="Calibri"/>
                <w:sz w:val="20"/>
                <w:szCs w:val="20"/>
              </w:rPr>
              <w:t>okres wpływów rzymskich</w:t>
            </w:r>
          </w:p>
          <w:p>
            <w:pPr>
              <w:pStyle w:val="Normal"/>
              <w:spacing w:lineRule="auto" w:line="254"/>
              <w:rPr>
                <w:rFonts w:eastAsia="Times New Roman" w:cs="Calibri"/>
                <w:sz w:val="20"/>
                <w:szCs w:val="20"/>
              </w:rPr>
            </w:pPr>
            <w:r>
              <w:rPr>
                <w:rFonts w:eastAsia="Times New Roman" w:cs="Calibri"/>
                <w:sz w:val="20"/>
                <w:szCs w:val="20"/>
              </w:rPr>
              <w:t>XIV–XV</w:t>
            </w:r>
          </w:p>
          <w:p>
            <w:pPr>
              <w:pStyle w:val="Normal"/>
              <w:snapToGrid w:val="false"/>
              <w:spacing w:lineRule="auto" w:line="276"/>
              <w:rPr>
                <w:rFonts w:eastAsia="Times New Roman" w:cs="Calibri"/>
                <w:sz w:val="20"/>
                <w:szCs w:val="20"/>
              </w:rPr>
            </w:pPr>
            <w:r>
              <w:rPr>
                <w:rFonts w:eastAsia="Times New Roman" w:cs="Calibri"/>
                <w:sz w:val="20"/>
                <w:szCs w:val="20"/>
              </w:rPr>
              <w:t>pradzieje</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420/76</w:t>
            </w:r>
          </w:p>
        </w:tc>
      </w:tr>
      <w:tr>
        <w:trPr>
          <w:trHeight w:val="315"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6</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39</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 xml:space="preserve">punkt osadniczy </w:t>
            </w:r>
          </w:p>
          <w:p>
            <w:pPr>
              <w:pStyle w:val="Normal"/>
              <w:snapToGrid w:val="false"/>
              <w:rPr>
                <w:rFonts w:cs="Calibri"/>
                <w:sz w:val="20"/>
                <w:szCs w:val="20"/>
              </w:rPr>
            </w:pPr>
            <w:r>
              <w:rPr>
                <w:rFonts w:cs="Calibri"/>
                <w:sz w:val="20"/>
                <w:szCs w:val="20"/>
              </w:rPr>
              <w:t>osada produkcyjna</w:t>
            </w:r>
          </w:p>
          <w:p>
            <w:pPr>
              <w:pStyle w:val="Normal"/>
              <w:snapToGrid w:val="false"/>
              <w:rPr>
                <w:rFonts w:cs="Calibri"/>
                <w:sz w:val="20"/>
                <w:szCs w:val="20"/>
              </w:rPr>
            </w:pPr>
            <w:r>
              <w:rPr>
                <w:rFonts w:cs="Calibri"/>
                <w:sz w:val="20"/>
                <w:szCs w:val="20"/>
              </w:rPr>
              <w:t>punkt osadniczy ?</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rPr>
                <w:rFonts w:eastAsia="Times New Roman" w:cs="Calibri"/>
                <w:sz w:val="20"/>
                <w:szCs w:val="20"/>
              </w:rPr>
            </w:pPr>
            <w:r>
              <w:rPr>
                <w:rFonts w:eastAsia="Times New Roman" w:cs="Calibri"/>
                <w:sz w:val="20"/>
                <w:szCs w:val="20"/>
              </w:rPr>
              <w:t>kultura łużycka</w:t>
            </w:r>
          </w:p>
          <w:p>
            <w:pPr>
              <w:pStyle w:val="Normal"/>
              <w:rPr/>
            </w:pPr>
            <w:r>
              <w:rPr>
                <w:rFonts w:eastAsia="Times New Roman" w:cs="Calibri"/>
                <w:sz w:val="20"/>
                <w:szCs w:val="20"/>
              </w:rPr>
              <w:t>kultura przeworska</w:t>
            </w:r>
            <w:r>
              <w:rPr>
                <w:rFonts w:cs="Calibri"/>
                <w:sz w:val="20"/>
                <w:szCs w:val="20"/>
              </w:rPr>
              <w:t xml:space="preserve"> (</w:t>
            </w:r>
            <w:r>
              <w:rPr>
                <w:rFonts w:eastAsia="Times New Roman" w:cs="Calibri"/>
                <w:sz w:val="20"/>
                <w:szCs w:val="20"/>
              </w:rPr>
              <w:t>późny okres wpływów rzymskich</w:t>
            </w:r>
            <w:r>
              <w:rPr>
                <w:rFonts w:cs="Calibri"/>
                <w:sz w:val="20"/>
                <w:szCs w:val="20"/>
              </w:rPr>
              <w:t>)</w:t>
            </w:r>
          </w:p>
          <w:p>
            <w:pPr>
              <w:pStyle w:val="Normal"/>
              <w:rPr>
                <w:rFonts w:eastAsia="Times New Roman" w:cs="Calibri"/>
                <w:sz w:val="20"/>
                <w:szCs w:val="20"/>
              </w:rPr>
            </w:pPr>
            <w:r>
              <w:rPr>
                <w:rFonts w:eastAsia="Times New Roman" w:cs="Calibri"/>
                <w:sz w:val="20"/>
                <w:szCs w:val="20"/>
              </w:rPr>
              <w:t>późne średniowiecze</w:t>
            </w:r>
          </w:p>
          <w:p>
            <w:pPr>
              <w:pStyle w:val="Normal"/>
              <w:snapToGrid w:val="false"/>
              <w:rPr>
                <w:rFonts w:eastAsia="Times New Roman" w:cs="Calibri"/>
                <w:sz w:val="20"/>
                <w:szCs w:val="20"/>
              </w:rPr>
            </w:pPr>
            <w:r>
              <w:rPr>
                <w:rFonts w:eastAsia="Times New Roman" w:cs="Calibri"/>
                <w:sz w:val="20"/>
                <w:szCs w:val="20"/>
              </w:rPr>
              <w:t>pradzieje</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426/76</w:t>
            </w:r>
          </w:p>
        </w:tc>
      </w:tr>
      <w:tr>
        <w:trPr>
          <w:trHeight w:val="315"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7</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40</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 xml:space="preserve">punkt osadniczy </w:t>
            </w:r>
          </w:p>
          <w:p>
            <w:pPr>
              <w:pStyle w:val="Normal"/>
              <w:snapToGrid w:val="false"/>
              <w:spacing w:lineRule="auto" w:line="276"/>
              <w:rPr>
                <w:rFonts w:cs="Calibri"/>
                <w:sz w:val="20"/>
                <w:szCs w:val="20"/>
              </w:rPr>
            </w:pPr>
            <w:r>
              <w:rPr>
                <w:rFonts w:cs="Calibri"/>
                <w:sz w:val="20"/>
                <w:szCs w:val="20"/>
              </w:rPr>
              <w:t>osada ?</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54"/>
              <w:rPr>
                <w:rFonts w:eastAsia="Times New Roman" w:cs="Calibri"/>
                <w:sz w:val="20"/>
                <w:szCs w:val="20"/>
              </w:rPr>
            </w:pPr>
            <w:r>
              <w:rPr>
                <w:rFonts w:eastAsia="Times New Roman" w:cs="Calibri"/>
                <w:sz w:val="20"/>
                <w:szCs w:val="20"/>
              </w:rPr>
              <w:t>neolit</w:t>
            </w:r>
          </w:p>
          <w:p>
            <w:pPr>
              <w:pStyle w:val="Normal"/>
              <w:spacing w:lineRule="auto" w:line="254"/>
              <w:rPr/>
            </w:pPr>
            <w:r>
              <w:rPr>
                <w:rFonts w:eastAsia="Times New Roman" w:cs="Calibri"/>
                <w:sz w:val="20"/>
                <w:szCs w:val="20"/>
              </w:rPr>
              <w:t>XIV</w:t>
            </w:r>
            <w:r>
              <w:rPr>
                <w:rFonts w:cs="Calibri"/>
                <w:sz w:val="20"/>
                <w:szCs w:val="20"/>
              </w:rPr>
              <w:t>–</w:t>
            </w:r>
            <w:r>
              <w:rPr>
                <w:rFonts w:eastAsia="Times New Roman" w:cs="Calibri"/>
                <w:sz w:val="20"/>
                <w:szCs w:val="20"/>
              </w:rPr>
              <w:t>XV</w:t>
            </w:r>
            <w:r>
              <w:rPr>
                <w:rFonts w:cs="Calibri"/>
                <w:sz w:val="20"/>
                <w:szCs w:val="20"/>
              </w:rPr>
              <w:t xml:space="preserve"> </w:t>
            </w:r>
          </w:p>
          <w:p>
            <w:pPr>
              <w:pStyle w:val="Normal"/>
              <w:snapToGrid w:val="false"/>
              <w:spacing w:lineRule="auto" w:line="276"/>
              <w:rPr/>
            </w:pPr>
            <w:r>
              <w:rPr>
                <w:rFonts w:eastAsia="Times New Roman" w:cs="Calibri"/>
                <w:sz w:val="20"/>
                <w:szCs w:val="20"/>
              </w:rPr>
              <w:t>pradzieje</w:t>
            </w:r>
            <w:r>
              <w:rPr>
                <w:rFonts w:cs="Calibri"/>
                <w:sz w:val="20"/>
                <w:szCs w:val="20"/>
              </w:rPr>
              <w:t xml:space="preserve"> </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788/88</w:t>
            </w:r>
          </w:p>
        </w:tc>
      </w:tr>
      <w:tr>
        <w:trPr>
          <w:trHeight w:val="315" w:hRule="atLeast"/>
        </w:trPr>
        <w:tc>
          <w:tcPr>
            <w:tcW w:w="9072"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D9D9D9" w:val="clear"/>
            <w:tcMar>
              <w:left w:w="103" w:type="dxa"/>
            </w:tcMar>
          </w:tcPr>
          <w:p>
            <w:pPr>
              <w:pStyle w:val="Normal"/>
              <w:snapToGrid w:val="false"/>
              <w:spacing w:lineRule="auto" w:line="276"/>
              <w:rPr>
                <w:rFonts w:cs="Calibri"/>
                <w:b/>
                <w:b/>
                <w:bCs/>
                <w:sz w:val="20"/>
                <w:szCs w:val="20"/>
              </w:rPr>
            </w:pPr>
            <w:r>
              <w:rPr>
                <w:rFonts w:cs="Calibri"/>
                <w:b/>
                <w:bCs/>
                <w:sz w:val="20"/>
                <w:szCs w:val="20"/>
              </w:rPr>
              <w:t>Dobrzeń Mały</w:t>
            </w:r>
          </w:p>
        </w:tc>
      </w:tr>
      <w:tr>
        <w:trPr>
          <w:trHeight w:val="315"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8</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jc w:val="center"/>
              <w:rPr>
                <w:rFonts w:cs="Calibri"/>
                <w:sz w:val="20"/>
                <w:szCs w:val="20"/>
              </w:rPr>
            </w:pPr>
            <w:r>
              <w:rPr>
                <w:rFonts w:cs="Calibri"/>
                <w:sz w:val="20"/>
                <w:szCs w:val="20"/>
              </w:rPr>
              <w:t>2</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pPr>
            <w:r>
              <w:rPr>
                <w:rFonts w:cs="Calibri"/>
                <w:sz w:val="20"/>
                <w:szCs w:val="20"/>
              </w:rPr>
              <w:t>c</w:t>
            </w:r>
            <w:r>
              <w:rPr>
                <w:rFonts w:eastAsia="Times New Roman" w:cs="Calibri"/>
                <w:sz w:val="20"/>
                <w:szCs w:val="20"/>
              </w:rPr>
              <w:t>mentarzysko ciałopalne</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rPr/>
            </w:pPr>
            <w:r>
              <w:rPr>
                <w:rFonts w:eastAsia="Times New Roman" w:cs="Calibri"/>
                <w:sz w:val="20"/>
                <w:szCs w:val="20"/>
              </w:rPr>
              <w:t>kultura łużycka</w:t>
            </w:r>
            <w:r>
              <w:rPr>
                <w:rFonts w:cs="Calibri"/>
                <w:sz w:val="20"/>
                <w:szCs w:val="20"/>
              </w:rPr>
              <w:t xml:space="preserve"> (</w:t>
            </w:r>
            <w:r>
              <w:rPr>
                <w:rFonts w:eastAsia="Times New Roman" w:cs="Calibri"/>
                <w:sz w:val="20"/>
                <w:szCs w:val="20"/>
              </w:rPr>
              <w:t>epoka brązu, epoka żelaza</w:t>
            </w:r>
            <w:r>
              <w:rPr>
                <w:rFonts w:cs="Calibri"/>
                <w:sz w:val="20"/>
                <w:szCs w:val="20"/>
              </w:rPr>
              <w:t>)</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rPr>
                <w:rFonts w:eastAsia="Times New Roman" w:cs="Calibri"/>
                <w:sz w:val="20"/>
                <w:szCs w:val="20"/>
              </w:rPr>
            </w:pPr>
            <w:r>
              <w:rPr>
                <w:rFonts w:eastAsia="Times New Roman" w:cs="Calibri"/>
                <w:sz w:val="20"/>
                <w:szCs w:val="20"/>
              </w:rPr>
              <w:t>A – 329/71</w:t>
            </w:r>
          </w:p>
        </w:tc>
      </w:tr>
      <w:tr>
        <w:trPr>
          <w:trHeight w:val="315" w:hRule="atLeast"/>
        </w:trPr>
        <w:tc>
          <w:tcPr>
            <w:tcW w:w="9072"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D9D9D9" w:val="clear"/>
            <w:tcMar>
              <w:left w:w="103" w:type="dxa"/>
            </w:tcMar>
          </w:tcPr>
          <w:p>
            <w:pPr>
              <w:pStyle w:val="Normal"/>
              <w:snapToGrid w:val="false"/>
              <w:spacing w:lineRule="auto" w:line="276"/>
              <w:rPr>
                <w:rFonts w:cs="Calibri"/>
                <w:b/>
                <w:b/>
                <w:bCs/>
                <w:sz w:val="20"/>
                <w:szCs w:val="20"/>
              </w:rPr>
            </w:pPr>
            <w:r>
              <w:rPr>
                <w:rFonts w:cs="Calibri"/>
                <w:b/>
                <w:bCs/>
                <w:sz w:val="20"/>
                <w:szCs w:val="20"/>
              </w:rPr>
              <w:t>Opole – Bierkowice</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9</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15</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osada</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wczesne średniowiecze ( IX–X w. )</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624/84</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10</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17</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osada</w:t>
            </w:r>
          </w:p>
          <w:p>
            <w:pPr>
              <w:pStyle w:val="Normal"/>
              <w:snapToGrid w:val="false"/>
              <w:rPr>
                <w:rFonts w:cs="Calibri"/>
                <w:sz w:val="20"/>
                <w:szCs w:val="20"/>
              </w:rPr>
            </w:pPr>
            <w:r>
              <w:rPr>
                <w:rFonts w:cs="Calibri"/>
                <w:sz w:val="20"/>
                <w:szCs w:val="20"/>
              </w:rPr>
              <w:t>punkt osadniczy</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jc w:val="both"/>
              <w:rPr>
                <w:rFonts w:eastAsia="Times New Roman" w:cs="Calibri"/>
                <w:sz w:val="20"/>
                <w:szCs w:val="20"/>
              </w:rPr>
            </w:pPr>
            <w:r>
              <w:rPr>
                <w:rFonts w:eastAsia="Times New Roman" w:cs="Calibri"/>
                <w:sz w:val="20"/>
                <w:szCs w:val="20"/>
              </w:rPr>
              <w:t xml:space="preserve">VIII–IX </w:t>
            </w:r>
          </w:p>
          <w:p>
            <w:pPr>
              <w:pStyle w:val="Normal"/>
              <w:snapToGrid w:val="false"/>
              <w:rPr>
                <w:rFonts w:eastAsia="Times New Roman" w:cs="Calibri"/>
                <w:sz w:val="20"/>
                <w:szCs w:val="20"/>
              </w:rPr>
            </w:pPr>
            <w:r>
              <w:rPr>
                <w:rFonts w:eastAsia="Times New Roman" w:cs="Calibri"/>
                <w:sz w:val="20"/>
                <w:szCs w:val="20"/>
              </w:rPr>
              <w:t>pradzieje</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625/84</w:t>
            </w:r>
          </w:p>
        </w:tc>
      </w:tr>
      <w:tr>
        <w:trPr>
          <w:trHeight w:val="315" w:hRule="atLeast"/>
        </w:trPr>
        <w:tc>
          <w:tcPr>
            <w:tcW w:w="9072"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D9D9D9" w:val="clear"/>
            <w:tcMar>
              <w:left w:w="103" w:type="dxa"/>
            </w:tcMar>
          </w:tcPr>
          <w:p>
            <w:pPr>
              <w:pStyle w:val="Normal"/>
              <w:snapToGrid w:val="false"/>
              <w:spacing w:lineRule="auto" w:line="276"/>
              <w:rPr>
                <w:rFonts w:cs="Calibri"/>
                <w:b/>
                <w:b/>
                <w:bCs/>
                <w:sz w:val="20"/>
                <w:szCs w:val="20"/>
              </w:rPr>
            </w:pPr>
            <w:r>
              <w:rPr>
                <w:rFonts w:cs="Calibri"/>
                <w:b/>
                <w:bCs/>
                <w:sz w:val="20"/>
                <w:szCs w:val="20"/>
              </w:rPr>
              <w:t>Opole – Groszowice</w:t>
            </w:r>
          </w:p>
        </w:tc>
      </w:tr>
      <w:tr>
        <w:trPr>
          <w:trHeight w:val="717"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11</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109</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 xml:space="preserve">osada </w:t>
            </w:r>
          </w:p>
          <w:p>
            <w:pPr>
              <w:pStyle w:val="Normal"/>
              <w:snapToGrid w:val="false"/>
              <w:rPr>
                <w:rFonts w:cs="Calibri"/>
                <w:sz w:val="20"/>
                <w:szCs w:val="20"/>
              </w:rPr>
            </w:pPr>
            <w:r>
              <w:rPr>
                <w:rFonts w:cs="Calibri"/>
                <w:sz w:val="20"/>
                <w:szCs w:val="20"/>
              </w:rPr>
              <w:t xml:space="preserve">osada </w:t>
            </w:r>
          </w:p>
          <w:p>
            <w:pPr>
              <w:pStyle w:val="Normal"/>
              <w:snapToGrid w:val="false"/>
              <w:rPr>
                <w:rFonts w:cs="Calibri"/>
                <w:sz w:val="20"/>
                <w:szCs w:val="20"/>
              </w:rPr>
            </w:pPr>
            <w:r>
              <w:rPr>
                <w:rFonts w:cs="Calibri"/>
                <w:sz w:val="20"/>
                <w:szCs w:val="20"/>
              </w:rPr>
              <w:t xml:space="preserve">punkt osadniczy </w:t>
            </w:r>
          </w:p>
          <w:p>
            <w:pPr>
              <w:pStyle w:val="Normal"/>
              <w:snapToGrid w:val="false"/>
              <w:rPr>
                <w:rFonts w:cs="Calibri"/>
                <w:sz w:val="20"/>
                <w:szCs w:val="20"/>
              </w:rPr>
            </w:pPr>
            <w:r>
              <w:rPr>
                <w:rFonts w:cs="Calibri"/>
                <w:sz w:val="20"/>
                <w:szCs w:val="20"/>
              </w:rPr>
              <w:t>punkt osadniczy</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jc w:val="both"/>
              <w:rPr/>
            </w:pPr>
            <w:r>
              <w:rPr>
                <w:rFonts w:eastAsia="Times New Roman" w:cs="Calibri"/>
                <w:sz w:val="20"/>
                <w:szCs w:val="20"/>
              </w:rPr>
              <w:t>kultura łużycka</w:t>
            </w:r>
            <w:r>
              <w:rPr>
                <w:rFonts w:cs="Calibri"/>
                <w:sz w:val="20"/>
                <w:szCs w:val="20"/>
              </w:rPr>
              <w:t xml:space="preserve"> (</w:t>
            </w:r>
            <w:r>
              <w:rPr>
                <w:rFonts w:eastAsia="Times New Roman" w:cs="Calibri"/>
                <w:sz w:val="20"/>
                <w:szCs w:val="20"/>
              </w:rPr>
              <w:t>epoka brązu</w:t>
            </w:r>
            <w:r>
              <w:rPr>
                <w:rFonts w:cs="Calibri"/>
                <w:sz w:val="20"/>
                <w:szCs w:val="20"/>
              </w:rPr>
              <w:t>)</w:t>
            </w:r>
          </w:p>
          <w:p>
            <w:pPr>
              <w:pStyle w:val="Normal"/>
              <w:jc w:val="both"/>
              <w:rPr/>
            </w:pPr>
            <w:r>
              <w:rPr>
                <w:rFonts w:eastAsia="Times New Roman" w:cs="Calibri"/>
                <w:sz w:val="20"/>
                <w:szCs w:val="20"/>
              </w:rPr>
              <w:t>kultura przeworska</w:t>
            </w:r>
            <w:r>
              <w:rPr>
                <w:rFonts w:cs="Calibri"/>
                <w:sz w:val="20"/>
                <w:szCs w:val="20"/>
              </w:rPr>
              <w:t xml:space="preserve"> (</w:t>
            </w:r>
            <w:r>
              <w:rPr>
                <w:rFonts w:eastAsia="Times New Roman" w:cs="Calibri"/>
                <w:sz w:val="20"/>
                <w:szCs w:val="20"/>
              </w:rPr>
              <w:t>okres późnorzymski</w:t>
            </w:r>
            <w:r>
              <w:rPr>
                <w:rFonts w:cs="Calibri"/>
                <w:sz w:val="20"/>
                <w:szCs w:val="20"/>
              </w:rPr>
              <w:t>)</w:t>
            </w:r>
          </w:p>
          <w:p>
            <w:pPr>
              <w:pStyle w:val="Normal"/>
              <w:jc w:val="both"/>
              <w:rPr>
                <w:rFonts w:eastAsia="Times New Roman" w:cs="Calibri"/>
                <w:sz w:val="20"/>
                <w:szCs w:val="20"/>
              </w:rPr>
            </w:pPr>
            <w:r>
              <w:rPr>
                <w:rFonts w:eastAsia="Times New Roman" w:cs="Calibri"/>
                <w:sz w:val="20"/>
                <w:szCs w:val="20"/>
              </w:rPr>
              <w:t>pradzieje</w:t>
            </w:r>
          </w:p>
          <w:p>
            <w:pPr>
              <w:pStyle w:val="Normal"/>
              <w:snapToGrid w:val="false"/>
              <w:rPr>
                <w:rFonts w:eastAsia="Times New Roman" w:cs="Calibri"/>
                <w:sz w:val="20"/>
                <w:szCs w:val="20"/>
              </w:rPr>
            </w:pPr>
            <w:r>
              <w:rPr>
                <w:rFonts w:eastAsia="Times New Roman" w:cs="Calibri"/>
                <w:sz w:val="20"/>
                <w:szCs w:val="20"/>
              </w:rPr>
              <w:t>XIV–XV</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930/91</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12</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110</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 xml:space="preserve">ślad osadniczy </w:t>
            </w:r>
          </w:p>
          <w:p>
            <w:pPr>
              <w:pStyle w:val="Normal"/>
              <w:snapToGrid w:val="false"/>
              <w:rPr>
                <w:rFonts w:cs="Calibri"/>
                <w:sz w:val="20"/>
                <w:szCs w:val="20"/>
              </w:rPr>
            </w:pPr>
            <w:r>
              <w:rPr>
                <w:rFonts w:cs="Calibri"/>
                <w:sz w:val="20"/>
                <w:szCs w:val="20"/>
              </w:rPr>
              <w:t xml:space="preserve">cmentarz ciałopalny/szkieletowy osada </w:t>
            </w:r>
          </w:p>
          <w:p>
            <w:pPr>
              <w:pStyle w:val="Normal"/>
              <w:snapToGrid w:val="false"/>
              <w:rPr>
                <w:rFonts w:cs="Calibri"/>
                <w:sz w:val="20"/>
                <w:szCs w:val="20"/>
              </w:rPr>
            </w:pPr>
            <w:r>
              <w:rPr>
                <w:rFonts w:cs="Calibri"/>
                <w:sz w:val="20"/>
                <w:szCs w:val="20"/>
              </w:rPr>
              <w:t>osada</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jc w:val="both"/>
              <w:rPr>
                <w:rFonts w:eastAsia="Times New Roman" w:cs="Calibri"/>
                <w:sz w:val="20"/>
                <w:szCs w:val="20"/>
              </w:rPr>
            </w:pPr>
            <w:r>
              <w:rPr>
                <w:rFonts w:eastAsia="Times New Roman" w:cs="Calibri"/>
                <w:sz w:val="20"/>
                <w:szCs w:val="20"/>
              </w:rPr>
              <w:t>neolit</w:t>
            </w:r>
          </w:p>
          <w:p>
            <w:pPr>
              <w:pStyle w:val="Normal"/>
              <w:jc w:val="both"/>
              <w:rPr/>
            </w:pPr>
            <w:r>
              <w:rPr>
                <w:rFonts w:eastAsia="Times New Roman" w:cs="Calibri"/>
                <w:sz w:val="20"/>
                <w:szCs w:val="20"/>
              </w:rPr>
              <w:t xml:space="preserve">kultura łużycka </w:t>
            </w:r>
            <w:r>
              <w:rPr>
                <w:rFonts w:cs="Calibri"/>
                <w:sz w:val="20"/>
                <w:szCs w:val="20"/>
              </w:rPr>
              <w:t>(</w:t>
            </w:r>
            <w:r>
              <w:rPr>
                <w:rFonts w:eastAsia="Times New Roman" w:cs="Calibri"/>
                <w:sz w:val="20"/>
                <w:szCs w:val="20"/>
              </w:rPr>
              <w:t>epoka brązu i okres halsztacki</w:t>
            </w:r>
            <w:r>
              <w:rPr>
                <w:rFonts w:cs="Calibri"/>
                <w:sz w:val="20"/>
                <w:szCs w:val="20"/>
              </w:rPr>
              <w:t>)</w:t>
            </w:r>
          </w:p>
          <w:p>
            <w:pPr>
              <w:pStyle w:val="Normal"/>
              <w:jc w:val="both"/>
              <w:rPr>
                <w:rFonts w:eastAsia="Times New Roman" w:cs="Calibri"/>
                <w:sz w:val="20"/>
                <w:szCs w:val="20"/>
              </w:rPr>
            </w:pPr>
            <w:r>
              <w:rPr>
                <w:rFonts w:eastAsia="Times New Roman" w:cs="Calibri"/>
                <w:sz w:val="20"/>
                <w:szCs w:val="20"/>
              </w:rPr>
              <w:t>wczesne średniowiecze</w:t>
            </w:r>
          </w:p>
          <w:p>
            <w:pPr>
              <w:pStyle w:val="Normal"/>
              <w:snapToGrid w:val="false"/>
              <w:rPr>
                <w:rFonts w:eastAsia="Times New Roman" w:cs="Calibri"/>
                <w:sz w:val="20"/>
                <w:szCs w:val="20"/>
              </w:rPr>
            </w:pPr>
            <w:r>
              <w:rPr>
                <w:rFonts w:eastAsia="Times New Roman" w:cs="Calibri"/>
                <w:sz w:val="20"/>
                <w:szCs w:val="20"/>
              </w:rPr>
              <w:t>średniowiecze</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26/65</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13</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35</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 xml:space="preserve">osada </w:t>
            </w:r>
          </w:p>
          <w:p>
            <w:pPr>
              <w:pStyle w:val="Normal"/>
              <w:snapToGrid w:val="false"/>
              <w:rPr>
                <w:rFonts w:cs="Calibri"/>
                <w:sz w:val="20"/>
                <w:szCs w:val="20"/>
              </w:rPr>
            </w:pPr>
            <w:r>
              <w:rPr>
                <w:rFonts w:cs="Calibri"/>
                <w:sz w:val="20"/>
                <w:szCs w:val="20"/>
              </w:rPr>
              <w:t>punkt osadniczy</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jc w:val="both"/>
              <w:rPr>
                <w:rFonts w:cs="Calibri"/>
                <w:sz w:val="20"/>
                <w:szCs w:val="20"/>
              </w:rPr>
            </w:pPr>
            <w:r>
              <w:rPr>
                <w:rFonts w:cs="Calibri"/>
                <w:sz w:val="20"/>
                <w:szCs w:val="20"/>
              </w:rPr>
              <w:t>kultura łużycka (późny okres epoki brązu)</w:t>
            </w:r>
          </w:p>
          <w:p>
            <w:pPr>
              <w:pStyle w:val="Normal"/>
              <w:snapToGrid w:val="false"/>
              <w:rPr>
                <w:rFonts w:cs="Calibri"/>
                <w:sz w:val="20"/>
                <w:szCs w:val="20"/>
              </w:rPr>
            </w:pPr>
            <w:r>
              <w:rPr>
                <w:rFonts w:cs="Calibri"/>
                <w:sz w:val="20"/>
                <w:szCs w:val="20"/>
              </w:rPr>
              <w:t>kultura przeworska (późny okres wpływów rzymskich)</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352/72</w:t>
            </w:r>
          </w:p>
        </w:tc>
      </w:tr>
      <w:tr>
        <w:trPr>
          <w:trHeight w:val="315" w:hRule="atLeast"/>
        </w:trPr>
        <w:tc>
          <w:tcPr>
            <w:tcW w:w="9072"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D9D9D9" w:val="clear"/>
            <w:tcMar>
              <w:left w:w="103" w:type="dxa"/>
            </w:tcMar>
          </w:tcPr>
          <w:p>
            <w:pPr>
              <w:pStyle w:val="Normal"/>
              <w:snapToGrid w:val="false"/>
              <w:spacing w:lineRule="auto" w:line="276"/>
              <w:rPr>
                <w:rFonts w:cs="Calibri"/>
                <w:b/>
                <w:b/>
                <w:bCs/>
                <w:sz w:val="20"/>
                <w:szCs w:val="20"/>
              </w:rPr>
            </w:pPr>
            <w:r>
              <w:rPr>
                <w:rFonts w:cs="Calibri"/>
                <w:b/>
                <w:bCs/>
                <w:sz w:val="20"/>
                <w:szCs w:val="20"/>
              </w:rPr>
              <w:t>Opole – Stare Miasto (Ostrówek)</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14</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grodzisko</w:t>
            </w:r>
          </w:p>
          <w:p>
            <w:pPr>
              <w:pStyle w:val="Normal"/>
              <w:snapToGrid w:val="false"/>
              <w:spacing w:lineRule="auto" w:line="276"/>
              <w:rPr>
                <w:rFonts w:cs="Calibri"/>
                <w:sz w:val="20"/>
                <w:szCs w:val="20"/>
              </w:rPr>
            </w:pPr>
            <w:r>
              <w:rPr>
                <w:rFonts w:cs="Calibri"/>
                <w:sz w:val="20"/>
                <w:szCs w:val="20"/>
              </w:rPr>
              <w:t>zamek</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wczesne średniowiecze ( X–XIII w. )</w:t>
            </w:r>
          </w:p>
          <w:p>
            <w:pPr>
              <w:pStyle w:val="Normal"/>
              <w:snapToGrid w:val="false"/>
              <w:spacing w:lineRule="auto" w:line="276"/>
              <w:rPr>
                <w:rFonts w:cs="Calibri"/>
                <w:sz w:val="20"/>
                <w:szCs w:val="20"/>
              </w:rPr>
            </w:pPr>
            <w:r>
              <w:rPr>
                <w:rFonts w:cs="Calibri"/>
                <w:sz w:val="20"/>
                <w:szCs w:val="20"/>
              </w:rPr>
              <w:t>XIII–XX w.</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1/64</w:t>
            </w:r>
          </w:p>
        </w:tc>
      </w:tr>
      <w:tr>
        <w:trPr>
          <w:trHeight w:val="315" w:hRule="atLeast"/>
        </w:trPr>
        <w:tc>
          <w:tcPr>
            <w:tcW w:w="9072"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D9D9D9" w:val="clear"/>
            <w:tcMar>
              <w:left w:w="103" w:type="dxa"/>
            </w:tcMar>
          </w:tcPr>
          <w:p>
            <w:pPr>
              <w:pStyle w:val="Normal"/>
              <w:snapToGrid w:val="false"/>
              <w:spacing w:lineRule="auto" w:line="276"/>
              <w:rPr>
                <w:rFonts w:cs="Calibri"/>
                <w:b/>
                <w:b/>
                <w:bCs/>
                <w:sz w:val="20"/>
                <w:szCs w:val="20"/>
              </w:rPr>
            </w:pPr>
            <w:r>
              <w:rPr>
                <w:rFonts w:cs="Calibri"/>
                <w:b/>
                <w:bCs/>
                <w:sz w:val="20"/>
                <w:szCs w:val="20"/>
              </w:rPr>
              <w:t>Opole – Wójtowa Wieś</w:t>
            </w:r>
          </w:p>
        </w:tc>
      </w:tr>
      <w:tr>
        <w:trPr>
          <w:trHeight w:val="477"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15</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71</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 xml:space="preserve">osada </w:t>
            </w:r>
          </w:p>
          <w:p>
            <w:pPr>
              <w:pStyle w:val="Normal"/>
              <w:snapToGrid w:val="false"/>
              <w:rPr>
                <w:rFonts w:cs="Calibri"/>
                <w:sz w:val="20"/>
                <w:szCs w:val="20"/>
              </w:rPr>
            </w:pPr>
            <w:r>
              <w:rPr>
                <w:rFonts w:cs="Calibri"/>
                <w:sz w:val="20"/>
                <w:szCs w:val="20"/>
              </w:rPr>
            </w:r>
          </w:p>
          <w:p>
            <w:pPr>
              <w:pStyle w:val="Normal"/>
              <w:snapToGrid w:val="false"/>
              <w:rPr>
                <w:rFonts w:eastAsia="Times New Roman" w:cs="Calibri"/>
                <w:sz w:val="20"/>
                <w:szCs w:val="20"/>
              </w:rPr>
            </w:pPr>
            <w:r>
              <w:rPr>
                <w:rFonts w:eastAsia="Times New Roman" w:cs="Calibri"/>
                <w:sz w:val="20"/>
                <w:szCs w:val="20"/>
              </w:rPr>
              <w:t>osada</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rPr/>
            </w:pPr>
            <w:r>
              <w:rPr>
                <w:rFonts w:eastAsia="Times New Roman" w:cs="Calibri"/>
                <w:sz w:val="20"/>
                <w:szCs w:val="20"/>
              </w:rPr>
              <w:t>kultura przeworska</w:t>
            </w:r>
            <w:r>
              <w:rPr>
                <w:rFonts w:cs="Calibri"/>
                <w:sz w:val="20"/>
                <w:szCs w:val="20"/>
              </w:rPr>
              <w:t xml:space="preserve"> (</w:t>
            </w:r>
            <w:r>
              <w:rPr>
                <w:rFonts w:eastAsia="Times New Roman" w:cs="Calibri"/>
                <w:sz w:val="20"/>
                <w:szCs w:val="20"/>
              </w:rPr>
              <w:t>okres wpływów rzymskich f. B2/C1-C2</w:t>
            </w:r>
            <w:r>
              <w:rPr>
                <w:rFonts w:cs="Calibri"/>
                <w:sz w:val="20"/>
                <w:szCs w:val="20"/>
              </w:rPr>
              <w:t>)</w:t>
            </w:r>
          </w:p>
          <w:p>
            <w:pPr>
              <w:pStyle w:val="Normal"/>
              <w:snapToGrid w:val="false"/>
              <w:rPr>
                <w:rFonts w:eastAsia="Times New Roman" w:cs="Calibri"/>
                <w:sz w:val="20"/>
                <w:szCs w:val="20"/>
              </w:rPr>
            </w:pPr>
            <w:r>
              <w:rPr>
                <w:rFonts w:eastAsia="Times New Roman" w:cs="Calibri"/>
                <w:sz w:val="20"/>
                <w:szCs w:val="20"/>
              </w:rPr>
              <w:t>XIV–XV</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931/91</w:t>
            </w:r>
          </w:p>
        </w:tc>
      </w:tr>
      <w:tr>
        <w:trPr>
          <w:trHeight w:val="315" w:hRule="atLeast"/>
        </w:trPr>
        <w:tc>
          <w:tcPr>
            <w:tcW w:w="9072"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D9D9D9" w:val="clear"/>
            <w:tcMar>
              <w:left w:w="103" w:type="dxa"/>
            </w:tcMar>
          </w:tcPr>
          <w:p>
            <w:pPr>
              <w:pStyle w:val="Normal"/>
              <w:snapToGrid w:val="false"/>
              <w:spacing w:lineRule="auto" w:line="276"/>
              <w:rPr>
                <w:rFonts w:cs="Calibri"/>
                <w:b/>
                <w:b/>
                <w:bCs/>
                <w:sz w:val="20"/>
                <w:szCs w:val="20"/>
              </w:rPr>
            </w:pPr>
            <w:r>
              <w:rPr>
                <w:rFonts w:cs="Calibri"/>
                <w:b/>
                <w:bCs/>
                <w:sz w:val="20"/>
                <w:szCs w:val="20"/>
              </w:rPr>
              <w:t>Opole – Wróblin</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16</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jc w:val="center"/>
              <w:rPr>
                <w:rFonts w:cs="Calibri"/>
                <w:sz w:val="20"/>
                <w:szCs w:val="20"/>
              </w:rPr>
            </w:pPr>
            <w:r>
              <w:rPr>
                <w:rFonts w:cs="Calibri"/>
                <w:sz w:val="20"/>
                <w:szCs w:val="20"/>
              </w:rPr>
              <w:t>52</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 xml:space="preserve">punkt osadniczy </w:t>
            </w:r>
          </w:p>
          <w:p>
            <w:pPr>
              <w:pStyle w:val="Normal"/>
              <w:snapToGrid w:val="false"/>
              <w:rPr>
                <w:rFonts w:cs="Calibri"/>
                <w:sz w:val="20"/>
                <w:szCs w:val="20"/>
              </w:rPr>
            </w:pPr>
            <w:r>
              <w:rPr>
                <w:rFonts w:cs="Calibri"/>
                <w:sz w:val="20"/>
                <w:szCs w:val="20"/>
              </w:rPr>
              <w:t xml:space="preserve">osada </w:t>
            </w:r>
          </w:p>
          <w:p>
            <w:pPr>
              <w:pStyle w:val="Normal"/>
              <w:snapToGrid w:val="false"/>
              <w:rPr>
                <w:rFonts w:cs="Calibri"/>
                <w:sz w:val="20"/>
                <w:szCs w:val="20"/>
              </w:rPr>
            </w:pPr>
            <w:r>
              <w:rPr>
                <w:rFonts w:cs="Calibri"/>
                <w:sz w:val="20"/>
                <w:szCs w:val="20"/>
              </w:rPr>
              <w:t>punkt osadniczy</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jc w:val="both"/>
              <w:rPr>
                <w:rFonts w:eastAsia="Times New Roman" w:cs="Calibri"/>
                <w:sz w:val="20"/>
                <w:szCs w:val="20"/>
              </w:rPr>
            </w:pPr>
            <w:r>
              <w:rPr>
                <w:rFonts w:eastAsia="Times New Roman" w:cs="Calibri"/>
                <w:sz w:val="20"/>
                <w:szCs w:val="20"/>
              </w:rPr>
              <w:t>środkowa epoka kamienia</w:t>
            </w:r>
          </w:p>
          <w:p>
            <w:pPr>
              <w:pStyle w:val="Normal"/>
              <w:jc w:val="both"/>
              <w:rPr/>
            </w:pPr>
            <w:r>
              <w:rPr>
                <w:rFonts w:eastAsia="Times New Roman" w:cs="Calibri"/>
                <w:sz w:val="20"/>
                <w:szCs w:val="20"/>
              </w:rPr>
              <w:t>kultura łużycka</w:t>
            </w:r>
            <w:r>
              <w:rPr>
                <w:rFonts w:cs="Calibri"/>
                <w:sz w:val="20"/>
                <w:szCs w:val="20"/>
              </w:rPr>
              <w:t xml:space="preserve"> </w:t>
            </w:r>
            <w:r>
              <w:rPr>
                <w:rFonts w:eastAsia="Times New Roman" w:cs="Calibri"/>
                <w:sz w:val="20"/>
                <w:szCs w:val="20"/>
              </w:rPr>
              <w:t xml:space="preserve"> </w:t>
            </w:r>
            <w:r>
              <w:rPr>
                <w:rFonts w:cs="Calibri"/>
                <w:sz w:val="20"/>
                <w:szCs w:val="20"/>
              </w:rPr>
              <w:t>(</w:t>
            </w:r>
            <w:r>
              <w:rPr>
                <w:rFonts w:eastAsia="Times New Roman" w:cs="Calibri"/>
                <w:sz w:val="20"/>
                <w:szCs w:val="20"/>
              </w:rPr>
              <w:t>epoka brązu</w:t>
            </w:r>
            <w:r>
              <w:rPr>
                <w:rFonts w:cs="Calibri"/>
                <w:sz w:val="20"/>
                <w:szCs w:val="20"/>
              </w:rPr>
              <w:t>)</w:t>
            </w:r>
          </w:p>
          <w:p>
            <w:pPr>
              <w:pStyle w:val="Normal"/>
              <w:snapToGrid w:val="false"/>
              <w:rPr>
                <w:rFonts w:eastAsia="Times New Roman" w:cs="Calibri"/>
                <w:sz w:val="20"/>
                <w:szCs w:val="20"/>
              </w:rPr>
            </w:pPr>
            <w:r>
              <w:rPr>
                <w:rFonts w:eastAsia="Times New Roman" w:cs="Calibri"/>
                <w:sz w:val="20"/>
                <w:szCs w:val="20"/>
              </w:rPr>
              <w:t>wczesne średniowiecze</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 xml:space="preserve">A </w:t>
              <w:softHyphen/>
              <w:t>– 21/65</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17</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53</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 xml:space="preserve">punkt osadniczy </w:t>
            </w:r>
          </w:p>
          <w:p>
            <w:pPr>
              <w:pStyle w:val="Normal"/>
              <w:snapToGrid w:val="false"/>
              <w:rPr>
                <w:rFonts w:cs="Calibri"/>
                <w:sz w:val="20"/>
                <w:szCs w:val="20"/>
              </w:rPr>
            </w:pPr>
            <w:r>
              <w:rPr>
                <w:rFonts w:cs="Calibri"/>
                <w:sz w:val="20"/>
                <w:szCs w:val="20"/>
              </w:rPr>
              <w:t xml:space="preserve">osada </w:t>
            </w:r>
          </w:p>
          <w:p>
            <w:pPr>
              <w:pStyle w:val="Normal"/>
              <w:snapToGrid w:val="false"/>
              <w:rPr>
                <w:rFonts w:cs="Calibri"/>
                <w:sz w:val="20"/>
                <w:szCs w:val="20"/>
              </w:rPr>
            </w:pPr>
            <w:r>
              <w:rPr>
                <w:rFonts w:cs="Calibri"/>
                <w:sz w:val="20"/>
                <w:szCs w:val="20"/>
              </w:rPr>
              <w:t xml:space="preserve">punkt osadniczy </w:t>
            </w:r>
          </w:p>
          <w:p>
            <w:pPr>
              <w:pStyle w:val="Normal"/>
              <w:snapToGrid w:val="false"/>
              <w:rPr>
                <w:rFonts w:cs="Calibri"/>
                <w:sz w:val="20"/>
                <w:szCs w:val="20"/>
              </w:rPr>
            </w:pPr>
            <w:r>
              <w:rPr>
                <w:rFonts w:cs="Calibri"/>
                <w:sz w:val="20"/>
                <w:szCs w:val="20"/>
              </w:rPr>
              <w:t xml:space="preserve">osada </w:t>
            </w:r>
          </w:p>
          <w:p>
            <w:pPr>
              <w:pStyle w:val="Normal"/>
              <w:snapToGrid w:val="false"/>
              <w:rPr>
                <w:rFonts w:cs="Calibri"/>
                <w:sz w:val="20"/>
                <w:szCs w:val="20"/>
              </w:rPr>
            </w:pPr>
            <w:r>
              <w:rPr>
                <w:rFonts w:cs="Calibri"/>
                <w:sz w:val="20"/>
                <w:szCs w:val="20"/>
              </w:rPr>
              <w:t>punkt osadniczy</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jc w:val="both"/>
              <w:rPr>
                <w:rFonts w:eastAsia="Times New Roman" w:cs="Calibri"/>
                <w:sz w:val="20"/>
                <w:szCs w:val="20"/>
              </w:rPr>
            </w:pPr>
            <w:r>
              <w:rPr>
                <w:rFonts w:eastAsia="Times New Roman" w:cs="Calibri"/>
                <w:sz w:val="20"/>
                <w:szCs w:val="20"/>
              </w:rPr>
              <w:t>epoka kamienia</w:t>
            </w:r>
          </w:p>
          <w:p>
            <w:pPr>
              <w:pStyle w:val="Normal"/>
              <w:jc w:val="both"/>
              <w:rPr/>
            </w:pPr>
            <w:r>
              <w:rPr>
                <w:rFonts w:eastAsia="Times New Roman" w:cs="Calibri"/>
                <w:sz w:val="20"/>
                <w:szCs w:val="20"/>
              </w:rPr>
              <w:t>kultura łużycka</w:t>
            </w:r>
            <w:r>
              <w:rPr>
                <w:rFonts w:cs="Calibri"/>
                <w:sz w:val="20"/>
                <w:szCs w:val="20"/>
              </w:rPr>
              <w:t xml:space="preserve"> (</w:t>
            </w:r>
            <w:r>
              <w:rPr>
                <w:rFonts w:eastAsia="Times New Roman" w:cs="Calibri"/>
                <w:sz w:val="20"/>
                <w:szCs w:val="20"/>
              </w:rPr>
              <w:t>młodszy okres epoki brązu</w:t>
            </w:r>
            <w:r>
              <w:rPr>
                <w:rFonts w:cs="Calibri"/>
                <w:sz w:val="20"/>
                <w:szCs w:val="20"/>
              </w:rPr>
              <w:t>)</w:t>
            </w:r>
          </w:p>
          <w:p>
            <w:pPr>
              <w:pStyle w:val="Normal"/>
              <w:jc w:val="both"/>
              <w:rPr>
                <w:rFonts w:eastAsia="Times New Roman" w:cs="Calibri"/>
                <w:sz w:val="20"/>
                <w:szCs w:val="20"/>
              </w:rPr>
            </w:pPr>
            <w:r>
              <w:rPr>
                <w:rFonts w:eastAsia="Times New Roman" w:cs="Calibri"/>
                <w:sz w:val="20"/>
                <w:szCs w:val="20"/>
              </w:rPr>
              <w:t>okres wpływów rzymskich</w:t>
            </w:r>
          </w:p>
          <w:p>
            <w:pPr>
              <w:pStyle w:val="Normal"/>
              <w:jc w:val="both"/>
              <w:rPr>
                <w:rFonts w:eastAsia="Times New Roman" w:cs="Calibri"/>
                <w:sz w:val="20"/>
                <w:szCs w:val="20"/>
              </w:rPr>
            </w:pPr>
            <w:r>
              <w:rPr>
                <w:rFonts w:eastAsia="Times New Roman" w:cs="Calibri"/>
                <w:sz w:val="20"/>
                <w:szCs w:val="20"/>
              </w:rPr>
              <w:t>XI</w:t>
              <w:softHyphen/>
              <w:t>–XII</w:t>
            </w:r>
          </w:p>
          <w:p>
            <w:pPr>
              <w:pStyle w:val="Normal"/>
              <w:snapToGrid w:val="false"/>
              <w:rPr>
                <w:rFonts w:eastAsia="Times New Roman" w:cs="Calibri"/>
                <w:sz w:val="20"/>
                <w:szCs w:val="20"/>
              </w:rPr>
            </w:pPr>
            <w:r>
              <w:rPr>
                <w:rFonts w:eastAsia="Times New Roman" w:cs="Calibri"/>
                <w:sz w:val="20"/>
                <w:szCs w:val="20"/>
              </w:rPr>
              <w:t>XIII–XV</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21/65</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18</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64</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osada</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kultura łużycka ( V okres epoki brązu )</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793/88</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19</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65</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 xml:space="preserve">osada </w:t>
            </w:r>
          </w:p>
          <w:p>
            <w:pPr>
              <w:pStyle w:val="Normal"/>
              <w:snapToGrid w:val="false"/>
              <w:rPr>
                <w:rFonts w:cs="Calibri"/>
                <w:sz w:val="20"/>
                <w:szCs w:val="20"/>
              </w:rPr>
            </w:pPr>
            <w:r>
              <w:rPr>
                <w:rFonts w:cs="Calibri"/>
                <w:sz w:val="20"/>
                <w:szCs w:val="20"/>
              </w:rPr>
              <w:t>punkt osadniczy</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rPr/>
            </w:pPr>
            <w:r>
              <w:rPr>
                <w:rFonts w:eastAsia="Times New Roman" w:cs="Calibri"/>
                <w:sz w:val="20"/>
                <w:szCs w:val="20"/>
              </w:rPr>
              <w:t>kultura łużycka</w:t>
            </w:r>
            <w:r>
              <w:rPr>
                <w:rFonts w:cs="Calibri"/>
                <w:sz w:val="20"/>
                <w:szCs w:val="20"/>
              </w:rPr>
              <w:t xml:space="preserve"> (</w:t>
            </w:r>
            <w:r>
              <w:rPr>
                <w:rFonts w:eastAsia="Times New Roman" w:cs="Calibri"/>
                <w:sz w:val="20"/>
                <w:szCs w:val="20"/>
              </w:rPr>
              <w:t>późny okres epoki brązu</w:t>
            </w:r>
            <w:r>
              <w:rPr>
                <w:rFonts w:cs="Calibri"/>
                <w:sz w:val="20"/>
                <w:szCs w:val="20"/>
              </w:rPr>
              <w:t>)</w:t>
            </w:r>
          </w:p>
          <w:p>
            <w:pPr>
              <w:pStyle w:val="Normal"/>
              <w:snapToGrid w:val="false"/>
              <w:rPr>
                <w:rFonts w:eastAsia="Times New Roman" w:cs="Calibri"/>
                <w:sz w:val="20"/>
                <w:szCs w:val="20"/>
              </w:rPr>
            </w:pPr>
            <w:r>
              <w:rPr>
                <w:rFonts w:eastAsia="Times New Roman" w:cs="Calibri"/>
                <w:sz w:val="20"/>
                <w:szCs w:val="20"/>
              </w:rPr>
              <w:t>neolit, X–XI</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787/88</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20</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66</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punkt osadniczy</w:t>
            </w:r>
          </w:p>
          <w:p>
            <w:pPr>
              <w:pStyle w:val="Normal"/>
              <w:snapToGrid w:val="false"/>
              <w:rPr>
                <w:rFonts w:cs="Calibri"/>
                <w:sz w:val="20"/>
                <w:szCs w:val="20"/>
              </w:rPr>
            </w:pPr>
            <w:r>
              <w:rPr>
                <w:rFonts w:cs="Calibri"/>
                <w:sz w:val="20"/>
                <w:szCs w:val="20"/>
              </w:rPr>
            </w:r>
          </w:p>
          <w:p>
            <w:pPr>
              <w:pStyle w:val="Normal"/>
              <w:snapToGrid w:val="false"/>
              <w:rPr>
                <w:rFonts w:cs="Calibri"/>
                <w:sz w:val="20"/>
                <w:szCs w:val="20"/>
              </w:rPr>
            </w:pPr>
            <w:r>
              <w:rPr>
                <w:rFonts w:cs="Calibri"/>
                <w:sz w:val="20"/>
                <w:szCs w:val="20"/>
              </w:rPr>
              <w:t xml:space="preserve"> </w:t>
            </w:r>
            <w:r>
              <w:rPr>
                <w:rFonts w:cs="Calibri"/>
                <w:sz w:val="20"/>
                <w:szCs w:val="20"/>
              </w:rPr>
              <w:t>punkt osadniczy</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rPr/>
            </w:pPr>
            <w:r>
              <w:rPr>
                <w:rFonts w:eastAsia="Times New Roman" w:cs="Calibri"/>
                <w:sz w:val="20"/>
                <w:szCs w:val="20"/>
              </w:rPr>
              <w:t>kultura przeworska</w:t>
            </w:r>
            <w:r>
              <w:rPr>
                <w:rFonts w:cs="Calibri"/>
                <w:sz w:val="20"/>
                <w:szCs w:val="20"/>
              </w:rPr>
              <w:t xml:space="preserve"> (</w:t>
            </w:r>
            <w:r>
              <w:rPr>
                <w:rFonts w:eastAsia="Times New Roman" w:cs="Calibri"/>
                <w:sz w:val="20"/>
                <w:szCs w:val="20"/>
              </w:rPr>
              <w:t>okres wpływów rzymskich faza D</w:t>
            </w:r>
            <w:r>
              <w:rPr>
                <w:rFonts w:cs="Calibri"/>
                <w:sz w:val="20"/>
                <w:szCs w:val="20"/>
              </w:rPr>
              <w:t>)</w:t>
            </w:r>
          </w:p>
          <w:p>
            <w:pPr>
              <w:pStyle w:val="Normal"/>
              <w:snapToGrid w:val="false"/>
              <w:rPr>
                <w:rFonts w:eastAsia="Times New Roman" w:cs="Calibri"/>
                <w:sz w:val="20"/>
                <w:szCs w:val="20"/>
              </w:rPr>
            </w:pPr>
            <w:r>
              <w:rPr>
                <w:rFonts w:eastAsia="Times New Roman" w:cs="Calibri"/>
                <w:sz w:val="20"/>
                <w:szCs w:val="20"/>
              </w:rPr>
              <w:t>XI</w:t>
              <w:softHyphen/>
              <w:t>–XII</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783/88</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21</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69</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 xml:space="preserve">punkt osadniczy </w:t>
            </w:r>
          </w:p>
          <w:p>
            <w:pPr>
              <w:pStyle w:val="Normal"/>
              <w:snapToGrid w:val="false"/>
              <w:rPr>
                <w:rFonts w:cs="Calibri"/>
                <w:sz w:val="20"/>
                <w:szCs w:val="20"/>
              </w:rPr>
            </w:pPr>
            <w:r>
              <w:rPr>
                <w:rFonts w:cs="Calibri"/>
                <w:sz w:val="20"/>
                <w:szCs w:val="20"/>
              </w:rPr>
              <w:t xml:space="preserve">punkt osadniczy </w:t>
            </w:r>
          </w:p>
          <w:p>
            <w:pPr>
              <w:pStyle w:val="Normal"/>
              <w:snapToGrid w:val="false"/>
              <w:rPr>
                <w:rFonts w:cs="Calibri"/>
                <w:sz w:val="20"/>
                <w:szCs w:val="20"/>
              </w:rPr>
            </w:pPr>
            <w:r>
              <w:rPr>
                <w:rFonts w:cs="Calibri"/>
                <w:sz w:val="20"/>
                <w:szCs w:val="20"/>
              </w:rPr>
              <w:t>osada</w:t>
            </w:r>
          </w:p>
          <w:p>
            <w:pPr>
              <w:pStyle w:val="Normal"/>
              <w:snapToGrid w:val="false"/>
              <w:rPr>
                <w:rFonts w:cs="Calibri"/>
                <w:sz w:val="20"/>
                <w:szCs w:val="20"/>
              </w:rPr>
            </w:pPr>
            <w:r>
              <w:rPr>
                <w:rFonts w:cs="Calibri"/>
                <w:sz w:val="20"/>
                <w:szCs w:val="20"/>
              </w:rPr>
              <w:t>punkt osadniczy</w:t>
            </w:r>
          </w:p>
          <w:p>
            <w:pPr>
              <w:pStyle w:val="Normal"/>
              <w:snapToGrid w:val="false"/>
              <w:rPr>
                <w:rFonts w:cs="Calibri"/>
                <w:sz w:val="20"/>
                <w:szCs w:val="20"/>
              </w:rPr>
            </w:pPr>
            <w:r>
              <w:rPr>
                <w:rFonts w:cs="Calibri"/>
                <w:sz w:val="20"/>
                <w:szCs w:val="20"/>
              </w:rPr>
            </w:r>
          </w:p>
          <w:p>
            <w:pPr>
              <w:pStyle w:val="Normal"/>
              <w:snapToGrid w:val="false"/>
              <w:rPr>
                <w:rFonts w:cs="Calibri"/>
                <w:sz w:val="20"/>
                <w:szCs w:val="20"/>
              </w:rPr>
            </w:pPr>
            <w:r>
              <w:rPr>
                <w:rFonts w:cs="Calibri"/>
                <w:sz w:val="20"/>
                <w:szCs w:val="20"/>
              </w:rPr>
              <w:t>punkt osadniczy</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rPr>
                <w:rFonts w:eastAsia="Times New Roman" w:cs="Calibri"/>
                <w:sz w:val="20"/>
                <w:szCs w:val="20"/>
              </w:rPr>
            </w:pPr>
            <w:r>
              <w:rPr>
                <w:rFonts w:eastAsia="Times New Roman" w:cs="Calibri"/>
                <w:sz w:val="20"/>
                <w:szCs w:val="20"/>
              </w:rPr>
              <w:t>epoka kamienia</w:t>
            </w:r>
          </w:p>
          <w:p>
            <w:pPr>
              <w:pStyle w:val="Normal"/>
              <w:rPr>
                <w:rFonts w:eastAsia="Times New Roman" w:cs="Calibri"/>
                <w:sz w:val="20"/>
                <w:szCs w:val="20"/>
              </w:rPr>
            </w:pPr>
            <w:r>
              <w:rPr>
                <w:rFonts w:eastAsia="Times New Roman" w:cs="Calibri"/>
                <w:sz w:val="20"/>
                <w:szCs w:val="20"/>
              </w:rPr>
              <w:t>epoka brązu</w:t>
            </w:r>
          </w:p>
          <w:p>
            <w:pPr>
              <w:pStyle w:val="Normal"/>
              <w:rPr/>
            </w:pPr>
            <w:r>
              <w:rPr>
                <w:rFonts w:eastAsia="Times New Roman" w:cs="Calibri"/>
                <w:sz w:val="20"/>
                <w:szCs w:val="20"/>
              </w:rPr>
              <w:t xml:space="preserve">kultura łużycka </w:t>
            </w:r>
            <w:r>
              <w:rPr>
                <w:rFonts w:cs="Calibri"/>
                <w:sz w:val="20"/>
                <w:szCs w:val="20"/>
              </w:rPr>
              <w:t>(</w:t>
            </w:r>
            <w:r>
              <w:rPr>
                <w:rFonts w:eastAsia="Times New Roman" w:cs="Calibri"/>
                <w:sz w:val="20"/>
                <w:szCs w:val="20"/>
              </w:rPr>
              <w:t>okres halsztacki C</w:t>
            </w:r>
            <w:r>
              <w:rPr>
                <w:rFonts w:cs="Calibri"/>
                <w:sz w:val="20"/>
                <w:szCs w:val="20"/>
              </w:rPr>
              <w:t>)</w:t>
            </w:r>
          </w:p>
          <w:p>
            <w:pPr>
              <w:pStyle w:val="Normal"/>
              <w:rPr/>
            </w:pPr>
            <w:r>
              <w:rPr>
                <w:rFonts w:eastAsia="Times New Roman" w:cs="Calibri"/>
                <w:sz w:val="20"/>
                <w:szCs w:val="20"/>
              </w:rPr>
              <w:t>kultura celtycka, I w. p.n.e.</w:t>
            </w:r>
            <w:r>
              <w:rPr>
                <w:rFonts w:cs="Calibri"/>
                <w:sz w:val="20"/>
                <w:szCs w:val="20"/>
              </w:rPr>
              <w:t xml:space="preserve"> (</w:t>
            </w:r>
            <w:r>
              <w:rPr>
                <w:rFonts w:eastAsia="Times New Roman" w:cs="Calibri"/>
                <w:sz w:val="20"/>
                <w:szCs w:val="20"/>
              </w:rPr>
              <w:t>okres wpływów rzymskich</w:t>
            </w:r>
            <w:r>
              <w:rPr>
                <w:rFonts w:cs="Calibri"/>
                <w:sz w:val="20"/>
                <w:szCs w:val="20"/>
              </w:rPr>
              <w:t>)</w:t>
            </w:r>
          </w:p>
          <w:p>
            <w:pPr>
              <w:pStyle w:val="Normal"/>
              <w:snapToGrid w:val="false"/>
              <w:rPr>
                <w:rFonts w:eastAsia="Times New Roman" w:cs="Calibri"/>
                <w:sz w:val="20"/>
                <w:szCs w:val="20"/>
              </w:rPr>
            </w:pPr>
            <w:r>
              <w:rPr>
                <w:rFonts w:eastAsia="Times New Roman" w:cs="Calibri"/>
                <w:sz w:val="20"/>
                <w:szCs w:val="20"/>
              </w:rPr>
              <w:t>X</w:t>
              <w:softHyphen/>
              <w:t>–XIII</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A – 863/89</w:t>
            </w:r>
          </w:p>
        </w:tc>
      </w:tr>
      <w:tr>
        <w:trPr>
          <w:trHeight w:val="270" w:hRule="atLeast"/>
        </w:trPr>
        <w:tc>
          <w:tcPr>
            <w:tcW w:w="9072"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D9D9D9" w:val="clear"/>
            <w:tcMar>
              <w:left w:w="103" w:type="dxa"/>
            </w:tcMar>
          </w:tcPr>
          <w:p>
            <w:pPr>
              <w:pStyle w:val="Normal"/>
              <w:snapToGrid w:val="false"/>
              <w:spacing w:lineRule="auto" w:line="276"/>
              <w:rPr>
                <w:rFonts w:cs="Calibri"/>
                <w:b/>
                <w:b/>
                <w:bCs/>
                <w:sz w:val="20"/>
                <w:szCs w:val="20"/>
              </w:rPr>
            </w:pPr>
            <w:r>
              <w:rPr>
                <w:rFonts w:cs="Calibri"/>
                <w:b/>
                <w:bCs/>
                <w:sz w:val="20"/>
                <w:szCs w:val="20"/>
              </w:rPr>
              <w:t>Opole – Winów</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22</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5</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 xml:space="preserve">punkt osadniczy </w:t>
            </w:r>
          </w:p>
          <w:p>
            <w:pPr>
              <w:pStyle w:val="Normal"/>
              <w:snapToGrid w:val="false"/>
              <w:spacing w:lineRule="auto" w:line="276"/>
              <w:rPr>
                <w:rFonts w:cs="Calibri"/>
                <w:sz w:val="20"/>
                <w:szCs w:val="20"/>
              </w:rPr>
            </w:pPr>
            <w:r>
              <w:rPr>
                <w:rFonts w:cs="Calibri"/>
                <w:sz w:val="20"/>
                <w:szCs w:val="20"/>
              </w:rPr>
              <w:t xml:space="preserve">punkt osadniczy </w:t>
            </w:r>
          </w:p>
          <w:p>
            <w:pPr>
              <w:pStyle w:val="Normal"/>
              <w:snapToGrid w:val="false"/>
              <w:spacing w:lineRule="auto" w:line="276"/>
              <w:rPr>
                <w:rFonts w:cs="Calibri"/>
                <w:sz w:val="20"/>
                <w:szCs w:val="20"/>
              </w:rPr>
            </w:pPr>
            <w:r>
              <w:rPr>
                <w:rFonts w:cs="Calibri"/>
                <w:sz w:val="20"/>
                <w:szCs w:val="20"/>
              </w:rPr>
              <w:t xml:space="preserve">osada </w:t>
            </w:r>
          </w:p>
          <w:p>
            <w:pPr>
              <w:pStyle w:val="Normal"/>
              <w:snapToGrid w:val="false"/>
              <w:spacing w:lineRule="auto" w:line="276"/>
              <w:rPr>
                <w:rFonts w:cs="Calibri"/>
                <w:sz w:val="20"/>
                <w:szCs w:val="20"/>
              </w:rPr>
            </w:pPr>
            <w:r>
              <w:rPr>
                <w:rFonts w:cs="Calibri"/>
                <w:sz w:val="20"/>
                <w:szCs w:val="20"/>
              </w:rPr>
              <w:t>punkt osadniczy</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pacing w:lineRule="auto" w:line="254"/>
              <w:jc w:val="both"/>
              <w:rPr/>
            </w:pPr>
            <w:r>
              <w:rPr>
                <w:rFonts w:eastAsia="Times New Roman" w:cs="Calibri"/>
                <w:sz w:val="20"/>
                <w:szCs w:val="20"/>
              </w:rPr>
              <w:t>kultura przeworska</w:t>
            </w:r>
            <w:r>
              <w:rPr>
                <w:rFonts w:cs="Calibri"/>
                <w:sz w:val="20"/>
                <w:szCs w:val="20"/>
              </w:rPr>
              <w:t xml:space="preserve"> (</w:t>
            </w:r>
            <w:r>
              <w:rPr>
                <w:rFonts w:eastAsia="Times New Roman" w:cs="Calibri"/>
                <w:sz w:val="20"/>
                <w:szCs w:val="20"/>
              </w:rPr>
              <w:t>okres późnorzymski</w:t>
            </w:r>
            <w:r>
              <w:rPr>
                <w:rFonts w:cs="Calibri"/>
                <w:sz w:val="20"/>
                <w:szCs w:val="20"/>
              </w:rPr>
              <w:t>)</w:t>
            </w:r>
          </w:p>
          <w:p>
            <w:pPr>
              <w:pStyle w:val="Normal"/>
              <w:spacing w:lineRule="auto" w:line="254"/>
              <w:jc w:val="both"/>
              <w:rPr>
                <w:rFonts w:eastAsia="Times New Roman" w:cs="Calibri"/>
                <w:sz w:val="20"/>
                <w:szCs w:val="20"/>
              </w:rPr>
            </w:pPr>
            <w:r>
              <w:rPr>
                <w:rFonts w:eastAsia="Times New Roman" w:cs="Calibri"/>
                <w:sz w:val="20"/>
                <w:szCs w:val="20"/>
              </w:rPr>
              <w:t>pradzieje</w:t>
            </w:r>
          </w:p>
          <w:p>
            <w:pPr>
              <w:pStyle w:val="Normal"/>
              <w:spacing w:lineRule="auto" w:line="254"/>
              <w:jc w:val="both"/>
              <w:rPr/>
            </w:pPr>
            <w:r>
              <w:rPr>
                <w:rFonts w:eastAsia="Times New Roman" w:cs="Calibri"/>
                <w:sz w:val="20"/>
                <w:szCs w:val="20"/>
              </w:rPr>
              <w:t>wczesne średniowiecze</w:t>
            </w:r>
            <w:r>
              <w:rPr>
                <w:rFonts w:cs="Calibri"/>
                <w:sz w:val="20"/>
                <w:szCs w:val="20"/>
              </w:rPr>
              <w:t xml:space="preserve"> (</w:t>
            </w:r>
            <w:r>
              <w:rPr>
                <w:rFonts w:eastAsia="Times New Roman" w:cs="Calibri"/>
                <w:sz w:val="20"/>
                <w:szCs w:val="20"/>
              </w:rPr>
              <w:t>IX–X</w:t>
            </w:r>
            <w:r>
              <w:rPr>
                <w:rFonts w:cs="Calibri"/>
                <w:sz w:val="20"/>
                <w:szCs w:val="20"/>
              </w:rPr>
              <w:t>)</w:t>
            </w:r>
          </w:p>
          <w:p>
            <w:pPr>
              <w:pStyle w:val="Normal"/>
              <w:snapToGrid w:val="false"/>
              <w:spacing w:lineRule="auto" w:line="276"/>
              <w:rPr>
                <w:rFonts w:eastAsia="Times New Roman" w:cs="Calibri"/>
                <w:sz w:val="20"/>
                <w:szCs w:val="20"/>
              </w:rPr>
            </w:pPr>
            <w:r>
              <w:rPr>
                <w:rFonts w:eastAsia="Times New Roman" w:cs="Calibri"/>
                <w:sz w:val="20"/>
                <w:szCs w:val="20"/>
              </w:rPr>
              <w:t>XIV–XV</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eastAsia="Times New Roman" w:cs="Calibri"/>
                <w:sz w:val="20"/>
                <w:szCs w:val="20"/>
              </w:rPr>
            </w:pPr>
            <w:bookmarkStart w:id="123" w:name="_Hlk25435483"/>
            <w:bookmarkEnd w:id="123"/>
            <w:r>
              <w:rPr>
                <w:rFonts w:eastAsia="Times New Roman" w:cs="Calibri"/>
                <w:sz w:val="20"/>
                <w:szCs w:val="20"/>
              </w:rPr>
              <w:t>A – 924/91</w:t>
            </w:r>
          </w:p>
        </w:tc>
      </w:tr>
      <w:tr>
        <w:trPr>
          <w:trHeight w:val="270" w:hRule="atLeast"/>
        </w:trPr>
        <w:tc>
          <w:tcPr>
            <w:tcW w:w="9072"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D9D9D9" w:val="clear"/>
            <w:tcMar>
              <w:left w:w="103" w:type="dxa"/>
            </w:tcMar>
          </w:tcPr>
          <w:p>
            <w:pPr>
              <w:pStyle w:val="Normal"/>
              <w:snapToGrid w:val="false"/>
              <w:spacing w:lineRule="auto" w:line="276"/>
              <w:rPr>
                <w:rFonts w:cs="Calibri"/>
                <w:b/>
                <w:b/>
                <w:bCs/>
                <w:sz w:val="20"/>
                <w:szCs w:val="20"/>
              </w:rPr>
            </w:pPr>
            <w:r>
              <w:rPr>
                <w:rFonts w:cs="Calibri"/>
                <w:b/>
                <w:bCs/>
                <w:sz w:val="20"/>
                <w:szCs w:val="20"/>
              </w:rPr>
              <w:t>Opole – Wrzoski</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23</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5</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 xml:space="preserve">osada </w:t>
            </w:r>
          </w:p>
          <w:p>
            <w:pPr>
              <w:pStyle w:val="Normal"/>
              <w:snapToGrid w:val="false"/>
              <w:rPr>
                <w:rFonts w:cs="Calibri"/>
                <w:sz w:val="20"/>
                <w:szCs w:val="20"/>
              </w:rPr>
            </w:pPr>
            <w:r>
              <w:rPr>
                <w:rFonts w:cs="Calibri"/>
                <w:sz w:val="20"/>
                <w:szCs w:val="20"/>
              </w:rPr>
            </w:r>
          </w:p>
          <w:p>
            <w:pPr>
              <w:pStyle w:val="Normal"/>
              <w:snapToGrid w:val="false"/>
              <w:rPr>
                <w:rFonts w:cs="Calibri"/>
                <w:sz w:val="20"/>
                <w:szCs w:val="20"/>
              </w:rPr>
            </w:pPr>
            <w:r>
              <w:rPr>
                <w:rFonts w:cs="Calibri"/>
                <w:sz w:val="20"/>
                <w:szCs w:val="20"/>
              </w:rPr>
              <w:t xml:space="preserve">osada </w:t>
            </w:r>
          </w:p>
          <w:p>
            <w:pPr>
              <w:pStyle w:val="Normal"/>
              <w:jc w:val="both"/>
              <w:rPr>
                <w:rFonts w:cs="Calibri"/>
                <w:sz w:val="20"/>
                <w:szCs w:val="20"/>
              </w:rPr>
            </w:pPr>
            <w:r>
              <w:rPr>
                <w:rFonts w:cs="Calibri"/>
                <w:sz w:val="20"/>
                <w:szCs w:val="20"/>
              </w:rPr>
              <w:t xml:space="preserve">osada </w:t>
            </w:r>
          </w:p>
          <w:p>
            <w:pPr>
              <w:pStyle w:val="Normal"/>
              <w:jc w:val="both"/>
              <w:rPr>
                <w:rFonts w:cs="Calibri"/>
                <w:sz w:val="20"/>
                <w:szCs w:val="20"/>
              </w:rPr>
            </w:pPr>
            <w:r>
              <w:rPr>
                <w:rFonts w:cs="Calibri"/>
                <w:sz w:val="20"/>
                <w:szCs w:val="20"/>
              </w:rPr>
              <w:t>punkt osadniczy</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jc w:val="both"/>
              <w:rPr/>
            </w:pPr>
            <w:r>
              <w:rPr>
                <w:rFonts w:eastAsia="Times New Roman" w:cs="Calibri"/>
                <w:sz w:val="20"/>
                <w:szCs w:val="20"/>
              </w:rPr>
              <w:t>kultura przeworska</w:t>
            </w:r>
            <w:r>
              <w:rPr>
                <w:rFonts w:cs="Calibri"/>
                <w:sz w:val="20"/>
                <w:szCs w:val="20"/>
              </w:rPr>
              <w:t xml:space="preserve"> (</w:t>
            </w:r>
            <w:r>
              <w:rPr>
                <w:rFonts w:eastAsia="Times New Roman" w:cs="Calibri"/>
                <w:sz w:val="20"/>
                <w:szCs w:val="20"/>
              </w:rPr>
              <w:t>okres wpływów rzymskich faza C</w:t>
            </w:r>
            <w:r>
              <w:rPr>
                <w:rFonts w:cs="Calibri"/>
                <w:sz w:val="20"/>
                <w:szCs w:val="20"/>
              </w:rPr>
              <w:t>)</w:t>
            </w:r>
          </w:p>
          <w:p>
            <w:pPr>
              <w:pStyle w:val="Normal"/>
              <w:jc w:val="both"/>
              <w:rPr>
                <w:rFonts w:eastAsia="Times New Roman" w:cs="Calibri"/>
                <w:sz w:val="20"/>
                <w:szCs w:val="20"/>
              </w:rPr>
            </w:pPr>
            <w:r>
              <w:rPr>
                <w:rFonts w:eastAsia="Times New Roman" w:cs="Calibri"/>
                <w:sz w:val="20"/>
                <w:szCs w:val="20"/>
              </w:rPr>
              <w:t>X–XI</w:t>
            </w:r>
          </w:p>
          <w:p>
            <w:pPr>
              <w:pStyle w:val="Normal"/>
              <w:jc w:val="both"/>
              <w:rPr>
                <w:rFonts w:eastAsia="Times New Roman" w:cs="Calibri"/>
                <w:sz w:val="20"/>
                <w:szCs w:val="20"/>
              </w:rPr>
            </w:pPr>
            <w:r>
              <w:rPr>
                <w:rFonts w:eastAsia="Times New Roman" w:cs="Calibri"/>
                <w:sz w:val="20"/>
                <w:szCs w:val="20"/>
              </w:rPr>
              <w:t>XIV–XV</w:t>
            </w:r>
          </w:p>
          <w:p>
            <w:pPr>
              <w:pStyle w:val="Normal"/>
              <w:snapToGrid w:val="false"/>
              <w:rPr>
                <w:rFonts w:eastAsia="Times New Roman" w:cs="Calibri"/>
                <w:sz w:val="20"/>
                <w:szCs w:val="20"/>
              </w:rPr>
            </w:pPr>
            <w:r>
              <w:rPr>
                <w:rFonts w:eastAsia="Times New Roman" w:cs="Calibri"/>
                <w:sz w:val="20"/>
                <w:szCs w:val="20"/>
              </w:rPr>
              <w:t>pradzieje</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eastAsia="Times New Roman" w:cs="Calibri"/>
                <w:sz w:val="20"/>
                <w:szCs w:val="20"/>
              </w:rPr>
            </w:pPr>
            <w:r>
              <w:rPr>
                <w:rFonts w:eastAsia="Times New Roman" w:cs="Calibri"/>
                <w:sz w:val="20"/>
                <w:szCs w:val="20"/>
              </w:rPr>
              <w:t>A – 628/84</w:t>
            </w:r>
          </w:p>
        </w:tc>
      </w:tr>
      <w:tr>
        <w:trPr>
          <w:trHeight w:val="315" w:hRule="atLeast"/>
        </w:trPr>
        <w:tc>
          <w:tcPr>
            <w:tcW w:w="9072"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D9D9D9" w:val="clear"/>
            <w:tcMar>
              <w:left w:w="103" w:type="dxa"/>
            </w:tcMar>
          </w:tcPr>
          <w:p>
            <w:pPr>
              <w:pStyle w:val="Normal"/>
              <w:snapToGrid w:val="false"/>
              <w:spacing w:lineRule="auto" w:line="276"/>
              <w:rPr>
                <w:rFonts w:cs="Calibri"/>
                <w:b/>
                <w:b/>
                <w:bCs/>
                <w:sz w:val="20"/>
                <w:szCs w:val="20"/>
              </w:rPr>
            </w:pPr>
            <w:r>
              <w:rPr>
                <w:rFonts w:cs="Calibri"/>
                <w:b/>
                <w:bCs/>
                <w:sz w:val="20"/>
                <w:szCs w:val="20"/>
              </w:rPr>
              <w:t>Opole – Zakrzów</w:t>
            </w:r>
          </w:p>
        </w:tc>
      </w:tr>
      <w:tr>
        <w:trPr>
          <w:trHeight w:val="270" w:hRule="atLeast"/>
        </w:trPr>
        <w:tc>
          <w:tcPr>
            <w:tcW w:w="70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24</w:t>
            </w:r>
          </w:p>
        </w:tc>
        <w:tc>
          <w:tcPr>
            <w:tcW w:w="851"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spacing w:lineRule="auto" w:line="276"/>
              <w:jc w:val="center"/>
              <w:rPr>
                <w:rFonts w:cs="Calibri"/>
                <w:sz w:val="20"/>
                <w:szCs w:val="20"/>
              </w:rPr>
            </w:pPr>
            <w:r>
              <w:rPr>
                <w:rFonts w:cs="Calibri"/>
                <w:sz w:val="20"/>
                <w:szCs w:val="20"/>
              </w:rPr>
              <w:t>176</w:t>
            </w:r>
          </w:p>
        </w:tc>
        <w:tc>
          <w:tcPr>
            <w:tcW w:w="2268"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snapToGrid w:val="false"/>
              <w:rPr>
                <w:rFonts w:cs="Calibri"/>
                <w:sz w:val="20"/>
                <w:szCs w:val="20"/>
              </w:rPr>
            </w:pPr>
            <w:r>
              <w:rPr>
                <w:rFonts w:cs="Calibri"/>
                <w:sz w:val="20"/>
                <w:szCs w:val="20"/>
              </w:rPr>
              <w:t xml:space="preserve">ślad osadniczy </w:t>
            </w:r>
          </w:p>
          <w:p>
            <w:pPr>
              <w:pStyle w:val="Normal"/>
              <w:snapToGrid w:val="false"/>
              <w:rPr>
                <w:rFonts w:cs="Calibri"/>
                <w:sz w:val="20"/>
                <w:szCs w:val="20"/>
              </w:rPr>
            </w:pPr>
            <w:r>
              <w:rPr>
                <w:rFonts w:cs="Calibri"/>
                <w:sz w:val="20"/>
                <w:szCs w:val="20"/>
              </w:rPr>
              <w:t>ślad osadniczy</w:t>
            </w:r>
          </w:p>
          <w:p>
            <w:pPr>
              <w:pStyle w:val="Normal"/>
              <w:snapToGrid w:val="false"/>
              <w:rPr>
                <w:rFonts w:cs="Calibri"/>
                <w:sz w:val="20"/>
                <w:szCs w:val="20"/>
              </w:rPr>
            </w:pPr>
            <w:r>
              <w:rPr>
                <w:rFonts w:cs="Calibri"/>
                <w:sz w:val="20"/>
                <w:szCs w:val="20"/>
              </w:rPr>
              <w:t xml:space="preserve"> </w:t>
            </w:r>
          </w:p>
          <w:p>
            <w:pPr>
              <w:pStyle w:val="Normal"/>
              <w:snapToGrid w:val="false"/>
              <w:rPr>
                <w:rFonts w:cs="Calibri"/>
                <w:sz w:val="20"/>
                <w:szCs w:val="20"/>
              </w:rPr>
            </w:pPr>
            <w:r>
              <w:rPr>
                <w:rFonts w:cs="Calibri"/>
                <w:sz w:val="20"/>
                <w:szCs w:val="20"/>
              </w:rPr>
              <w:t>osada</w:t>
            </w:r>
          </w:p>
        </w:tc>
        <w:tc>
          <w:tcPr>
            <w:tcW w:w="3969" w:type="dxa"/>
            <w:tcBorders>
              <w:top w:val="single" w:sz="4" w:space="0" w:color="000001"/>
              <w:left w:val="single" w:sz="4" w:space="0" w:color="000001"/>
              <w:bottom w:val="single" w:sz="4" w:space="0" w:color="000001"/>
              <w:insideH w:val="single" w:sz="4" w:space="0" w:color="000001"/>
            </w:tcBorders>
            <w:shd w:fill="auto" w:val="clear"/>
            <w:tcMar>
              <w:left w:w="103" w:type="dxa"/>
            </w:tcMar>
          </w:tcPr>
          <w:p>
            <w:pPr>
              <w:pStyle w:val="Normal"/>
              <w:jc w:val="both"/>
              <w:rPr>
                <w:rFonts w:cs="Calibri"/>
                <w:sz w:val="20"/>
                <w:szCs w:val="20"/>
              </w:rPr>
            </w:pPr>
            <w:r>
              <w:rPr>
                <w:rFonts w:cs="Calibri"/>
                <w:sz w:val="20"/>
                <w:szCs w:val="20"/>
              </w:rPr>
              <w:t>młodsza epoka kamienia, neolit</w:t>
            </w:r>
          </w:p>
          <w:p>
            <w:pPr>
              <w:pStyle w:val="Normal"/>
              <w:jc w:val="both"/>
              <w:rPr>
                <w:rFonts w:cs="Calibri"/>
                <w:sz w:val="20"/>
                <w:szCs w:val="20"/>
              </w:rPr>
            </w:pPr>
            <w:r>
              <w:rPr>
                <w:rFonts w:cs="Calibri"/>
                <w:sz w:val="20"/>
                <w:szCs w:val="20"/>
              </w:rPr>
              <w:t>kultura przedłużycka (II i pocz. III okresu epoki brązu)</w:t>
            </w:r>
          </w:p>
          <w:p>
            <w:pPr>
              <w:pStyle w:val="Normal"/>
              <w:jc w:val="both"/>
              <w:rPr>
                <w:rFonts w:cs="Calibri"/>
                <w:sz w:val="20"/>
                <w:szCs w:val="20"/>
              </w:rPr>
            </w:pPr>
            <w:r>
              <w:rPr>
                <w:rFonts w:cs="Calibri"/>
                <w:sz w:val="20"/>
                <w:szCs w:val="20"/>
              </w:rPr>
              <w:t>kultura łużycka (epoka brązu)</w:t>
            </w:r>
          </w:p>
        </w:tc>
        <w:tc>
          <w:tcPr>
            <w:tcW w:w="127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103" w:type="dxa"/>
            </w:tcMar>
          </w:tcPr>
          <w:p>
            <w:pPr>
              <w:pStyle w:val="Normal"/>
              <w:snapToGrid w:val="false"/>
              <w:spacing w:lineRule="auto" w:line="276"/>
              <w:rPr>
                <w:rFonts w:cs="Calibri"/>
                <w:sz w:val="20"/>
                <w:szCs w:val="20"/>
              </w:rPr>
            </w:pPr>
            <w:r>
              <w:rPr>
                <w:rFonts w:cs="Calibri"/>
                <w:sz w:val="20"/>
                <w:szCs w:val="20"/>
              </w:rPr>
              <w:t xml:space="preserve">A </w:t>
              <w:softHyphen/>
              <w:t>– 22/65</w:t>
            </w:r>
          </w:p>
        </w:tc>
      </w:tr>
    </w:tbl>
    <w:p>
      <w:pPr>
        <w:pStyle w:val="Normal"/>
        <w:jc w:val="both"/>
        <w:rPr>
          <w:rFonts w:eastAsia="Times New Roman" w:cs="Calibri"/>
          <w:sz w:val="24"/>
          <w:szCs w:val="24"/>
          <w:lang w:eastAsia="pl-PL"/>
        </w:rPr>
      </w:pPr>
      <w:r>
        <w:rPr>
          <w:rFonts w:eastAsia="Times New Roman" w:cs="Calibri"/>
          <w:sz w:val="24"/>
          <w:szCs w:val="24"/>
          <w:lang w:eastAsia="pl-PL"/>
        </w:rPr>
      </w:r>
    </w:p>
    <w:p>
      <w:pPr>
        <w:pStyle w:val="Normal"/>
        <w:jc w:val="both"/>
        <w:rPr>
          <w:rFonts w:eastAsia="Times New Roman" w:cs="Calibri"/>
          <w:sz w:val="24"/>
          <w:szCs w:val="24"/>
          <w:lang w:eastAsia="pl-PL"/>
        </w:rPr>
      </w:pPr>
      <w:r>
        <w:rPr>
          <w:rFonts w:eastAsia="Times New Roman" w:cs="Calibri"/>
          <w:sz w:val="24"/>
          <w:szCs w:val="24"/>
          <w:lang w:eastAsia="pl-PL"/>
        </w:rPr>
      </w:r>
    </w:p>
    <w:p>
      <w:pPr>
        <w:pStyle w:val="Normal"/>
        <w:jc w:val="both"/>
        <w:rPr>
          <w:rFonts w:eastAsia="Times New Roman" w:cs="Calibri"/>
          <w:sz w:val="24"/>
          <w:szCs w:val="24"/>
          <w:lang w:eastAsia="pl-PL"/>
        </w:rPr>
      </w:pPr>
      <w:r>
        <w:rPr>
          <w:rFonts w:eastAsia="Times New Roman" w:cs="Calibri"/>
          <w:sz w:val="24"/>
          <w:szCs w:val="24"/>
          <w:lang w:eastAsia="pl-PL"/>
        </w:rPr>
      </w:r>
    </w:p>
    <w:p>
      <w:pPr>
        <w:pStyle w:val="Normal"/>
        <w:jc w:val="both"/>
        <w:rPr>
          <w:rFonts w:eastAsia="Times New Roman" w:cs="Calibri"/>
          <w:sz w:val="24"/>
          <w:szCs w:val="24"/>
          <w:lang w:eastAsia="pl-PL"/>
        </w:rPr>
      </w:pPr>
      <w:r>
        <w:rPr>
          <w:rFonts w:eastAsia="Times New Roman" w:cs="Calibri"/>
          <w:sz w:val="24"/>
          <w:szCs w:val="24"/>
          <w:lang w:eastAsia="pl-PL"/>
        </w:rPr>
      </w:r>
    </w:p>
    <w:p>
      <w:pPr>
        <w:pStyle w:val="Normal"/>
        <w:jc w:val="both"/>
        <w:rPr>
          <w:rFonts w:eastAsia="Times New Roman" w:cs="Calibri"/>
          <w:sz w:val="24"/>
          <w:szCs w:val="24"/>
          <w:lang w:eastAsia="pl-PL"/>
        </w:rPr>
      </w:pPr>
      <w:r>
        <w:rPr>
          <w:rFonts w:eastAsia="Times New Roman" w:cs="Calibri"/>
          <w:sz w:val="24"/>
          <w:szCs w:val="24"/>
          <w:lang w:eastAsia="pl-PL"/>
        </w:rPr>
      </w:r>
    </w:p>
    <w:p>
      <w:pPr>
        <w:pStyle w:val="Nagwek1"/>
        <w:rPr/>
      </w:pPr>
      <w:bookmarkStart w:id="124" w:name="_Toc31023183"/>
      <w:bookmarkStart w:id="125" w:name="_Toc511713688"/>
      <w:r>
        <w:rPr>
          <w:rFonts w:eastAsia="Times New Roman" w:cs="Calibri" w:ascii="Calibri" w:hAnsi="Calibri"/>
          <w:szCs w:val="24"/>
          <w:lang w:eastAsia="pl-PL"/>
        </w:rPr>
        <w:t>Tabela 4. Wykaz stanowisk archeologicznych</w:t>
      </w:r>
      <w:bookmarkEnd w:id="125"/>
      <w:bookmarkEnd w:id="124"/>
      <w:r>
        <w:rPr>
          <w:rFonts w:eastAsia="Times New Roman" w:cs="Calibri" w:ascii="Calibri" w:hAnsi="Calibri"/>
          <w:szCs w:val="24"/>
          <w:lang w:eastAsia="pl-PL"/>
        </w:rPr>
        <w:t xml:space="preserve"> ujętych w wojewódzkiej ewidencji zabytków</w:t>
      </w:r>
    </w:p>
    <w:p>
      <w:pPr>
        <w:pStyle w:val="Normal"/>
        <w:rPr>
          <w:lang w:eastAsia="pl-PL"/>
        </w:rPr>
      </w:pPr>
      <w:r>
        <w:rPr>
          <w:lang w:eastAsia="pl-PL"/>
        </w:rPr>
      </w:r>
    </w:p>
    <w:tbl>
      <w:tblPr>
        <w:tblW w:w="8959" w:type="dxa"/>
        <w:jc w:val="center"/>
        <w:tblInd w:w="0" w:type="dxa"/>
        <w:tblBorders>
          <w:top w:val="double" w:sz="4" w:space="0" w:color="00000A"/>
          <w:left w:val="double" w:sz="4" w:space="0" w:color="00000A"/>
          <w:bottom w:val="single" w:sz="4" w:space="0" w:color="00000A"/>
          <w:right w:val="single" w:sz="4" w:space="0" w:color="00000A"/>
          <w:insideH w:val="single" w:sz="4" w:space="0" w:color="00000A"/>
          <w:insideV w:val="single" w:sz="4" w:space="0" w:color="00000A"/>
        </w:tblBorders>
        <w:tblCellMar>
          <w:top w:w="0" w:type="dxa"/>
          <w:left w:w="18" w:type="dxa"/>
          <w:bottom w:w="0" w:type="dxa"/>
          <w:right w:w="108" w:type="dxa"/>
        </w:tblCellMar>
      </w:tblPr>
      <w:tblGrid>
        <w:gridCol w:w="567"/>
        <w:gridCol w:w="1134"/>
        <w:gridCol w:w="2126"/>
        <w:gridCol w:w="5132"/>
      </w:tblGrid>
      <w:tr>
        <w:trPr>
          <w:tblHeader w:val="true"/>
          <w:cantSplit w:val="true"/>
        </w:trPr>
        <w:tc>
          <w:tcPr>
            <w:tcW w:w="567" w:type="dxa"/>
            <w:tcBorders>
              <w:top w:val="double" w:sz="4" w:space="0" w:color="00000A"/>
              <w:left w:val="double" w:sz="4" w:space="0" w:color="00000A"/>
              <w:bottom w:val="single" w:sz="4" w:space="0" w:color="00000A"/>
              <w:right w:val="single" w:sz="4" w:space="0" w:color="00000A"/>
              <w:insideH w:val="single" w:sz="4" w:space="0" w:color="00000A"/>
              <w:insideV w:val="single" w:sz="4" w:space="0" w:color="00000A"/>
            </w:tcBorders>
            <w:shd w:fill="CCCCCC" w:val="clear"/>
            <w:tcMar>
              <w:left w:w="18" w:type="dxa"/>
            </w:tcMar>
          </w:tcPr>
          <w:p>
            <w:pPr>
              <w:pStyle w:val="Normal"/>
              <w:spacing w:lineRule="auto" w:line="254"/>
              <w:jc w:val="center"/>
              <w:rPr>
                <w:rFonts w:eastAsia="Times New Roman" w:cs="Calibri"/>
                <w:b/>
                <w:b/>
                <w:bCs/>
                <w:sz w:val="20"/>
                <w:szCs w:val="20"/>
              </w:rPr>
            </w:pPr>
            <w:r>
              <w:rPr>
                <w:rFonts w:eastAsia="Times New Roman" w:cs="Calibri"/>
                <w:b/>
                <w:bCs/>
                <w:sz w:val="20"/>
                <w:szCs w:val="20"/>
              </w:rPr>
              <w:t>Lp.</w:t>
            </w:r>
          </w:p>
        </w:tc>
        <w:tc>
          <w:tcPr>
            <w:tcW w:w="1134" w:type="dxa"/>
            <w:tcBorders>
              <w:top w:val="double" w:sz="4" w:space="0" w:color="00000A"/>
              <w:left w:val="single" w:sz="4" w:space="0" w:color="00000A"/>
              <w:bottom w:val="single" w:sz="4" w:space="0" w:color="00000A"/>
              <w:right w:val="single" w:sz="4" w:space="0" w:color="00000A"/>
              <w:insideH w:val="single" w:sz="4" w:space="0" w:color="00000A"/>
              <w:insideV w:val="single" w:sz="4" w:space="0" w:color="00000A"/>
            </w:tcBorders>
            <w:shd w:fill="CCCCCC" w:val="clear"/>
            <w:tcMar>
              <w:left w:w="28" w:type="dxa"/>
            </w:tcMar>
            <w:vAlign w:val="center"/>
          </w:tcPr>
          <w:p>
            <w:pPr>
              <w:pStyle w:val="Normal"/>
              <w:spacing w:lineRule="auto" w:line="254"/>
              <w:jc w:val="center"/>
              <w:rPr>
                <w:rFonts w:eastAsia="Times New Roman" w:cs="Calibri"/>
                <w:b/>
                <w:b/>
                <w:bCs/>
                <w:sz w:val="20"/>
                <w:szCs w:val="20"/>
              </w:rPr>
            </w:pPr>
            <w:r>
              <w:rPr>
                <w:rFonts w:eastAsia="Times New Roman" w:cs="Calibri"/>
                <w:b/>
                <w:bCs/>
                <w:sz w:val="20"/>
                <w:szCs w:val="20"/>
              </w:rPr>
              <w:t>Nr według ewidencji WKZ</w:t>
            </w:r>
          </w:p>
        </w:tc>
        <w:tc>
          <w:tcPr>
            <w:tcW w:w="2126" w:type="dxa"/>
            <w:tcBorders>
              <w:top w:val="double" w:sz="4" w:space="0" w:color="00000A"/>
              <w:left w:val="single" w:sz="4" w:space="0" w:color="00000A"/>
              <w:bottom w:val="single" w:sz="4" w:space="0" w:color="00000A"/>
              <w:right w:val="single" w:sz="4" w:space="0" w:color="00000A"/>
              <w:insideH w:val="single" w:sz="4" w:space="0" w:color="00000A"/>
              <w:insideV w:val="single" w:sz="4" w:space="0" w:color="00000A"/>
            </w:tcBorders>
            <w:shd w:fill="CCCCCC" w:val="clear"/>
            <w:tcMar>
              <w:left w:w="28" w:type="dxa"/>
            </w:tcMar>
            <w:vAlign w:val="center"/>
          </w:tcPr>
          <w:p>
            <w:pPr>
              <w:pStyle w:val="Normal"/>
              <w:spacing w:lineRule="auto" w:line="254"/>
              <w:jc w:val="center"/>
              <w:rPr>
                <w:rFonts w:eastAsia="Times New Roman" w:cs="Calibri"/>
                <w:b/>
                <w:b/>
                <w:bCs/>
                <w:sz w:val="20"/>
                <w:szCs w:val="20"/>
              </w:rPr>
            </w:pPr>
            <w:r>
              <w:rPr>
                <w:rFonts w:eastAsia="Times New Roman" w:cs="Calibri"/>
                <w:b/>
                <w:bCs/>
                <w:sz w:val="20"/>
                <w:szCs w:val="20"/>
              </w:rPr>
              <w:t>Lokalizacja stanowiska</w:t>
            </w:r>
          </w:p>
        </w:tc>
        <w:tc>
          <w:tcPr>
            <w:tcW w:w="5132" w:type="dxa"/>
            <w:tcBorders>
              <w:top w:val="double" w:sz="4" w:space="0" w:color="00000A"/>
              <w:left w:val="single" w:sz="4" w:space="0" w:color="00000A"/>
              <w:bottom w:val="single" w:sz="4" w:space="0" w:color="00000A"/>
              <w:right w:val="double" w:sz="4" w:space="0" w:color="00000A"/>
              <w:insideH w:val="single" w:sz="4" w:space="0" w:color="00000A"/>
              <w:insideV w:val="double" w:sz="4" w:space="0" w:color="00000A"/>
            </w:tcBorders>
            <w:shd w:fill="CCCCCC" w:val="clear"/>
            <w:tcMar>
              <w:left w:w="28" w:type="dxa"/>
            </w:tcMar>
            <w:vAlign w:val="center"/>
          </w:tcPr>
          <w:p>
            <w:pPr>
              <w:pStyle w:val="Normal"/>
              <w:spacing w:lineRule="auto" w:line="254"/>
              <w:jc w:val="center"/>
              <w:rPr>
                <w:rFonts w:eastAsia="Times New Roman" w:cs="Calibri"/>
                <w:b/>
                <w:b/>
                <w:bCs/>
                <w:sz w:val="20"/>
                <w:szCs w:val="20"/>
              </w:rPr>
            </w:pPr>
            <w:r>
              <w:rPr>
                <w:rFonts w:eastAsia="Times New Roman" w:cs="Calibri"/>
                <w:b/>
                <w:bCs/>
                <w:sz w:val="20"/>
                <w:szCs w:val="20"/>
              </w:rPr>
              <w:t>Wiek</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STARE MIASTO</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Grodzisko – X–XIII</w:t>
            </w:r>
          </w:p>
          <w:p>
            <w:pPr>
              <w:pStyle w:val="Normal"/>
              <w:spacing w:lineRule="auto" w:line="254"/>
              <w:jc w:val="both"/>
              <w:rPr>
                <w:rFonts w:eastAsia="Times New Roman" w:cs="Calibri"/>
                <w:sz w:val="20"/>
                <w:szCs w:val="20"/>
              </w:rPr>
            </w:pPr>
            <w:r>
              <w:rPr>
                <w:rFonts w:eastAsia="Times New Roman" w:cs="Calibri"/>
                <w:sz w:val="20"/>
                <w:szCs w:val="20"/>
              </w:rPr>
              <w:t>Zamek – XIII–XX</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przedlokacyjna – X–XIII</w:t>
            </w:r>
          </w:p>
          <w:p>
            <w:pPr>
              <w:pStyle w:val="Normal"/>
              <w:spacing w:lineRule="auto" w:line="254"/>
              <w:jc w:val="both"/>
              <w:rPr>
                <w:rFonts w:eastAsia="Times New Roman" w:cs="Calibri"/>
                <w:sz w:val="20"/>
                <w:szCs w:val="20"/>
              </w:rPr>
            </w:pPr>
            <w:r>
              <w:rPr>
                <w:rFonts w:eastAsia="Times New Roman" w:cs="Calibri"/>
                <w:sz w:val="20"/>
                <w:szCs w:val="20"/>
              </w:rPr>
              <w:t>Miasto lokacyjne – XIII–nowożytność</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Relikty mostu „Piastowskiego” i „ostrogi” lewego brzegu Odry –XVIII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Relikty mostu kolejowego – 1842–1921</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Teren ogródków działkowych przy dworcu Opole Wschód, droga </w:t>
              <w:br/>
              <w:t>nr 3</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Odbudowa Hotelu Dworcowego (obecnie Hotel Mercure)</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Skarb – średniowiecze XI–XV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łużycka, IV–V okres epoki brązu, okres halsztacki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W kanale, 80 m na płd.-wsch. od reperu 4,1-68 na głębokości 1,80 m</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Pomiędzy ul. Luboszycką, ul. Oleską </w:t>
              <w:br/>
              <w:t>i dawną linią kolejową</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ŚRÓDMIEŚCIE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kultura łużycka, okres halsztacki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Skarb – kultura łużycka, V okres epoki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I okres epoki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młodsza epoka kamienia,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młodsza epoka kamienia,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okres rzymski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okres rzymski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okres rzymski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151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okres rzymski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Normal"/>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BIERKOWICE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Przy drodze Opole–Brzeg, po lewej stronie drogi jadąc z Opola. Na płd. od cmentarza </w:t>
              <w:br/>
              <w:t>i 300 m na płd. od szkoły</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 średniowieczny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łące Kornka, na zach. od Prószkówki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wczesne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Teren budowy mieszalni pasz PZGS</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 xml:space="preserve">Punkt osadniczy </w:t>
              <w:softHyphen/>
              <w:t>– wczesne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515/56. 647/58</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XIV–XVI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VI–X</w:t>
            </w:r>
          </w:p>
          <w:p>
            <w:pPr>
              <w:pStyle w:val="Normal"/>
              <w:spacing w:lineRule="auto" w:line="254"/>
              <w:jc w:val="both"/>
              <w:rPr>
                <w:rFonts w:eastAsia="Times New Roman" w:cs="Calibri"/>
                <w:sz w:val="20"/>
                <w:szCs w:val="20"/>
              </w:rPr>
            </w:pPr>
            <w:r>
              <w:rPr>
                <w:rFonts w:eastAsia="Times New Roman" w:cs="Calibri"/>
                <w:sz w:val="20"/>
                <w:szCs w:val="20"/>
              </w:rPr>
              <w:t>Punkt osadniczy – XIV–XV</w:t>
            </w:r>
          </w:p>
          <w:p>
            <w:pPr>
              <w:pStyle w:val="Normal"/>
              <w:spacing w:lineRule="auto" w:line="254"/>
              <w:jc w:val="both"/>
              <w:rPr>
                <w:rFonts w:eastAsia="Times New Roman" w:cs="Calibri"/>
                <w:sz w:val="20"/>
                <w:szCs w:val="20"/>
              </w:rPr>
            </w:pPr>
            <w:r>
              <w:rPr>
                <w:rFonts w:eastAsia="Times New Roman" w:cs="Calibri"/>
                <w:sz w:val="20"/>
                <w:szCs w:val="20"/>
              </w:rPr>
              <w:t>Punkt osadniczy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IX–X</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IX–X</w:t>
            </w:r>
          </w:p>
          <w:p>
            <w:pPr>
              <w:pStyle w:val="Normal"/>
              <w:spacing w:lineRule="auto" w:line="254"/>
              <w:jc w:val="both"/>
              <w:rPr>
                <w:rFonts w:eastAsia="Times New Roman" w:cs="Calibri"/>
                <w:sz w:val="20"/>
                <w:szCs w:val="20"/>
              </w:rPr>
            </w:pPr>
            <w:r>
              <w:rPr>
                <w:rFonts w:eastAsia="Times New Roman" w:cs="Calibri"/>
                <w:sz w:val="20"/>
                <w:szCs w:val="20"/>
              </w:rPr>
              <w:t>Ślad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 xml:space="preserve">Osada – VIII–IX </w:t>
            </w:r>
          </w:p>
          <w:p>
            <w:pPr>
              <w:pStyle w:val="Normal"/>
              <w:spacing w:lineRule="auto" w:line="254"/>
              <w:jc w:val="both"/>
              <w:rPr>
                <w:rFonts w:eastAsia="Times New Roman" w:cs="Calibri"/>
                <w:sz w:val="20"/>
                <w:szCs w:val="20"/>
              </w:rPr>
            </w:pPr>
            <w:r>
              <w:rPr>
                <w:rFonts w:eastAsia="Times New Roman" w:cs="Calibri"/>
                <w:sz w:val="20"/>
                <w:szCs w:val="20"/>
              </w:rPr>
              <w:t>Punkt osadniczy – pradzieje</w:t>
            </w:r>
          </w:p>
        </w:tc>
      </w:tr>
      <w:tr>
        <w:trPr>
          <w:tblHeader w:val="true"/>
          <w:trHeight w:val="549" w:hRule="atLeast"/>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XIII–XIV</w:t>
            </w:r>
          </w:p>
          <w:p>
            <w:pPr>
              <w:pStyle w:val="Normal"/>
              <w:spacing w:lineRule="auto" w:line="254"/>
              <w:jc w:val="both"/>
              <w:rPr>
                <w:rFonts w:eastAsia="Times New Roman" w:cs="Calibri"/>
                <w:sz w:val="20"/>
                <w:szCs w:val="20"/>
              </w:rPr>
            </w:pPr>
            <w:r>
              <w:rPr>
                <w:rFonts w:eastAsia="Times New Roman" w:cs="Calibri"/>
                <w:sz w:val="20"/>
                <w:szCs w:val="20"/>
              </w:rPr>
              <w:t>Osada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wzgórzu 162,5 na płd.-wsch. od Chwałkowic przy płd.-wsch. granicy wsi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łużycka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Piaskownia w Bierkowicach (pomiędzy Bierkowicami i Chwałkowicami) na lewo od Prószkówki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PÓŁWIEŚ</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przeworska, późny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 – XIII-XIV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Koło szosy, na wzgórzu za Półwsią, ok. 1/4 mili od Opola. Oddzielone od strony północnej szosą Opole–Brzeg, od południowej szosą Półwieś–Szczepanów</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Cmentarzysko –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Na wsch. od cegielni </w:t>
              <w:br/>
              <w:t>w dolinie Odry, na wsch. od wsi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kultura łużycka, II–III okres epoki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Przy drodze Bierkowice–Półwieś na płd. od wzgórza 153,9 na zach. od wzgórza 162,5</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Piaskownia na wzgórzu na zach. od wsi, przy szosie</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W piaskowni w odległości ok. 60 m na płd. od drogi do Bierkowic, wzniesienie 153,9</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p>
            <w:pPr>
              <w:pStyle w:val="Normal"/>
              <w:spacing w:lineRule="auto" w:line="254"/>
              <w:jc w:val="both"/>
              <w:rPr>
                <w:rFonts w:eastAsia="Times New Roman" w:cs="Calibri"/>
                <w:sz w:val="20"/>
                <w:szCs w:val="20"/>
              </w:rPr>
            </w:pPr>
            <w:r>
              <w:rPr>
                <w:rFonts w:eastAsia="Times New Roman" w:cs="Calibri"/>
                <w:sz w:val="20"/>
                <w:szCs w:val="20"/>
              </w:rPr>
              <w:t>Punkt osadniczy – kultura łużycka, IV okres epoki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W piaskowni na terenie Półwsi, leżącej na płd. od drogi Opole–Wrocław na wzgórzu 153,9</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płn. od koszar artylerii „Um Kanonierweg"</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produkcyjna – kultura przeworska, późny okres wpływów rzymskich</w:t>
            </w:r>
          </w:p>
          <w:p>
            <w:pPr>
              <w:pStyle w:val="Normal"/>
              <w:spacing w:lineRule="auto" w:line="254"/>
              <w:jc w:val="both"/>
              <w:rPr>
                <w:rFonts w:eastAsia="Times New Roman" w:cs="Calibri"/>
                <w:sz w:val="20"/>
                <w:szCs w:val="20"/>
              </w:rPr>
            </w:pPr>
            <w:r>
              <w:rPr>
                <w:rFonts w:eastAsia="Times New Roman" w:cs="Calibri"/>
                <w:sz w:val="20"/>
                <w:szCs w:val="20"/>
              </w:rPr>
              <w:t>Osada – VI–VIII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Ślady osadniczy – neolit</w:t>
            </w:r>
          </w:p>
          <w:p>
            <w:pPr>
              <w:pStyle w:val="Normal"/>
              <w:spacing w:lineRule="auto" w:line="254"/>
              <w:jc w:val="both"/>
              <w:rPr>
                <w:rFonts w:eastAsia="Times New Roman" w:cs="Calibri"/>
                <w:sz w:val="20"/>
                <w:szCs w:val="20"/>
              </w:rPr>
            </w:pPr>
            <w:r>
              <w:rPr>
                <w:rFonts w:eastAsia="Times New Roman" w:cs="Calibri"/>
                <w:sz w:val="20"/>
                <w:szCs w:val="20"/>
              </w:rPr>
              <w:t>Ślady osadniczy – kultura łużycka</w:t>
            </w:r>
          </w:p>
          <w:p>
            <w:pPr>
              <w:pStyle w:val="Normal"/>
              <w:spacing w:lineRule="auto" w:line="254"/>
              <w:jc w:val="both"/>
              <w:rPr>
                <w:rFonts w:eastAsia="Times New Roman" w:cs="Calibri"/>
                <w:sz w:val="20"/>
                <w:szCs w:val="20"/>
              </w:rPr>
            </w:pPr>
            <w:r>
              <w:rPr>
                <w:rFonts w:eastAsia="Times New Roman" w:cs="Calibri"/>
                <w:sz w:val="20"/>
                <w:szCs w:val="20"/>
              </w:rPr>
              <w:t>Ślady osadniczy – wczesne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Stanowisko na polu Krolla, na płn.-zach. od wsi przy drodze prowadzącej do wzgórza 153,9.</w:t>
            </w:r>
          </w:p>
          <w:p>
            <w:pPr>
              <w:pStyle w:val="Normal"/>
              <w:spacing w:lineRule="auto" w:line="254"/>
              <w:rPr>
                <w:rFonts w:eastAsia="Times New Roman" w:cs="Calibri"/>
                <w:sz w:val="20"/>
                <w:szCs w:val="20"/>
              </w:rPr>
            </w:pPr>
            <w:r>
              <w:rPr>
                <w:rFonts w:eastAsia="Times New Roman" w:cs="Calibri"/>
                <w:sz w:val="20"/>
                <w:szCs w:val="20"/>
              </w:rPr>
              <w:t xml:space="preserve">Wg sprostowania z 1936 r. stanowisko znajduje się w płd. części wsi, </w:t>
              <w:br/>
              <w:t>a nie na płn. od Półwsi. Pole Krolla leży w odległości 578 m na płd. od dużego skrzyżowania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Tuż przy „Kanonierweg”, przy słupie oświetleniowym (prawdopodobnie obok stanowiska 27)</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GROSZOWICE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Ok. 100 m od płd. zabudowań Groszowic (dz. nr 57 i 58)</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łużycka, późny okres epoki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174/1, 174/3</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 późny okres epoki brązu</w:t>
            </w:r>
          </w:p>
          <w:p>
            <w:pPr>
              <w:pStyle w:val="Normal"/>
              <w:spacing w:lineRule="auto" w:line="254"/>
              <w:jc w:val="both"/>
              <w:rPr>
                <w:rFonts w:eastAsia="Times New Roman" w:cs="Calibri"/>
                <w:sz w:val="20"/>
                <w:szCs w:val="20"/>
              </w:rPr>
            </w:pPr>
            <w:r>
              <w:rPr>
                <w:rFonts w:eastAsia="Times New Roman" w:cs="Calibri"/>
                <w:sz w:val="20"/>
                <w:szCs w:val="20"/>
              </w:rPr>
              <w:t>Punkt osadniczy – kultura przeworska, późny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Ok. 50 m na zach. od drogi polnej z Groszowic do Grotowic</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 późny okres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Wzgórze Kuhschellenberg dz. 106, 107, 108, 119</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kultura łużycka</w:t>
            </w:r>
          </w:p>
          <w:p>
            <w:pPr>
              <w:pStyle w:val="Normal"/>
              <w:spacing w:lineRule="auto" w:line="254"/>
              <w:jc w:val="both"/>
              <w:rPr>
                <w:rFonts w:eastAsia="Times New Roman" w:cs="Calibri"/>
                <w:sz w:val="20"/>
                <w:szCs w:val="20"/>
              </w:rPr>
            </w:pPr>
            <w:r>
              <w:rPr>
                <w:rFonts w:eastAsia="Times New Roman" w:cs="Calibri"/>
                <w:sz w:val="20"/>
                <w:szCs w:val="20"/>
              </w:rPr>
              <w:t>Punkt osadniczy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Niewielkie wzniesienie górujące nad doliną Odry – obecnie rozległa odkrywka kamienia wapiennego</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 okres halsztacki Cmentarzysko szkieletowe – wczesne średniowiecze X-–XI</w:t>
            </w:r>
          </w:p>
          <w:p>
            <w:pPr>
              <w:pStyle w:val="Normal"/>
              <w:spacing w:lineRule="auto" w:line="254"/>
              <w:jc w:val="both"/>
              <w:rPr>
                <w:rFonts w:eastAsia="Times New Roman" w:cs="Calibri"/>
                <w:sz w:val="20"/>
                <w:szCs w:val="20"/>
              </w:rPr>
            </w:pPr>
            <w:r>
              <w:rPr>
                <w:rFonts w:eastAsia="Times New Roman" w:cs="Calibri"/>
                <w:sz w:val="20"/>
                <w:szCs w:val="20"/>
              </w:rPr>
              <w:t>Punkt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13 i 18</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łużycka</w:t>
            </w:r>
          </w:p>
          <w:p>
            <w:pPr>
              <w:pStyle w:val="Normal"/>
              <w:spacing w:lineRule="auto" w:line="254"/>
              <w:jc w:val="both"/>
              <w:rPr>
                <w:rFonts w:eastAsia="Times New Roman" w:cs="Calibri"/>
                <w:sz w:val="20"/>
                <w:szCs w:val="20"/>
              </w:rPr>
            </w:pPr>
            <w:r>
              <w:rPr>
                <w:rFonts w:eastAsia="Times New Roman" w:cs="Calibri"/>
                <w:sz w:val="20"/>
                <w:szCs w:val="20"/>
              </w:rPr>
              <w:t xml:space="preserve">Punkt osadniczy </w:t>
              <w:softHyphen/>
              <w:t xml:space="preserve">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28</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II poł. XIII i I poł. XIV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15, 16</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kultura łużycka</w:t>
            </w:r>
          </w:p>
          <w:p>
            <w:pPr>
              <w:pStyle w:val="Normal"/>
              <w:spacing w:lineRule="auto" w:line="254"/>
              <w:jc w:val="both"/>
              <w:rPr>
                <w:rFonts w:eastAsia="Times New Roman" w:cs="Calibri"/>
                <w:sz w:val="20"/>
                <w:szCs w:val="20"/>
              </w:rPr>
            </w:pPr>
            <w:r>
              <w:rPr>
                <w:rFonts w:eastAsia="Times New Roman" w:cs="Calibri"/>
                <w:sz w:val="20"/>
                <w:szCs w:val="20"/>
              </w:rPr>
              <w:t xml:space="preserve">Punkt osadniczy </w:t>
              <w:softHyphen/>
              <w:t>–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81, 82, 83, 84, 85 ,86, 87, 88</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pradzieje</w:t>
            </w:r>
          </w:p>
          <w:p>
            <w:pPr>
              <w:pStyle w:val="Normal"/>
              <w:spacing w:lineRule="auto" w:line="254"/>
              <w:jc w:val="both"/>
              <w:rPr>
                <w:rFonts w:eastAsia="Times New Roman" w:cs="Calibri"/>
                <w:sz w:val="20"/>
                <w:szCs w:val="20"/>
              </w:rPr>
            </w:pPr>
            <w:r>
              <w:rPr>
                <w:rFonts w:eastAsia="Times New Roman" w:cs="Calibri"/>
                <w:sz w:val="20"/>
                <w:szCs w:val="20"/>
              </w:rPr>
              <w:t>Punkt osadniczy – wczesne średniowiecze XI–XII</w:t>
            </w:r>
          </w:p>
          <w:p>
            <w:pPr>
              <w:pStyle w:val="Normal"/>
              <w:spacing w:lineRule="auto" w:line="254"/>
              <w:jc w:val="both"/>
              <w:rPr>
                <w:rFonts w:eastAsia="Times New Roman" w:cs="Calibri"/>
                <w:sz w:val="20"/>
                <w:szCs w:val="20"/>
              </w:rPr>
            </w:pPr>
            <w:r>
              <w:rPr>
                <w:rFonts w:eastAsia="Times New Roman" w:cs="Calibri"/>
                <w:sz w:val="20"/>
                <w:szCs w:val="20"/>
              </w:rPr>
              <w:t>Osada – późne średniowiecze XIII–XIV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93, 94, 95, 96, 97, 98</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przeworska, okres późnorzymski</w:t>
            </w:r>
          </w:p>
          <w:p>
            <w:pPr>
              <w:pStyle w:val="Normal"/>
              <w:spacing w:lineRule="auto" w:line="254"/>
              <w:jc w:val="both"/>
              <w:rPr>
                <w:rFonts w:eastAsia="Times New Roman" w:cs="Calibri"/>
                <w:sz w:val="20"/>
                <w:szCs w:val="20"/>
              </w:rPr>
            </w:pPr>
            <w:r>
              <w:rPr>
                <w:rFonts w:eastAsia="Times New Roman" w:cs="Calibri"/>
                <w:sz w:val="20"/>
                <w:szCs w:val="20"/>
              </w:rPr>
              <w:t>Punkt osadniczy – wczesne średniowiecze VIII–IX</w:t>
            </w:r>
          </w:p>
          <w:p>
            <w:pPr>
              <w:pStyle w:val="Normal"/>
              <w:spacing w:lineRule="auto" w:line="254"/>
              <w:jc w:val="both"/>
              <w:rPr>
                <w:rFonts w:eastAsia="Times New Roman" w:cs="Calibri"/>
                <w:sz w:val="20"/>
                <w:szCs w:val="20"/>
              </w:rPr>
            </w:pPr>
            <w:r>
              <w:rPr>
                <w:rFonts w:eastAsia="Times New Roman" w:cs="Calibri"/>
                <w:sz w:val="20"/>
                <w:szCs w:val="20"/>
              </w:rPr>
              <w:t>Punkt osadniczy – późne średniowiecze XIV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93, 94, 95</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pradzieje</w:t>
            </w:r>
          </w:p>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118, 119</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pradzieje</w:t>
            </w:r>
          </w:p>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100, 101, 102</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 epoka brązu</w:t>
            </w:r>
          </w:p>
          <w:p>
            <w:pPr>
              <w:pStyle w:val="Normal"/>
              <w:spacing w:lineRule="auto" w:line="254"/>
              <w:jc w:val="both"/>
              <w:rPr>
                <w:rFonts w:eastAsia="Times New Roman" w:cs="Calibri"/>
                <w:sz w:val="20"/>
                <w:szCs w:val="20"/>
              </w:rPr>
            </w:pPr>
            <w:r>
              <w:rPr>
                <w:rFonts w:eastAsia="Times New Roman" w:cs="Calibri"/>
                <w:sz w:val="20"/>
                <w:szCs w:val="20"/>
              </w:rPr>
              <w:t>Osada – kultura przeworska, okres późnorzymski</w:t>
            </w:r>
          </w:p>
          <w:p>
            <w:pPr>
              <w:pStyle w:val="Normal"/>
              <w:spacing w:lineRule="auto" w:line="254"/>
              <w:jc w:val="both"/>
              <w:rPr>
                <w:rFonts w:eastAsia="Times New Roman" w:cs="Calibri"/>
                <w:sz w:val="20"/>
                <w:szCs w:val="20"/>
              </w:rPr>
            </w:pPr>
            <w:r>
              <w:rPr>
                <w:rFonts w:eastAsia="Times New Roman" w:cs="Calibri"/>
                <w:sz w:val="20"/>
                <w:szCs w:val="20"/>
              </w:rPr>
              <w:t>Punkt osadniczy – pradzieje</w:t>
            </w:r>
          </w:p>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Baza przedsiębiorstwa budownictwa hydrotechnicznego</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 xml:space="preserve">Ślad osadniczy </w:t>
              <w:softHyphen/>
              <w:t>– neolit</w:t>
            </w:r>
          </w:p>
          <w:p>
            <w:pPr>
              <w:pStyle w:val="Normal"/>
              <w:spacing w:lineRule="auto" w:line="254"/>
              <w:jc w:val="both"/>
              <w:rPr>
                <w:rFonts w:eastAsia="Times New Roman" w:cs="Calibri"/>
                <w:sz w:val="20"/>
                <w:szCs w:val="20"/>
              </w:rPr>
            </w:pPr>
            <w:r>
              <w:rPr>
                <w:rFonts w:eastAsia="Times New Roman" w:cs="Calibri"/>
                <w:sz w:val="20"/>
                <w:szCs w:val="20"/>
              </w:rPr>
              <w:t>Cmentarz ciałopalny/szkieletowy – kultura łużycka, epoka brązu i okres halsztacki</w:t>
            </w:r>
          </w:p>
          <w:p>
            <w:pPr>
              <w:pStyle w:val="Normal"/>
              <w:spacing w:lineRule="auto" w:line="254"/>
              <w:jc w:val="both"/>
              <w:rPr>
                <w:rFonts w:eastAsia="Times New Roman" w:cs="Calibri"/>
                <w:sz w:val="20"/>
                <w:szCs w:val="20"/>
              </w:rPr>
            </w:pPr>
            <w:r>
              <w:rPr>
                <w:rFonts w:eastAsia="Times New Roman" w:cs="Calibri"/>
                <w:sz w:val="20"/>
                <w:szCs w:val="20"/>
              </w:rPr>
              <w:t>Osada – wczesne średniowiecze</w:t>
            </w:r>
          </w:p>
          <w:p>
            <w:pPr>
              <w:pStyle w:val="Normal"/>
              <w:spacing w:lineRule="auto" w:line="254"/>
              <w:jc w:val="both"/>
              <w:rPr>
                <w:rFonts w:eastAsia="Times New Roman" w:cs="Calibri"/>
                <w:sz w:val="20"/>
                <w:szCs w:val="20"/>
              </w:rPr>
            </w:pPr>
            <w:r>
              <w:rPr>
                <w:rFonts w:eastAsia="Times New Roman" w:cs="Calibri"/>
                <w:sz w:val="20"/>
                <w:szCs w:val="20"/>
              </w:rPr>
              <w:t>Osada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101, 102, 103</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 okres halsztacki</w:t>
            </w:r>
          </w:p>
          <w:p>
            <w:pPr>
              <w:pStyle w:val="Normal"/>
              <w:spacing w:lineRule="auto" w:line="254"/>
              <w:jc w:val="both"/>
              <w:rPr>
                <w:rFonts w:eastAsia="Times New Roman" w:cs="Calibri"/>
                <w:sz w:val="20"/>
                <w:szCs w:val="20"/>
              </w:rPr>
            </w:pPr>
            <w:r>
              <w:rPr>
                <w:rFonts w:eastAsia="Times New Roman" w:cs="Calibri"/>
                <w:sz w:val="20"/>
                <w:szCs w:val="20"/>
              </w:rPr>
              <w:t>Ślad osadniczy – XI–XII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Na wsch. od Groszowic, między dawną wsią </w:t>
              <w:br/>
              <w:t>a terenem kolejowym, koło kaplicy, przy żwirowisku</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 ciałopalny – kultura przeworska, okres wpływów rzymskich, III/IV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158, 159, 160, 161/1, 162/1</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 xml:space="preserve">Punkt osadniczy – kultura przeworska, okres rzymski </w:t>
              <w:br/>
              <w:t>f. B2/C1-C2</w:t>
            </w:r>
          </w:p>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320, 321</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p>
            <w:pPr>
              <w:pStyle w:val="Normal"/>
              <w:spacing w:lineRule="auto" w:line="254"/>
              <w:jc w:val="both"/>
              <w:rPr>
                <w:rFonts w:eastAsia="Times New Roman" w:cs="Calibri"/>
                <w:sz w:val="20"/>
                <w:szCs w:val="20"/>
              </w:rPr>
            </w:pPr>
            <w:r>
              <w:rPr>
                <w:rFonts w:eastAsia="Times New Roman" w:cs="Calibri"/>
                <w:sz w:val="20"/>
                <w:szCs w:val="20"/>
              </w:rPr>
              <w:t>Punkt osadniczy – kultura przeworska,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Piaskownia Mahra </w:t>
              <w:br/>
              <w:t>dz. nr 93, 94, 95</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łużycka</w:t>
            </w:r>
          </w:p>
          <w:p>
            <w:pPr>
              <w:pStyle w:val="Normal"/>
              <w:spacing w:lineRule="auto" w:line="254"/>
              <w:jc w:val="both"/>
              <w:rPr>
                <w:rFonts w:eastAsia="Times New Roman" w:cs="Calibri"/>
                <w:sz w:val="20"/>
                <w:szCs w:val="20"/>
              </w:rPr>
            </w:pPr>
            <w:r>
              <w:rPr>
                <w:rFonts w:eastAsia="Times New Roman" w:cs="Calibri"/>
                <w:sz w:val="20"/>
                <w:szCs w:val="20"/>
              </w:rPr>
              <w:t>Ślad osadniczy – kultura przeworska,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22</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pradzieje</w:t>
            </w:r>
          </w:p>
          <w:p>
            <w:pPr>
              <w:pStyle w:val="Normal"/>
              <w:spacing w:lineRule="auto" w:line="254"/>
              <w:jc w:val="both"/>
              <w:rPr>
                <w:rFonts w:eastAsia="Times New Roman" w:cs="Calibri"/>
                <w:sz w:val="20"/>
                <w:szCs w:val="20"/>
              </w:rPr>
            </w:pPr>
            <w:r>
              <w:rPr>
                <w:rFonts w:eastAsia="Times New Roman" w:cs="Calibri"/>
                <w:sz w:val="20"/>
                <w:szCs w:val="20"/>
              </w:rPr>
              <w:t xml:space="preserve">Punkt osadniczy </w:t>
              <w:softHyphen/>
              <w:t>– późne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34, 35, 36, 37, 38, 39, 40</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produkcyjna – kultura przeworska, okres późnorzymski</w:t>
            </w:r>
          </w:p>
          <w:p>
            <w:pPr>
              <w:pStyle w:val="Normal"/>
              <w:spacing w:lineRule="auto" w:line="254"/>
              <w:jc w:val="both"/>
              <w:rPr>
                <w:rFonts w:eastAsia="Times New Roman" w:cs="Calibri"/>
                <w:sz w:val="20"/>
                <w:szCs w:val="20"/>
              </w:rPr>
            </w:pPr>
            <w:r>
              <w:rPr>
                <w:rFonts w:eastAsia="Times New Roman" w:cs="Calibri"/>
                <w:sz w:val="20"/>
                <w:szCs w:val="20"/>
              </w:rPr>
              <w:t>Ślad osadniczy – późne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36, 38, 39, 40, 41, 42</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przeworska, okres rzymski f. B2/C1-C2</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23, 24, 25, 26, 27, 90, 92</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przeworska, okres późnorzymski</w:t>
            </w:r>
          </w:p>
          <w:p>
            <w:pPr>
              <w:pStyle w:val="Normal"/>
              <w:spacing w:lineRule="auto" w:line="254"/>
              <w:jc w:val="both"/>
              <w:rPr>
                <w:rFonts w:eastAsia="Times New Roman" w:cs="Calibri"/>
                <w:sz w:val="20"/>
                <w:szCs w:val="20"/>
              </w:rPr>
            </w:pPr>
            <w:r>
              <w:rPr>
                <w:rFonts w:eastAsia="Times New Roman" w:cs="Calibri"/>
                <w:sz w:val="20"/>
                <w:szCs w:val="20"/>
              </w:rPr>
              <w:t>Punkt osadniczy – wczesne średniowiecze, VIII–IX</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Grotowice Groszowice </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IV–V okres epoki brązu</w:t>
            </w:r>
          </w:p>
          <w:p>
            <w:pPr>
              <w:pStyle w:val="Normal"/>
              <w:spacing w:lineRule="auto" w:line="254"/>
              <w:jc w:val="both"/>
              <w:rPr>
                <w:rFonts w:eastAsia="Times New Roman" w:cs="Calibri"/>
                <w:sz w:val="20"/>
                <w:szCs w:val="20"/>
              </w:rPr>
            </w:pPr>
            <w:r>
              <w:rPr>
                <w:rFonts w:eastAsia="Times New Roman" w:cs="Calibri"/>
                <w:sz w:val="20"/>
                <w:szCs w:val="20"/>
              </w:rPr>
              <w:t>Punkt osadniczy</w:t>
            </w:r>
          </w:p>
          <w:p>
            <w:pPr>
              <w:pStyle w:val="Normal"/>
              <w:spacing w:lineRule="auto" w:line="254"/>
              <w:jc w:val="both"/>
              <w:rPr>
                <w:rFonts w:eastAsia="Times New Roman" w:cs="Calibri"/>
                <w:sz w:val="20"/>
                <w:szCs w:val="20"/>
              </w:rPr>
            </w:pPr>
            <w:r>
              <w:rPr>
                <w:rFonts w:eastAsia="Times New Roman" w:cs="Calibri"/>
                <w:sz w:val="20"/>
                <w:szCs w:val="20"/>
              </w:rPr>
              <w:t>Ślad osadniczy – okres wpływów rzymskich</w:t>
            </w:r>
          </w:p>
          <w:p>
            <w:pPr>
              <w:pStyle w:val="Normal"/>
              <w:spacing w:lineRule="auto" w:line="254"/>
              <w:jc w:val="both"/>
              <w:rPr>
                <w:rFonts w:eastAsia="Times New Roman" w:cs="Calibri"/>
                <w:sz w:val="20"/>
                <w:szCs w:val="20"/>
              </w:rPr>
            </w:pPr>
            <w:r>
              <w:rPr>
                <w:rFonts w:eastAsia="Times New Roman" w:cs="Calibri"/>
                <w:sz w:val="20"/>
                <w:szCs w:val="20"/>
              </w:rPr>
              <w:t>Cmentarz szkieletowy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Nad Odrą na płn. od Grotowic, na granicy </w:t>
              <w:br/>
              <w:t>z Groszowicami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 ciałopalny – IV okres epoki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Skarb – monety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mezolit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Żwirownia gromadzka koło cementowni </w:t>
              <w:br/>
              <w:t>w Groszowicach</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Skarb – kultura łużycka, okres halsztacki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NOWA WIEŚ KRÓLEWSKA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terenie cementowni, która była własnością Prünzheima, naprzeciw wyspy Bolko, za halą sportową</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 ciałopalny – kultura pomorska, okres halsztacki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p>
            <w:pPr>
              <w:pStyle w:val="Normal"/>
              <w:spacing w:lineRule="auto" w:line="254"/>
              <w:jc w:val="both"/>
              <w:rPr>
                <w:rFonts w:eastAsia="Times New Roman" w:cs="Calibri"/>
                <w:sz w:val="20"/>
                <w:szCs w:val="20"/>
              </w:rPr>
            </w:pPr>
            <w:r>
              <w:rPr>
                <w:rFonts w:eastAsia="Times New Roman" w:cs="Calibri"/>
                <w:sz w:val="20"/>
                <w:szCs w:val="20"/>
              </w:rPr>
              <w:t>Cmentarzysko szkieletowe – wczesne średniowiecze, X–XII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Obok cmentarza przy ul. Zielonej na polu Fitzka – piaskownia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kamienna</w:t>
            </w:r>
          </w:p>
          <w:p>
            <w:pPr>
              <w:pStyle w:val="Normal"/>
              <w:spacing w:lineRule="auto" w:line="254"/>
              <w:jc w:val="both"/>
              <w:rPr>
                <w:rFonts w:eastAsia="Times New Roman" w:cs="Calibri"/>
                <w:sz w:val="20"/>
                <w:szCs w:val="20"/>
              </w:rPr>
            </w:pPr>
            <w:r>
              <w:rPr>
                <w:rFonts w:eastAsia="Times New Roman" w:cs="Calibri"/>
                <w:sz w:val="20"/>
                <w:szCs w:val="20"/>
              </w:rPr>
              <w:t>Punkt osadniczy – neolit</w:t>
            </w:r>
          </w:p>
          <w:p>
            <w:pPr>
              <w:pStyle w:val="Normal"/>
              <w:spacing w:lineRule="auto" w:line="254"/>
              <w:jc w:val="both"/>
              <w:rPr>
                <w:rFonts w:eastAsia="Times New Roman" w:cs="Calibri"/>
                <w:sz w:val="20"/>
                <w:szCs w:val="20"/>
              </w:rPr>
            </w:pPr>
            <w:r>
              <w:rPr>
                <w:rFonts w:eastAsia="Times New Roman" w:cs="Calibri"/>
                <w:sz w:val="20"/>
                <w:szCs w:val="20"/>
              </w:rPr>
              <w:t>Cmentarz ciałopalny – kultura łużycka, epoka brązu i okres halsztacki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kamienna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zach. od linii kolejowej i stanowiska nr 88</w:t>
            </w:r>
          </w:p>
          <w:p>
            <w:pPr>
              <w:pStyle w:val="Normal"/>
              <w:spacing w:lineRule="auto" w:line="254"/>
              <w:rPr>
                <w:rFonts w:eastAsia="Times New Roman" w:cs="Calibri"/>
                <w:sz w:val="20"/>
                <w:szCs w:val="20"/>
              </w:rPr>
            </w:pPr>
            <w:r>
              <w:rPr>
                <w:rFonts w:eastAsia="Times New Roman" w:cs="Calibri"/>
                <w:sz w:val="20"/>
                <w:szCs w:val="20"/>
              </w:rPr>
              <w:t>(na wsch. od stanowiska 3 i od linii kolejowej)</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W płd.-zach. części wyrobiska cementowni Bolko</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kamienna</w:t>
            </w:r>
          </w:p>
          <w:p>
            <w:pPr>
              <w:pStyle w:val="Normal"/>
              <w:spacing w:lineRule="auto" w:line="254"/>
              <w:jc w:val="both"/>
              <w:rPr>
                <w:rFonts w:eastAsia="Times New Roman" w:cs="Calibri"/>
                <w:sz w:val="20"/>
                <w:szCs w:val="20"/>
              </w:rPr>
            </w:pPr>
            <w:r>
              <w:rPr>
                <w:rFonts w:eastAsia="Times New Roman" w:cs="Calibri"/>
                <w:sz w:val="20"/>
                <w:szCs w:val="20"/>
              </w:rPr>
              <w:t>Punkt osadniczy</w:t>
            </w:r>
          </w:p>
          <w:p>
            <w:pPr>
              <w:pStyle w:val="Normal"/>
              <w:spacing w:lineRule="auto" w:line="254"/>
              <w:jc w:val="both"/>
              <w:rPr>
                <w:rFonts w:eastAsia="Times New Roman" w:cs="Calibri"/>
                <w:sz w:val="20"/>
                <w:szCs w:val="20"/>
              </w:rPr>
            </w:pPr>
            <w:r>
              <w:rPr>
                <w:rFonts w:eastAsia="Times New Roman" w:cs="Calibri"/>
                <w:sz w:val="20"/>
                <w:szCs w:val="20"/>
              </w:rPr>
              <w:t>Cmentarzysko szkieletowe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Ok. 200 m nad brzegiem doliny rzeki, w pobliżu źródła wpadającego do Odry</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IV–V okres epoki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Wzgórze „Tarlisko”?</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150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Opole ul. Struga 9–11 (dawn. Bolkkostrasse)</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Podwójny grób szkieletowy – późny okres rzymski, IV w.n.e.</w:t>
            </w:r>
          </w:p>
          <w:p>
            <w:pPr>
              <w:pStyle w:val="Normal"/>
              <w:spacing w:lineRule="auto" w:line="254"/>
              <w:jc w:val="both"/>
              <w:rPr>
                <w:rFonts w:eastAsia="Times New Roman" w:cs="Calibri"/>
                <w:sz w:val="20"/>
                <w:szCs w:val="20"/>
              </w:rPr>
            </w:pPr>
            <w:r>
              <w:rPr>
                <w:rFonts w:eastAsia="Times New Roman" w:cs="Calibri"/>
                <w:sz w:val="20"/>
                <w:szCs w:val="20"/>
              </w:rPr>
              <w:t>Punkt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GRUDZICE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płd.-wsch. od wzgórza 175,5 dz.</w:t>
            </w:r>
          </w:p>
          <w:p>
            <w:pPr>
              <w:pStyle w:val="Normal"/>
              <w:spacing w:lineRule="auto" w:line="254"/>
              <w:rPr>
                <w:rFonts w:eastAsia="Times New Roman" w:cs="Calibri"/>
                <w:sz w:val="20"/>
                <w:szCs w:val="20"/>
              </w:rPr>
            </w:pPr>
            <w:r>
              <w:rPr>
                <w:rFonts w:eastAsia="Times New Roman" w:cs="Calibri"/>
                <w:sz w:val="20"/>
                <w:szCs w:val="20"/>
              </w:rPr>
              <w:t>nr 123/6, 122/6, 121/6, 538/3</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przeworska, okres późnorzymski</w:t>
            </w:r>
          </w:p>
          <w:p>
            <w:pPr>
              <w:pStyle w:val="Normal"/>
              <w:spacing w:lineRule="auto" w:line="254"/>
              <w:jc w:val="both"/>
              <w:rPr>
                <w:rFonts w:eastAsia="Times New Roman" w:cs="Calibri"/>
                <w:sz w:val="20"/>
                <w:szCs w:val="20"/>
              </w:rPr>
            </w:pPr>
            <w:r>
              <w:rPr>
                <w:rFonts w:eastAsia="Times New Roman" w:cs="Calibri"/>
                <w:sz w:val="20"/>
                <w:szCs w:val="20"/>
              </w:rPr>
              <w:t>Ślad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wsch. od wzgórza 175,5, pole Blasiusa Kalika dz. nr 503/13, 441/13, 440/13</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łużycka, epoka brązu Punkt osadniczy – wczesne średniowiecze</w:t>
            </w:r>
          </w:p>
          <w:p>
            <w:pPr>
              <w:pStyle w:val="Normal"/>
              <w:spacing w:lineRule="auto" w:line="254"/>
              <w:jc w:val="both"/>
              <w:rPr>
                <w:rFonts w:eastAsia="Times New Roman" w:cs="Calibri"/>
                <w:sz w:val="20"/>
                <w:szCs w:val="20"/>
              </w:rPr>
            </w:pPr>
            <w:r>
              <w:rPr>
                <w:rFonts w:eastAsia="Times New Roman" w:cs="Calibri"/>
                <w:sz w:val="20"/>
                <w:szCs w:val="20"/>
              </w:rPr>
              <w:t>Ślad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1021/21</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przeworska, okres późnorzymski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561/27, 562/27</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p>
            <w:pPr>
              <w:pStyle w:val="Normal"/>
              <w:spacing w:lineRule="auto" w:line="254"/>
              <w:jc w:val="both"/>
              <w:rPr>
                <w:rFonts w:eastAsia="Times New Roman" w:cs="Calibri"/>
                <w:sz w:val="20"/>
                <w:szCs w:val="20"/>
              </w:rPr>
            </w:pPr>
            <w:r>
              <w:rPr>
                <w:rFonts w:eastAsia="Times New Roman" w:cs="Calibri"/>
                <w:sz w:val="20"/>
                <w:szCs w:val="20"/>
              </w:rPr>
              <w:t>Punkt osadniczy – kultura przeworska, okres rzymski f. C1-C2</w:t>
            </w:r>
          </w:p>
          <w:p>
            <w:pPr>
              <w:pStyle w:val="Normal"/>
              <w:spacing w:lineRule="auto" w:line="254"/>
              <w:jc w:val="both"/>
              <w:rPr>
                <w:rFonts w:eastAsia="Times New Roman" w:cs="Calibri"/>
                <w:sz w:val="20"/>
                <w:szCs w:val="20"/>
              </w:rPr>
            </w:pPr>
            <w:r>
              <w:rPr>
                <w:rFonts w:eastAsia="Times New Roman" w:cs="Calibri"/>
                <w:sz w:val="20"/>
                <w:szCs w:val="20"/>
              </w:rPr>
              <w:t>Ślad osadniczy – wczesne średniowiecze, XI-XII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1042/33</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kultura łużycka</w:t>
            </w:r>
          </w:p>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Małe wzniesienie 169,7 na zach. od płd.-zach. wylotu Grudzic, m.in. na polu Franza Pluty</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Nadleśniczówka w płd. części Grudzic</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i cmentarzysko - kultura przeworska, I-IV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Pole Klocka przy drodze. Znajdowało się ono prawdopodobnie na zach. od zabudowań Grudzic</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p>
            <w:pPr>
              <w:pStyle w:val="Normal"/>
              <w:spacing w:lineRule="auto" w:line="254"/>
              <w:jc w:val="both"/>
              <w:rPr>
                <w:rFonts w:eastAsia="Times New Roman" w:cs="Calibri"/>
                <w:sz w:val="20"/>
                <w:szCs w:val="20"/>
              </w:rPr>
            </w:pPr>
            <w:r>
              <w:rPr>
                <w:rFonts w:eastAsia="Times New Roman" w:cs="Calibri"/>
                <w:sz w:val="20"/>
                <w:szCs w:val="20"/>
              </w:rPr>
              <w:t>Cmentarzysko ciałopalne – kultura przeworska,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płn.-wsch. od wzgórza 175,5 (wg arch.); według M. Gedla na płn.-zach. od wymienionego wzgórza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kamienia</w:t>
            </w:r>
          </w:p>
          <w:p>
            <w:pPr>
              <w:pStyle w:val="Normal"/>
              <w:spacing w:lineRule="auto" w:line="254"/>
              <w:jc w:val="both"/>
              <w:rPr>
                <w:rFonts w:eastAsia="Times New Roman" w:cs="Calibri"/>
                <w:sz w:val="20"/>
                <w:szCs w:val="20"/>
              </w:rPr>
            </w:pPr>
            <w:r>
              <w:rPr>
                <w:rFonts w:eastAsia="Times New Roman" w:cs="Calibri"/>
                <w:sz w:val="20"/>
                <w:szCs w:val="20"/>
              </w:rPr>
              <w:t>Punkt osadniczy – kultura łużycka,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płd. od stanowiska nr 88 w Grudzicach (na płd. od stanowiska nr 3 w Grudzicach)</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GROTOWICE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Przy drodze do Walidróg</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Zrąb leśny</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 kultura pucharów lejowatych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starsza epoka kamienia</w:t>
            </w:r>
          </w:p>
          <w:p>
            <w:pPr>
              <w:pStyle w:val="Normal"/>
              <w:spacing w:lineRule="auto" w:line="254"/>
              <w:jc w:val="both"/>
              <w:rPr>
                <w:rFonts w:eastAsia="Times New Roman" w:cs="Calibri"/>
                <w:sz w:val="20"/>
                <w:szCs w:val="20"/>
              </w:rPr>
            </w:pPr>
            <w:r>
              <w:rPr>
                <w:rFonts w:eastAsia="Times New Roman" w:cs="Calibri"/>
                <w:sz w:val="20"/>
                <w:szCs w:val="20"/>
              </w:rPr>
              <w:t>Punkt osadniczy – neolit</w:t>
            </w:r>
          </w:p>
          <w:p>
            <w:pPr>
              <w:pStyle w:val="Normal"/>
              <w:spacing w:lineRule="auto" w:line="254"/>
              <w:jc w:val="both"/>
              <w:rPr>
                <w:rFonts w:eastAsia="Times New Roman" w:cs="Calibri"/>
                <w:sz w:val="20"/>
                <w:szCs w:val="20"/>
              </w:rPr>
            </w:pPr>
            <w:r>
              <w:rPr>
                <w:rFonts w:eastAsia="Times New Roman" w:cs="Calibri"/>
                <w:sz w:val="20"/>
                <w:szCs w:val="20"/>
              </w:rPr>
              <w:t>Punkt osadniczy – V epoka brązu, okres halsztacki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tarnowiańska, II faza paleolitu schyłkowego</w:t>
            </w:r>
          </w:p>
          <w:p>
            <w:pPr>
              <w:pStyle w:val="Normal"/>
              <w:spacing w:lineRule="auto" w:line="254"/>
              <w:jc w:val="both"/>
              <w:rPr>
                <w:rFonts w:eastAsia="Times New Roman" w:cs="Calibri"/>
                <w:sz w:val="20"/>
                <w:szCs w:val="20"/>
              </w:rPr>
            </w:pPr>
            <w:r>
              <w:rPr>
                <w:rFonts w:eastAsia="Times New Roman" w:cs="Calibri"/>
                <w:sz w:val="20"/>
                <w:szCs w:val="20"/>
              </w:rPr>
              <w:t>Punkt osadniczy – mezolit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mezolit</w:t>
            </w:r>
          </w:p>
          <w:p>
            <w:pPr>
              <w:pStyle w:val="Normal"/>
              <w:spacing w:lineRule="auto" w:line="254"/>
              <w:jc w:val="both"/>
              <w:rPr>
                <w:rFonts w:eastAsia="Times New Roman" w:cs="Calibri"/>
                <w:sz w:val="20"/>
                <w:szCs w:val="20"/>
              </w:rPr>
            </w:pPr>
            <w:r>
              <w:rPr>
                <w:rFonts w:eastAsia="Times New Roman" w:cs="Calibri"/>
                <w:sz w:val="20"/>
                <w:szCs w:val="20"/>
              </w:rPr>
              <w:t>Punkt osadniczy – kultura przedłużycka, II okres epoki brązu</w:t>
            </w:r>
          </w:p>
          <w:p>
            <w:pPr>
              <w:pStyle w:val="Normal"/>
              <w:spacing w:lineRule="auto" w:line="254"/>
              <w:jc w:val="both"/>
              <w:rPr>
                <w:rFonts w:eastAsia="Times New Roman" w:cs="Calibri"/>
                <w:sz w:val="20"/>
                <w:szCs w:val="20"/>
              </w:rPr>
            </w:pPr>
            <w:r>
              <w:rPr>
                <w:rFonts w:eastAsia="Times New Roman" w:cs="Calibri"/>
                <w:sz w:val="20"/>
                <w:szCs w:val="20"/>
              </w:rPr>
              <w:t>Punkt osadniczy – kultura łużycka, V okres epoki brązu, okres halsztacki C</w:t>
            </w:r>
          </w:p>
          <w:p>
            <w:pPr>
              <w:pStyle w:val="Normal"/>
              <w:spacing w:lineRule="auto" w:line="254"/>
              <w:jc w:val="both"/>
              <w:rPr>
                <w:rFonts w:eastAsia="Times New Roman" w:cs="Calibri"/>
                <w:sz w:val="20"/>
                <w:szCs w:val="20"/>
              </w:rPr>
            </w:pPr>
            <w:r>
              <w:rPr>
                <w:rFonts w:eastAsia="Times New Roman" w:cs="Calibri"/>
                <w:sz w:val="20"/>
                <w:szCs w:val="20"/>
              </w:rPr>
              <w:t>Punkt osadniczy – X–XII</w:t>
            </w:r>
          </w:p>
          <w:p>
            <w:pPr>
              <w:pStyle w:val="Normal"/>
              <w:spacing w:lineRule="auto" w:line="254"/>
              <w:jc w:val="both"/>
              <w:rPr>
                <w:rFonts w:eastAsia="Times New Roman" w:cs="Calibri"/>
                <w:sz w:val="20"/>
                <w:szCs w:val="20"/>
              </w:rPr>
            </w:pPr>
            <w:r>
              <w:rPr>
                <w:rFonts w:eastAsia="Times New Roman" w:cs="Calibri"/>
                <w:sz w:val="20"/>
                <w:szCs w:val="20"/>
              </w:rPr>
              <w:t>Punkt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kamienia</w:t>
            </w:r>
          </w:p>
          <w:p>
            <w:pPr>
              <w:pStyle w:val="Normal"/>
              <w:spacing w:lineRule="auto" w:line="254"/>
              <w:jc w:val="both"/>
              <w:rPr>
                <w:rFonts w:eastAsia="Times New Roman" w:cs="Calibri"/>
                <w:sz w:val="20"/>
                <w:szCs w:val="20"/>
              </w:rPr>
            </w:pPr>
            <w:r>
              <w:rPr>
                <w:rFonts w:eastAsia="Times New Roman" w:cs="Calibri"/>
                <w:sz w:val="20"/>
                <w:szCs w:val="20"/>
              </w:rPr>
              <w:t>Punkt osadniczy – kultura łużycka, V okres epoki brązu, okres halsztacki C</w:t>
            </w:r>
          </w:p>
          <w:p>
            <w:pPr>
              <w:pStyle w:val="Normal"/>
              <w:spacing w:lineRule="auto" w:line="254"/>
              <w:jc w:val="both"/>
              <w:rPr>
                <w:rFonts w:eastAsia="Times New Roman" w:cs="Calibri"/>
                <w:sz w:val="20"/>
                <w:szCs w:val="20"/>
              </w:rPr>
            </w:pPr>
            <w:r>
              <w:rPr>
                <w:rFonts w:eastAsia="Times New Roman" w:cs="Calibri"/>
                <w:sz w:val="20"/>
                <w:szCs w:val="20"/>
              </w:rPr>
              <w:t>Punkt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928/263</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pradzieje</w:t>
            </w:r>
          </w:p>
          <w:p>
            <w:pPr>
              <w:pStyle w:val="Normal"/>
              <w:spacing w:lineRule="auto" w:line="254"/>
              <w:jc w:val="both"/>
              <w:rPr>
                <w:rFonts w:eastAsia="Times New Roman" w:cs="Calibri"/>
                <w:sz w:val="20"/>
                <w:szCs w:val="20"/>
              </w:rPr>
            </w:pPr>
            <w:r>
              <w:rPr>
                <w:rFonts w:eastAsia="Times New Roman" w:cs="Calibri"/>
                <w:sz w:val="20"/>
                <w:szCs w:val="20"/>
              </w:rPr>
              <w:t>Osada – XIV–XVI</w:t>
            </w:r>
          </w:p>
          <w:p>
            <w:pPr>
              <w:pStyle w:val="Normal"/>
              <w:spacing w:lineRule="auto" w:line="254"/>
              <w:jc w:val="both"/>
              <w:rPr>
                <w:rFonts w:eastAsia="Times New Roman" w:cs="Calibri"/>
                <w:sz w:val="20"/>
                <w:szCs w:val="20"/>
              </w:rPr>
            </w:pPr>
            <w:r>
              <w:rPr>
                <w:rFonts w:eastAsia="Times New Roman" w:cs="Calibri"/>
                <w:sz w:val="20"/>
                <w:szCs w:val="20"/>
              </w:rPr>
              <w:t>Punkt osadniczy – kultura łużycka</w:t>
            </w:r>
          </w:p>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 – wczesne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96/1</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201, 202</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pradzieje</w:t>
            </w:r>
          </w:p>
          <w:p>
            <w:pPr>
              <w:pStyle w:val="Normal"/>
              <w:spacing w:lineRule="auto" w:line="254"/>
              <w:jc w:val="both"/>
              <w:rPr>
                <w:rFonts w:eastAsia="Times New Roman" w:cs="Calibri"/>
                <w:sz w:val="20"/>
                <w:szCs w:val="20"/>
              </w:rPr>
            </w:pPr>
            <w:r>
              <w:rPr>
                <w:rFonts w:eastAsia="Times New Roman" w:cs="Calibri"/>
                <w:sz w:val="20"/>
                <w:szCs w:val="20"/>
              </w:rPr>
              <w:t>Punkt osadniczy</w:t>
            </w:r>
          </w:p>
          <w:p>
            <w:pPr>
              <w:pStyle w:val="Normal"/>
              <w:spacing w:lineRule="auto" w:line="254"/>
              <w:jc w:val="both"/>
              <w:rPr>
                <w:rFonts w:eastAsia="Times New Roman" w:cs="Calibri"/>
                <w:sz w:val="20"/>
                <w:szCs w:val="20"/>
              </w:rPr>
            </w:pPr>
            <w:r>
              <w:rPr>
                <w:rFonts w:eastAsia="Times New Roman" w:cs="Calibri"/>
                <w:sz w:val="20"/>
                <w:szCs w:val="20"/>
              </w:rPr>
              <w:t>Punkt osadniczy – XV–XVI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GOSŁAWICE KOLONIA GOSŁAWICKA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117, 118</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pradzieje</w:t>
            </w:r>
          </w:p>
          <w:p>
            <w:pPr>
              <w:pStyle w:val="Normal"/>
              <w:spacing w:lineRule="auto" w:line="254"/>
              <w:jc w:val="both"/>
              <w:rPr>
                <w:rFonts w:eastAsia="Times New Roman" w:cs="Calibri"/>
                <w:sz w:val="20"/>
                <w:szCs w:val="20"/>
              </w:rPr>
            </w:pPr>
            <w:r>
              <w:rPr>
                <w:rFonts w:eastAsia="Times New Roman" w:cs="Calibri"/>
                <w:sz w:val="20"/>
                <w:szCs w:val="20"/>
              </w:rPr>
              <w:t>Punkt osadniczy – X–XI</w:t>
            </w:r>
          </w:p>
          <w:p>
            <w:pPr>
              <w:pStyle w:val="Normal"/>
              <w:spacing w:lineRule="auto" w:line="254"/>
              <w:jc w:val="both"/>
              <w:rPr>
                <w:rFonts w:eastAsia="Times New Roman" w:cs="Calibri"/>
                <w:sz w:val="20"/>
                <w:szCs w:val="20"/>
              </w:rPr>
            </w:pPr>
            <w:r>
              <w:rPr>
                <w:rFonts w:eastAsia="Times New Roman" w:cs="Calibri"/>
                <w:sz w:val="20"/>
                <w:szCs w:val="20"/>
              </w:rPr>
              <w:t>Punkt osadniczy – późne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152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Studnia przy ogrodzeniu bazy Opolskiego Przedsiębiorstwa Budowlano-Remontowego w Opolu, ok. 400 m na wsch. od ul. Głogowskiej</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153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Koło gimnazjum przy </w:t>
              <w:br/>
              <w:t>ul. Gosławickiej</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okres rzymski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154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Na polu M. Woitzika </w:t>
              <w:br/>
              <w:t>i Augusta Kainki w Kolonii Gosławickiej</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kultura łużycka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155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przeworska, późny okres rzymski, faza C1-C2</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156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płd.-wsch. stoku wzniesienia, ok. 300 m na wsch. od drogi gruntowej z Kol. Gosławickiej do Gosławic</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produkcyjna – kultura przeworska, późny okres rzymski, faza C3-D, wczesny okres wędrówek ludów</w:t>
            </w:r>
          </w:p>
          <w:p>
            <w:pPr>
              <w:pStyle w:val="Normal"/>
              <w:spacing w:lineRule="auto" w:line="254"/>
              <w:jc w:val="both"/>
              <w:rPr>
                <w:rFonts w:eastAsia="Times New Roman" w:cs="Calibri"/>
                <w:sz w:val="20"/>
                <w:szCs w:val="20"/>
              </w:rPr>
            </w:pPr>
            <w:r>
              <w:rPr>
                <w:rFonts w:eastAsia="Times New Roman" w:cs="Calibri"/>
                <w:sz w:val="20"/>
                <w:szCs w:val="20"/>
              </w:rPr>
              <w:t>Punkt osadniczy – X–XI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157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158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200 m na wsch. od gruntów Rachusa Letzebiela, na wyniesieniu</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159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młodsza epoka kamienia,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W Kolonii Gosławickiej na zach. od szkolnego podwórza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Ok. 100 m na zach. od szpitala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pradzieje</w:t>
            </w:r>
          </w:p>
          <w:p>
            <w:pPr>
              <w:pStyle w:val="Normal"/>
              <w:spacing w:lineRule="auto" w:line="254"/>
              <w:jc w:val="both"/>
              <w:rPr>
                <w:rFonts w:eastAsia="Times New Roman" w:cs="Calibri"/>
                <w:sz w:val="20"/>
                <w:szCs w:val="20"/>
              </w:rPr>
            </w:pPr>
            <w:r>
              <w:rPr>
                <w:rFonts w:eastAsia="Times New Roman" w:cs="Calibri"/>
                <w:sz w:val="20"/>
                <w:szCs w:val="20"/>
              </w:rPr>
              <w:t>Punkt osadniczy – późne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młodsza epoka kamienia,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wyniesieniu, które znane było jako Taliske, na płd. od Kolonii Grobla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młodsza epoka kamienia,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Na wzniesieniu, na którym położony jest cmentarz „Na Grobli” </w:t>
              <w:br/>
              <w:t>w Gosławicach</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młodsza epoka kamienia, neolit</w:t>
            </w:r>
          </w:p>
          <w:p>
            <w:pPr>
              <w:pStyle w:val="Normal"/>
              <w:spacing w:lineRule="auto" w:line="254"/>
              <w:jc w:val="both"/>
              <w:rPr>
                <w:rFonts w:eastAsia="Times New Roman" w:cs="Calibri"/>
                <w:sz w:val="20"/>
                <w:szCs w:val="20"/>
              </w:rPr>
            </w:pPr>
            <w:r>
              <w:rPr>
                <w:rFonts w:eastAsia="Times New Roman" w:cs="Calibri"/>
                <w:sz w:val="20"/>
                <w:szCs w:val="20"/>
              </w:rPr>
              <w:t>Cmentarzysko ciałopalne – okres rzymski</w:t>
            </w:r>
          </w:p>
          <w:p>
            <w:pPr>
              <w:pStyle w:val="Normal"/>
              <w:spacing w:lineRule="auto" w:line="254"/>
              <w:jc w:val="both"/>
              <w:rPr>
                <w:rFonts w:eastAsia="Times New Roman" w:cs="Calibri"/>
                <w:sz w:val="20"/>
                <w:szCs w:val="20"/>
              </w:rPr>
            </w:pPr>
            <w:r>
              <w:rPr>
                <w:rFonts w:eastAsia="Times New Roman" w:cs="Calibri"/>
                <w:sz w:val="20"/>
                <w:szCs w:val="20"/>
              </w:rPr>
              <w:t>Osada – okres rzymski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Piaskownia na polu Dudy</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Cmentarzysko ciałopalne – kultura przeworska, okres rzymski</w:t>
            </w:r>
          </w:p>
          <w:p>
            <w:pPr>
              <w:pStyle w:val="Normal"/>
              <w:spacing w:lineRule="auto" w:line="254"/>
              <w:jc w:val="both"/>
              <w:rPr>
                <w:rFonts w:eastAsia="Times New Roman" w:cs="Calibri"/>
                <w:sz w:val="20"/>
                <w:szCs w:val="20"/>
              </w:rPr>
            </w:pPr>
            <w:r>
              <w:rPr>
                <w:rFonts w:eastAsia="Times New Roman" w:cs="Calibri"/>
                <w:sz w:val="20"/>
                <w:szCs w:val="20"/>
              </w:rPr>
              <w:t>Punkt osadniczy – wczesne średniowiecze XI</w:t>
              <w:softHyphen/>
              <w:t>–XIII</w:t>
            </w:r>
          </w:p>
          <w:p>
            <w:pPr>
              <w:pStyle w:val="Normal"/>
              <w:spacing w:lineRule="auto" w:line="254"/>
              <w:jc w:val="both"/>
              <w:rPr>
                <w:rFonts w:eastAsia="Times New Roman" w:cs="Calibri"/>
                <w:sz w:val="20"/>
                <w:szCs w:val="20"/>
              </w:rPr>
            </w:pPr>
            <w:r>
              <w:rPr>
                <w:rFonts w:eastAsia="Times New Roman" w:cs="Calibri"/>
                <w:sz w:val="20"/>
                <w:szCs w:val="20"/>
              </w:rPr>
              <w:t>Punkt osadniczy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wsch. od wsi i od drogi Grobla–Kolonia Gosławicka</w:t>
            </w:r>
          </w:p>
          <w:p>
            <w:pPr>
              <w:pStyle w:val="Normal"/>
              <w:spacing w:lineRule="auto" w:line="254"/>
              <w:rPr>
                <w:rFonts w:eastAsia="Times New Roman" w:cs="Calibri"/>
                <w:sz w:val="20"/>
                <w:szCs w:val="20"/>
              </w:rPr>
            </w:pPr>
            <w:r>
              <w:rPr>
                <w:rFonts w:eastAsia="Times New Roman" w:cs="Calibri"/>
                <w:sz w:val="20"/>
                <w:szCs w:val="20"/>
              </w:rPr>
              <w:t>lub</w:t>
            </w:r>
          </w:p>
          <w:p>
            <w:pPr>
              <w:pStyle w:val="Normal"/>
              <w:spacing w:lineRule="auto" w:line="254"/>
              <w:rPr>
                <w:rFonts w:eastAsia="Times New Roman" w:cs="Calibri"/>
                <w:sz w:val="20"/>
                <w:szCs w:val="20"/>
              </w:rPr>
            </w:pPr>
            <w:r>
              <w:rPr>
                <w:rFonts w:eastAsia="Times New Roman" w:cs="Calibri"/>
                <w:sz w:val="20"/>
                <w:szCs w:val="20"/>
              </w:rPr>
              <w:t>Pole Andrzeja Klinki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Cmentarzysko – kultura łużycka, epoka brązu</w:t>
            </w:r>
          </w:p>
          <w:p>
            <w:pPr>
              <w:pStyle w:val="Normal"/>
              <w:spacing w:lineRule="auto" w:line="254"/>
              <w:jc w:val="both"/>
              <w:rPr>
                <w:rFonts w:eastAsia="Times New Roman" w:cs="Calibri"/>
                <w:sz w:val="20"/>
                <w:szCs w:val="20"/>
              </w:rPr>
            </w:pPr>
            <w:r>
              <w:rPr>
                <w:rFonts w:eastAsia="Times New Roman" w:cs="Calibri"/>
                <w:sz w:val="20"/>
                <w:szCs w:val="20"/>
              </w:rPr>
              <w:t>Ślad osadniczy – kultura przeworska, okres rzymski</w:t>
            </w:r>
          </w:p>
          <w:p>
            <w:pPr>
              <w:pStyle w:val="Normal"/>
              <w:spacing w:lineRule="auto" w:line="254"/>
              <w:jc w:val="both"/>
              <w:rPr>
                <w:rFonts w:eastAsia="Times New Roman" w:cs="Calibri"/>
                <w:sz w:val="20"/>
                <w:szCs w:val="20"/>
              </w:rPr>
            </w:pPr>
            <w:r>
              <w:rPr>
                <w:rFonts w:eastAsia="Times New Roman" w:cs="Calibri"/>
                <w:sz w:val="20"/>
                <w:szCs w:val="20"/>
              </w:rPr>
              <w:t>Ślad osadniczy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Połączone stanowiska 1, 2, 7 w jedno obejmujące wyniesienie Wichulla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p>
            <w:pPr>
              <w:pStyle w:val="Normal"/>
              <w:spacing w:lineRule="auto" w:line="254"/>
              <w:jc w:val="both"/>
              <w:rPr>
                <w:rFonts w:eastAsia="Times New Roman" w:cs="Calibri"/>
                <w:sz w:val="20"/>
                <w:szCs w:val="20"/>
              </w:rPr>
            </w:pPr>
            <w:r>
              <w:rPr>
                <w:rFonts w:eastAsia="Times New Roman" w:cs="Calibri"/>
                <w:sz w:val="20"/>
                <w:szCs w:val="20"/>
              </w:rPr>
              <w:t>Punkt osadniczy – epoka brązu</w:t>
            </w:r>
          </w:p>
          <w:p>
            <w:pPr>
              <w:pStyle w:val="Normal"/>
              <w:spacing w:lineRule="auto" w:line="254"/>
              <w:jc w:val="both"/>
              <w:rPr>
                <w:rFonts w:eastAsia="Times New Roman" w:cs="Calibri"/>
                <w:sz w:val="20"/>
                <w:szCs w:val="20"/>
              </w:rPr>
            </w:pPr>
            <w:r>
              <w:rPr>
                <w:rFonts w:eastAsia="Times New Roman" w:cs="Calibri"/>
                <w:sz w:val="20"/>
                <w:szCs w:val="20"/>
              </w:rPr>
              <w:t>Grób książęcy typu Lubieszewo – kultura przeworska, okres rzymski, faza B1/B2</w:t>
            </w:r>
          </w:p>
          <w:p>
            <w:pPr>
              <w:pStyle w:val="Normal"/>
              <w:spacing w:lineRule="auto" w:line="254"/>
              <w:jc w:val="both"/>
              <w:rPr>
                <w:rFonts w:eastAsia="Times New Roman" w:cs="Calibri"/>
                <w:sz w:val="20"/>
                <w:szCs w:val="20"/>
              </w:rPr>
            </w:pPr>
            <w:r>
              <w:rPr>
                <w:rFonts w:eastAsia="Times New Roman" w:cs="Calibri"/>
                <w:sz w:val="20"/>
                <w:szCs w:val="20"/>
              </w:rPr>
              <w:t>Osada – kultura przeworska, wczesny okres rzymski</w:t>
            </w:r>
          </w:p>
          <w:p>
            <w:pPr>
              <w:pStyle w:val="Normal"/>
              <w:spacing w:lineRule="auto" w:line="254"/>
              <w:jc w:val="both"/>
              <w:rPr>
                <w:rFonts w:eastAsia="Times New Roman" w:cs="Calibri"/>
                <w:sz w:val="20"/>
                <w:szCs w:val="20"/>
              </w:rPr>
            </w:pPr>
            <w:r>
              <w:rPr>
                <w:rFonts w:eastAsia="Times New Roman" w:cs="Calibri"/>
                <w:sz w:val="20"/>
                <w:szCs w:val="20"/>
              </w:rPr>
              <w:t>Osada produkcyjna – kultura przeworska, późny okres rzymski, faza C1-C2</w:t>
            </w:r>
          </w:p>
          <w:p>
            <w:pPr>
              <w:pStyle w:val="Normal"/>
              <w:spacing w:lineRule="auto" w:line="254"/>
              <w:jc w:val="both"/>
              <w:rPr>
                <w:rFonts w:eastAsia="Times New Roman" w:cs="Calibri"/>
                <w:sz w:val="20"/>
                <w:szCs w:val="20"/>
              </w:rPr>
            </w:pPr>
            <w:r>
              <w:rPr>
                <w:rFonts w:eastAsia="Times New Roman" w:cs="Calibri"/>
                <w:sz w:val="20"/>
                <w:szCs w:val="20"/>
              </w:rPr>
              <w:t>Osada – wczesne średniowiecze VII–IX, XI–pocz. XIII</w:t>
            </w:r>
          </w:p>
          <w:p>
            <w:pPr>
              <w:pStyle w:val="Normal"/>
              <w:spacing w:lineRule="auto" w:line="254"/>
              <w:jc w:val="both"/>
              <w:rPr>
                <w:rFonts w:eastAsia="Times New Roman" w:cs="Calibri"/>
                <w:sz w:val="20"/>
                <w:szCs w:val="20"/>
              </w:rPr>
            </w:pPr>
            <w:r>
              <w:rPr>
                <w:rFonts w:eastAsia="Times New Roman" w:cs="Calibri"/>
                <w:sz w:val="20"/>
                <w:szCs w:val="20"/>
              </w:rPr>
              <w:t>Punkt osadniczy – średniowiecze</w:t>
            </w:r>
          </w:p>
          <w:p>
            <w:pPr>
              <w:pStyle w:val="Normal"/>
              <w:spacing w:lineRule="auto" w:line="254"/>
              <w:jc w:val="both"/>
              <w:rPr>
                <w:rFonts w:eastAsia="Times New Roman" w:cs="Calibri"/>
                <w:sz w:val="20"/>
                <w:szCs w:val="20"/>
              </w:rPr>
            </w:pPr>
            <w:r>
              <w:rPr>
                <w:rFonts w:eastAsia="Times New Roman" w:cs="Calibri"/>
                <w:sz w:val="20"/>
                <w:szCs w:val="20"/>
              </w:rPr>
              <w:t xml:space="preserve">Punkt osadniczy – pradzieje </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ZAKRZÓW</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Skarb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170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Koło szkoły w Zakrzowie</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XIII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171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płd.-zach., płn., płd.-wsch. od punktu wysokościowego 173,0</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starsza epoka kamienia, paleolit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172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polu Drassa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młodsza epoka brązu</w:t>
            </w:r>
          </w:p>
          <w:p>
            <w:pPr>
              <w:pStyle w:val="Normal"/>
              <w:spacing w:lineRule="auto" w:line="254"/>
              <w:jc w:val="both"/>
              <w:rPr>
                <w:rFonts w:eastAsia="Times New Roman" w:cs="Calibri"/>
                <w:sz w:val="20"/>
                <w:szCs w:val="20"/>
              </w:rPr>
            </w:pPr>
            <w:r>
              <w:rPr>
                <w:rFonts w:eastAsia="Times New Roman" w:cs="Calibri"/>
                <w:sz w:val="20"/>
                <w:szCs w:val="20"/>
              </w:rPr>
              <w:t>Punkt osadniczy – wczesne średniowiecze</w:t>
            </w:r>
          </w:p>
          <w:p>
            <w:pPr>
              <w:pStyle w:val="Normal"/>
              <w:spacing w:lineRule="auto" w:line="254"/>
              <w:jc w:val="both"/>
              <w:rPr>
                <w:rFonts w:eastAsia="Times New Roman" w:cs="Calibri"/>
                <w:sz w:val="20"/>
                <w:szCs w:val="20"/>
              </w:rPr>
            </w:pPr>
            <w:r>
              <w:rPr>
                <w:rFonts w:eastAsia="Times New Roman" w:cs="Calibri"/>
                <w:sz w:val="20"/>
                <w:szCs w:val="20"/>
              </w:rPr>
              <w:t>Punkt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173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zach. od drogi Zakrzów–Wróblin, na gruntach Hirscha, Angerstrasse 1 (ob. ul. ks. Koziołka) oraz przy Triftstrasse 19,21 (ob. ul. Ligudy)</w:t>
            </w:r>
          </w:p>
          <w:p>
            <w:pPr>
              <w:pStyle w:val="Normal"/>
              <w:spacing w:lineRule="auto" w:line="254"/>
              <w:rPr>
                <w:rFonts w:eastAsia="Times New Roman" w:cs="Calibri"/>
                <w:sz w:val="20"/>
                <w:szCs w:val="20"/>
              </w:rPr>
            </w:pPr>
            <w:r>
              <w:rPr>
                <w:rFonts w:eastAsia="Times New Roman" w:cs="Calibri"/>
                <w:sz w:val="20"/>
                <w:szCs w:val="20"/>
              </w:rPr>
              <w:t>lub</w:t>
            </w:r>
          </w:p>
          <w:p>
            <w:pPr>
              <w:pStyle w:val="Normal"/>
              <w:spacing w:lineRule="auto" w:line="254"/>
              <w:rPr>
                <w:rFonts w:eastAsia="Times New Roman" w:cs="Calibri"/>
                <w:sz w:val="20"/>
                <w:szCs w:val="20"/>
              </w:rPr>
            </w:pPr>
            <w:r>
              <w:rPr>
                <w:rFonts w:eastAsia="Times New Roman" w:cs="Calibri"/>
                <w:sz w:val="20"/>
                <w:szCs w:val="20"/>
              </w:rPr>
              <w:t>przy ul. Czarnowąskiej 33 (ob. ul. Budowlanych) i okolicznych parcelach</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Cmentarzysko – kultura łużycka,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174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Druga zapora poniżej Wróblina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175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płn. od dawnego dworu (ob. Kombinat Ogrodniczy przy ul. Ligudy)</w:t>
            </w:r>
          </w:p>
          <w:p>
            <w:pPr>
              <w:pStyle w:val="Normal"/>
              <w:spacing w:lineRule="auto" w:line="254"/>
              <w:rPr>
                <w:rFonts w:eastAsia="Times New Roman" w:cs="Calibri"/>
                <w:sz w:val="20"/>
                <w:szCs w:val="20"/>
              </w:rPr>
            </w:pPr>
            <w:r>
              <w:rPr>
                <w:rFonts w:eastAsia="Times New Roman" w:cs="Calibri"/>
                <w:sz w:val="20"/>
                <w:szCs w:val="20"/>
              </w:rPr>
              <w:t>Na płn.-zach. od dawnego dworu, na płn. od drogi polnej, w piaskowni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kultura przedłużycka, II i pocz. III okresu epoki brązu</w:t>
            </w:r>
          </w:p>
          <w:p>
            <w:pPr>
              <w:pStyle w:val="Normal"/>
              <w:spacing w:lineRule="auto" w:line="254"/>
              <w:jc w:val="both"/>
              <w:rPr>
                <w:rFonts w:eastAsia="Times New Roman" w:cs="Calibri"/>
                <w:sz w:val="20"/>
                <w:szCs w:val="20"/>
              </w:rPr>
            </w:pPr>
            <w:r>
              <w:rPr>
                <w:rFonts w:eastAsia="Times New Roman" w:cs="Calibri"/>
                <w:sz w:val="20"/>
                <w:szCs w:val="20"/>
              </w:rPr>
              <w:t>Punkt osadniczy – kultura łużycka, epoka brązu</w:t>
            </w:r>
          </w:p>
          <w:p>
            <w:pPr>
              <w:pStyle w:val="Normal"/>
              <w:spacing w:lineRule="auto" w:line="254"/>
              <w:jc w:val="both"/>
              <w:rPr>
                <w:rFonts w:eastAsia="Times New Roman" w:cs="Calibri"/>
                <w:sz w:val="20"/>
                <w:szCs w:val="20"/>
              </w:rPr>
            </w:pPr>
            <w:r>
              <w:rPr>
                <w:rFonts w:eastAsia="Times New Roman" w:cs="Calibri"/>
                <w:sz w:val="20"/>
                <w:szCs w:val="20"/>
              </w:rPr>
              <w:t>Osada – kultura przeworska, późny okres rzymski, III w.n.e.</w:t>
            </w:r>
          </w:p>
          <w:p>
            <w:pPr>
              <w:pStyle w:val="Normal"/>
              <w:spacing w:lineRule="auto" w:line="254"/>
              <w:jc w:val="both"/>
              <w:rPr>
                <w:rFonts w:eastAsia="Times New Roman" w:cs="Calibri"/>
                <w:sz w:val="20"/>
                <w:szCs w:val="20"/>
              </w:rPr>
            </w:pPr>
            <w:r>
              <w:rPr>
                <w:rFonts w:eastAsia="Times New Roman" w:cs="Calibri"/>
                <w:sz w:val="20"/>
                <w:szCs w:val="20"/>
              </w:rPr>
              <w:t>Osada – wczesne średniowiecze XII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176*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młodsza epoka kamienia, neolit</w:t>
            </w:r>
          </w:p>
          <w:p>
            <w:pPr>
              <w:pStyle w:val="Normal"/>
              <w:spacing w:lineRule="auto" w:line="254"/>
              <w:jc w:val="both"/>
              <w:rPr>
                <w:rFonts w:eastAsia="Times New Roman" w:cs="Calibri"/>
                <w:sz w:val="20"/>
                <w:szCs w:val="20"/>
              </w:rPr>
            </w:pPr>
            <w:r>
              <w:rPr>
                <w:rFonts w:eastAsia="Times New Roman" w:cs="Calibri"/>
                <w:sz w:val="20"/>
                <w:szCs w:val="20"/>
              </w:rPr>
              <w:t>Ślad osadniczy – kultura przedłużycka, II i pocz. III okresu epoki brązu</w:t>
            </w:r>
          </w:p>
          <w:p>
            <w:pPr>
              <w:pStyle w:val="Normal"/>
              <w:spacing w:lineRule="auto" w:line="254"/>
              <w:jc w:val="both"/>
              <w:rPr>
                <w:rFonts w:eastAsia="Times New Roman" w:cs="Calibri"/>
                <w:sz w:val="20"/>
                <w:szCs w:val="20"/>
              </w:rPr>
            </w:pPr>
            <w:r>
              <w:rPr>
                <w:rFonts w:eastAsia="Times New Roman" w:cs="Calibri"/>
                <w:sz w:val="20"/>
                <w:szCs w:val="20"/>
              </w:rPr>
              <w:t>Osada – kultura łużycka, epoka brązu</w:t>
            </w:r>
          </w:p>
          <w:p>
            <w:pPr>
              <w:pStyle w:val="Normal"/>
              <w:spacing w:lineRule="auto" w:line="254"/>
              <w:jc w:val="both"/>
              <w:rPr>
                <w:rFonts w:eastAsia="Times New Roman" w:cs="Calibri"/>
                <w:sz w:val="20"/>
                <w:szCs w:val="20"/>
              </w:rPr>
            </w:pPr>
            <w:r>
              <w:rPr>
                <w:rFonts w:eastAsia="Times New Roman" w:cs="Calibri"/>
                <w:sz w:val="20"/>
                <w:szCs w:val="20"/>
              </w:rPr>
              <w:t>Cmentarzysko ? – kultura łużycka</w:t>
            </w:r>
          </w:p>
          <w:p>
            <w:pPr>
              <w:pStyle w:val="Normal"/>
              <w:spacing w:lineRule="auto" w:line="254"/>
              <w:jc w:val="both"/>
              <w:rPr>
                <w:rFonts w:eastAsia="Times New Roman" w:cs="Calibri"/>
                <w:sz w:val="20"/>
                <w:szCs w:val="20"/>
              </w:rPr>
            </w:pPr>
            <w:r>
              <w:rPr>
                <w:rFonts w:eastAsia="Times New Roman" w:cs="Calibri"/>
                <w:sz w:val="20"/>
                <w:szCs w:val="20"/>
              </w:rPr>
              <w:t>Osada – kultura przeworska, późny okres rzymski</w:t>
            </w:r>
          </w:p>
          <w:p>
            <w:pPr>
              <w:pStyle w:val="Normal"/>
              <w:spacing w:lineRule="auto" w:line="254"/>
              <w:jc w:val="both"/>
              <w:rPr>
                <w:rFonts w:eastAsia="Times New Roman" w:cs="Calibri"/>
                <w:sz w:val="20"/>
                <w:szCs w:val="20"/>
              </w:rPr>
            </w:pPr>
            <w:r>
              <w:rPr>
                <w:rFonts w:eastAsia="Times New Roman" w:cs="Calibri"/>
                <w:sz w:val="20"/>
                <w:szCs w:val="20"/>
              </w:rPr>
              <w:t>Osada – wczesne średniowiecze, XI–XIII</w:t>
            </w:r>
          </w:p>
          <w:p>
            <w:pPr>
              <w:pStyle w:val="Normal"/>
              <w:spacing w:lineRule="auto" w:line="254"/>
              <w:jc w:val="both"/>
              <w:rPr>
                <w:rFonts w:eastAsia="Times New Roman" w:cs="Calibri"/>
                <w:sz w:val="20"/>
                <w:szCs w:val="20"/>
              </w:rPr>
            </w:pPr>
            <w:r>
              <w:rPr>
                <w:rFonts w:eastAsia="Times New Roman" w:cs="Calibri"/>
                <w:sz w:val="20"/>
                <w:szCs w:val="20"/>
              </w:rPr>
              <w:t>Ślad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177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178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wczesne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WRÓBLIN</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pół. i wsch. od fabrycznej cementowni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p>
            <w:pPr>
              <w:pStyle w:val="Normal"/>
              <w:spacing w:lineRule="auto" w:line="254"/>
              <w:jc w:val="both"/>
              <w:rPr>
                <w:rFonts w:eastAsia="Times New Roman" w:cs="Calibri"/>
                <w:sz w:val="20"/>
                <w:szCs w:val="20"/>
              </w:rPr>
            </w:pPr>
            <w:r>
              <w:rPr>
                <w:rFonts w:eastAsia="Times New Roman" w:cs="Calibri"/>
                <w:sz w:val="20"/>
                <w:szCs w:val="20"/>
              </w:rPr>
              <w:t>Punkt osadniczy – epoka brązu</w:t>
            </w:r>
          </w:p>
          <w:p>
            <w:pPr>
              <w:pStyle w:val="Normal"/>
              <w:spacing w:lineRule="auto" w:line="254"/>
              <w:jc w:val="both"/>
              <w:rPr>
                <w:rFonts w:eastAsia="Times New Roman" w:cs="Calibri"/>
                <w:sz w:val="20"/>
                <w:szCs w:val="20"/>
              </w:rPr>
            </w:pPr>
            <w:r>
              <w:rPr>
                <w:rFonts w:eastAsia="Times New Roman" w:cs="Calibri"/>
                <w:sz w:val="20"/>
                <w:szCs w:val="20"/>
              </w:rPr>
              <w:t>Punkt osadniczy – wczesne średniowiecze,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57, 58, 59, 60</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środkowa epoka kamienia</w:t>
            </w:r>
          </w:p>
          <w:p>
            <w:pPr>
              <w:pStyle w:val="Normal"/>
              <w:spacing w:lineRule="auto" w:line="254"/>
              <w:jc w:val="both"/>
              <w:rPr>
                <w:rFonts w:eastAsia="Times New Roman" w:cs="Calibri"/>
                <w:sz w:val="20"/>
                <w:szCs w:val="20"/>
              </w:rPr>
            </w:pPr>
            <w:r>
              <w:rPr>
                <w:rFonts w:eastAsia="Times New Roman" w:cs="Calibri"/>
                <w:sz w:val="20"/>
                <w:szCs w:val="20"/>
              </w:rPr>
              <w:t>Osada – kultura łużycka, epoka brązu</w:t>
            </w:r>
          </w:p>
          <w:p>
            <w:pPr>
              <w:pStyle w:val="Normal"/>
              <w:spacing w:lineRule="auto" w:line="254"/>
              <w:jc w:val="both"/>
              <w:rPr>
                <w:rFonts w:eastAsia="Times New Roman" w:cs="Calibri"/>
                <w:sz w:val="20"/>
                <w:szCs w:val="20"/>
              </w:rPr>
            </w:pPr>
            <w:r>
              <w:rPr>
                <w:rFonts w:eastAsia="Times New Roman" w:cs="Calibri"/>
                <w:sz w:val="20"/>
                <w:szCs w:val="20"/>
              </w:rPr>
              <w:t>Punkt osadniczy – wczesne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68, 69, 70, 71, 72</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kamienia</w:t>
            </w:r>
          </w:p>
          <w:p>
            <w:pPr>
              <w:pStyle w:val="Normal"/>
              <w:spacing w:lineRule="auto" w:line="254"/>
              <w:jc w:val="both"/>
              <w:rPr>
                <w:rFonts w:eastAsia="Times New Roman" w:cs="Calibri"/>
                <w:sz w:val="20"/>
                <w:szCs w:val="20"/>
              </w:rPr>
            </w:pPr>
            <w:r>
              <w:rPr>
                <w:rFonts w:eastAsia="Times New Roman" w:cs="Calibri"/>
                <w:sz w:val="20"/>
                <w:szCs w:val="20"/>
              </w:rPr>
              <w:t>Osada – kultura łużycka, młodszy okres epoki brązu</w:t>
            </w:r>
          </w:p>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p>
            <w:pPr>
              <w:pStyle w:val="Normal"/>
              <w:spacing w:lineRule="auto" w:line="254"/>
              <w:jc w:val="both"/>
              <w:rPr>
                <w:rFonts w:eastAsia="Times New Roman" w:cs="Calibri"/>
                <w:sz w:val="20"/>
                <w:szCs w:val="20"/>
              </w:rPr>
            </w:pPr>
            <w:r>
              <w:rPr>
                <w:rFonts w:eastAsia="Times New Roman" w:cs="Calibri"/>
                <w:sz w:val="20"/>
                <w:szCs w:val="20"/>
              </w:rPr>
              <w:t>Osada – XI-XII</w:t>
            </w:r>
          </w:p>
          <w:p>
            <w:pPr>
              <w:pStyle w:val="Normal"/>
              <w:spacing w:lineRule="auto" w:line="254"/>
              <w:jc w:val="both"/>
              <w:rPr>
                <w:rFonts w:eastAsia="Times New Roman" w:cs="Calibri"/>
                <w:sz w:val="20"/>
                <w:szCs w:val="20"/>
              </w:rPr>
            </w:pPr>
            <w:r>
              <w:rPr>
                <w:rFonts w:eastAsia="Times New Roman" w:cs="Calibri"/>
                <w:sz w:val="20"/>
                <w:szCs w:val="20"/>
              </w:rPr>
              <w:t>Punkt osadniczy – XIII-XV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100 m od nowego domu A. Kondzielli, na „górze” rolnika Moczki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kamienia</w:t>
            </w:r>
          </w:p>
          <w:p>
            <w:pPr>
              <w:pStyle w:val="Normal"/>
              <w:spacing w:lineRule="auto" w:line="254"/>
              <w:jc w:val="both"/>
              <w:rPr>
                <w:rFonts w:eastAsia="Times New Roman" w:cs="Calibri"/>
                <w:sz w:val="20"/>
                <w:szCs w:val="20"/>
              </w:rPr>
            </w:pPr>
            <w:r>
              <w:rPr>
                <w:rFonts w:eastAsia="Times New Roman" w:cs="Calibri"/>
                <w:sz w:val="20"/>
                <w:szCs w:val="20"/>
              </w:rPr>
              <w:t>Punkt osadniczy – wczesne średniowiecze</w:t>
            </w:r>
          </w:p>
          <w:p>
            <w:pPr>
              <w:pStyle w:val="Normal"/>
              <w:spacing w:lineRule="auto" w:line="254"/>
              <w:jc w:val="both"/>
              <w:rPr>
                <w:rFonts w:eastAsia="Times New Roman" w:cs="Calibri"/>
                <w:sz w:val="20"/>
                <w:szCs w:val="20"/>
              </w:rPr>
            </w:pPr>
            <w:r>
              <w:rPr>
                <w:rFonts w:eastAsia="Times New Roman" w:cs="Calibri"/>
                <w:sz w:val="20"/>
                <w:szCs w:val="20"/>
              </w:rPr>
              <w:t>Punkt osadniczy – ?</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Góra Kondzielli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kamienia</w:t>
            </w:r>
          </w:p>
          <w:p>
            <w:pPr>
              <w:pStyle w:val="Normal"/>
              <w:spacing w:lineRule="auto" w:line="254"/>
              <w:jc w:val="both"/>
              <w:rPr>
                <w:rFonts w:eastAsia="Times New Roman" w:cs="Calibri"/>
                <w:sz w:val="20"/>
                <w:szCs w:val="20"/>
              </w:rPr>
            </w:pPr>
            <w:r>
              <w:rPr>
                <w:rFonts w:eastAsia="Times New Roman" w:cs="Calibri"/>
                <w:sz w:val="20"/>
                <w:szCs w:val="20"/>
              </w:rPr>
              <w:t>Punkt osadniczy – epoka brązu</w:t>
            </w:r>
          </w:p>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W piaskowni Moczko na płn. od Wróblina, na wsch. od trasy Wróblin – Czarnowąsy</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płd. od wsi, za szkołą</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Punkt osadniczy – epoka kamienia</w:t>
            </w:r>
          </w:p>
          <w:p>
            <w:pPr>
              <w:pStyle w:val="Normal"/>
              <w:spacing w:lineRule="auto" w:line="254"/>
              <w:rPr>
                <w:rFonts w:eastAsia="Times New Roman" w:cs="Calibri"/>
                <w:sz w:val="20"/>
                <w:szCs w:val="20"/>
              </w:rPr>
            </w:pPr>
            <w:r>
              <w:rPr>
                <w:rFonts w:eastAsia="Times New Roman" w:cs="Calibri"/>
                <w:sz w:val="20"/>
                <w:szCs w:val="20"/>
              </w:rPr>
              <w:t>Punkt osadniczy –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Punkt osadniczy –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Punkt osadniczy – epoka kamienia</w:t>
            </w:r>
          </w:p>
          <w:p>
            <w:pPr>
              <w:pStyle w:val="Normal"/>
              <w:spacing w:lineRule="auto" w:line="254"/>
              <w:rPr>
                <w:rFonts w:eastAsia="Times New Roman" w:cs="Calibri"/>
                <w:sz w:val="20"/>
                <w:szCs w:val="20"/>
              </w:rPr>
            </w:pPr>
            <w:r>
              <w:rPr>
                <w:rFonts w:eastAsia="Times New Roman" w:cs="Calibri"/>
                <w:sz w:val="20"/>
                <w:szCs w:val="20"/>
              </w:rPr>
              <w:t>Punkt osadniczy –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Punkt osadniczy ?</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Punkt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Stanowisko zwane „na łunki”. Na polu V. Valeska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Punkt osadniczy – starsza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55, 56, 57, 58, 59, 60</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Punkt osadniczy – kultura łużycka</w:t>
            </w:r>
          </w:p>
          <w:p>
            <w:pPr>
              <w:pStyle w:val="Normal"/>
              <w:spacing w:lineRule="auto" w:line="254"/>
              <w:rPr>
                <w:rFonts w:eastAsia="Times New Roman" w:cs="Calibri"/>
                <w:sz w:val="20"/>
                <w:szCs w:val="20"/>
              </w:rPr>
            </w:pPr>
            <w:r>
              <w:rPr>
                <w:rFonts w:eastAsia="Times New Roman" w:cs="Calibri"/>
                <w:sz w:val="20"/>
                <w:szCs w:val="20"/>
              </w:rPr>
              <w:t>Punkt osadniczy – kultura przeworska, okres wpływów rzymskich</w:t>
            </w:r>
          </w:p>
          <w:p>
            <w:pPr>
              <w:pStyle w:val="Normal"/>
              <w:spacing w:lineRule="auto" w:line="254"/>
              <w:rPr>
                <w:rFonts w:eastAsia="Times New Roman" w:cs="Calibri"/>
                <w:sz w:val="20"/>
                <w:szCs w:val="20"/>
              </w:rPr>
            </w:pPr>
            <w:r>
              <w:rPr>
                <w:rFonts w:eastAsia="Times New Roman" w:cs="Calibri"/>
                <w:sz w:val="20"/>
                <w:szCs w:val="20"/>
              </w:rPr>
              <w:t>Punkt osadniczy – późne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385, 389, 390, 393</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Osada – kultura łużycka, V okres epoki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małym piaszczystym wzgórzu na płd. od rzeki Swornicy</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Osada – kultura łużycka, późny okres epoki brązu</w:t>
            </w:r>
          </w:p>
          <w:p>
            <w:pPr>
              <w:pStyle w:val="Normal"/>
              <w:spacing w:lineRule="auto" w:line="254"/>
              <w:rPr>
                <w:rFonts w:eastAsia="Times New Roman" w:cs="Calibri"/>
                <w:sz w:val="20"/>
                <w:szCs w:val="20"/>
              </w:rPr>
            </w:pPr>
            <w:r>
              <w:rPr>
                <w:rFonts w:eastAsia="Times New Roman" w:cs="Calibri"/>
                <w:sz w:val="20"/>
                <w:szCs w:val="20"/>
              </w:rPr>
              <w:t>Punkt osadniczy – neolit, X–XI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1179/302</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Punkt osadniczy – kultura przeworska, okres wpływów rzymskich faza D</w:t>
            </w:r>
          </w:p>
          <w:p>
            <w:pPr>
              <w:pStyle w:val="Normal"/>
              <w:spacing w:lineRule="auto" w:line="254"/>
              <w:rPr>
                <w:rFonts w:eastAsia="Times New Roman" w:cs="Calibri"/>
                <w:sz w:val="20"/>
                <w:szCs w:val="20"/>
              </w:rPr>
            </w:pPr>
            <w:r>
              <w:rPr>
                <w:rFonts w:eastAsia="Times New Roman" w:cs="Calibri"/>
                <w:sz w:val="20"/>
                <w:szCs w:val="20"/>
              </w:rPr>
              <w:t>Punkt osadniczy – XI–XII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2049/700, 1620/701</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Punkt osadniczy – pradzieje</w:t>
            </w:r>
          </w:p>
          <w:p>
            <w:pPr>
              <w:pStyle w:val="Normal"/>
              <w:spacing w:lineRule="auto" w:line="254"/>
              <w:rPr>
                <w:rFonts w:eastAsia="Times New Roman" w:cs="Calibri"/>
                <w:sz w:val="20"/>
                <w:szCs w:val="20"/>
              </w:rPr>
            </w:pPr>
            <w:r>
              <w:rPr>
                <w:rFonts w:eastAsia="Times New Roman" w:cs="Calibri"/>
                <w:sz w:val="20"/>
                <w:szCs w:val="20"/>
              </w:rPr>
              <w:t>Osada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Piaskownia J. Kądzielli, na płd. od Małej Panwi oraz na polu F. Slowika, na polu J. Kądzielli na płn. od młyna w Krzanowicach, na zach. od polnej drogi do Jemielnicy, na wschód od punktu wysokościowego 152,2</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Punkt osadniczy – neolit</w:t>
            </w:r>
          </w:p>
          <w:p>
            <w:pPr>
              <w:pStyle w:val="Normal"/>
              <w:spacing w:lineRule="auto" w:line="254"/>
              <w:rPr>
                <w:rFonts w:eastAsia="Times New Roman" w:cs="Calibri"/>
                <w:sz w:val="20"/>
                <w:szCs w:val="20"/>
              </w:rPr>
            </w:pPr>
            <w:r>
              <w:rPr>
                <w:rFonts w:eastAsia="Times New Roman" w:cs="Calibri"/>
                <w:sz w:val="20"/>
                <w:szCs w:val="20"/>
              </w:rPr>
              <w:t>Osada – kultura łużycka, V okres epoki brązu</w:t>
            </w:r>
          </w:p>
          <w:p>
            <w:pPr>
              <w:pStyle w:val="Normal"/>
              <w:spacing w:lineRule="auto" w:line="254"/>
              <w:rPr>
                <w:rFonts w:eastAsia="Times New Roman" w:cs="Calibri"/>
                <w:sz w:val="20"/>
                <w:szCs w:val="20"/>
              </w:rPr>
            </w:pPr>
            <w:r>
              <w:rPr>
                <w:rFonts w:eastAsia="Times New Roman" w:cs="Calibri"/>
                <w:sz w:val="20"/>
                <w:szCs w:val="20"/>
              </w:rPr>
              <w:t>Osada – wczesne średniowiecze X–XII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541</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Punkt osadniczy – epoka kamienia</w:t>
            </w:r>
          </w:p>
          <w:p>
            <w:pPr>
              <w:pStyle w:val="Normal"/>
              <w:spacing w:lineRule="auto" w:line="254"/>
              <w:rPr>
                <w:rFonts w:eastAsia="Times New Roman" w:cs="Calibri"/>
                <w:sz w:val="20"/>
                <w:szCs w:val="20"/>
              </w:rPr>
            </w:pPr>
            <w:r>
              <w:rPr>
                <w:rFonts w:eastAsia="Times New Roman" w:cs="Calibri"/>
                <w:sz w:val="20"/>
                <w:szCs w:val="20"/>
              </w:rPr>
              <w:t>Punkt osadniczy – epoka brązu</w:t>
            </w:r>
          </w:p>
          <w:p>
            <w:pPr>
              <w:pStyle w:val="Normal"/>
              <w:spacing w:lineRule="auto" w:line="254"/>
              <w:rPr>
                <w:rFonts w:eastAsia="Times New Roman" w:cs="Calibri"/>
                <w:sz w:val="20"/>
                <w:szCs w:val="20"/>
              </w:rPr>
            </w:pPr>
            <w:r>
              <w:rPr>
                <w:rFonts w:eastAsia="Times New Roman" w:cs="Calibri"/>
                <w:sz w:val="20"/>
                <w:szCs w:val="20"/>
              </w:rPr>
              <w:t>Osada – kultura łużycka, okres halsztacki C</w:t>
            </w:r>
          </w:p>
          <w:p>
            <w:pPr>
              <w:pStyle w:val="Normal"/>
              <w:spacing w:lineRule="auto" w:line="254"/>
              <w:rPr>
                <w:rFonts w:eastAsia="Times New Roman" w:cs="Calibri"/>
                <w:sz w:val="20"/>
                <w:szCs w:val="20"/>
              </w:rPr>
            </w:pPr>
            <w:r>
              <w:rPr>
                <w:rFonts w:eastAsia="Times New Roman" w:cs="Calibri"/>
                <w:sz w:val="20"/>
                <w:szCs w:val="20"/>
              </w:rPr>
              <w:t>Punkt osadniczy – kultura celtycka, I w.p.n.e., okres wpływów rzymskich</w:t>
            </w:r>
          </w:p>
          <w:p>
            <w:pPr>
              <w:pStyle w:val="Normal"/>
              <w:spacing w:lineRule="auto" w:line="254"/>
              <w:rPr>
                <w:rFonts w:eastAsia="Times New Roman" w:cs="Calibri"/>
                <w:sz w:val="20"/>
                <w:szCs w:val="20"/>
              </w:rPr>
            </w:pPr>
            <w:r>
              <w:rPr>
                <w:rFonts w:eastAsia="Times New Roman" w:cs="Calibri"/>
                <w:sz w:val="20"/>
                <w:szCs w:val="20"/>
              </w:rPr>
              <w:t>Punkt osadniczy – X–XIII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SZCZEPANOWICE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Wzgórze 161,6 na terenie koszar</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Punkt osadniczy – XII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WÓJTOWA WIEŚ</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28</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Osada – kultura przeworska, okres wpływów rzymskich f. B2/C1-C2</w:t>
            </w:r>
          </w:p>
          <w:p>
            <w:pPr>
              <w:pStyle w:val="Normal"/>
              <w:spacing w:lineRule="auto" w:line="254"/>
              <w:rPr>
                <w:rFonts w:eastAsia="Times New Roman" w:cs="Calibri"/>
                <w:sz w:val="20"/>
                <w:szCs w:val="20"/>
              </w:rPr>
            </w:pPr>
            <w:r>
              <w:rPr>
                <w:rFonts w:eastAsia="Times New Roman" w:cs="Calibri"/>
                <w:sz w:val="20"/>
                <w:szCs w:val="20"/>
              </w:rPr>
              <w:t>Osada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Dz. nr 22, 25, 26, 27</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Osada – kultura łużycka, V okres epoki brązu i okres halsztacki</w:t>
            </w:r>
          </w:p>
          <w:p>
            <w:pPr>
              <w:pStyle w:val="Normal"/>
              <w:spacing w:lineRule="auto" w:line="254"/>
              <w:rPr>
                <w:rFonts w:eastAsia="Times New Roman" w:cs="Calibri"/>
                <w:sz w:val="20"/>
                <w:szCs w:val="20"/>
              </w:rPr>
            </w:pPr>
            <w:r>
              <w:rPr>
                <w:rFonts w:eastAsia="Times New Roman" w:cs="Calibri"/>
                <w:sz w:val="20"/>
                <w:szCs w:val="20"/>
              </w:rPr>
              <w:t>Punkt osadniczy – pradzieje</w:t>
            </w:r>
          </w:p>
          <w:p>
            <w:pPr>
              <w:pStyle w:val="Normal"/>
              <w:spacing w:lineRule="auto" w:line="254"/>
              <w:rPr>
                <w:rFonts w:eastAsia="Times New Roman" w:cs="Calibri"/>
                <w:sz w:val="20"/>
                <w:szCs w:val="20"/>
              </w:rPr>
            </w:pPr>
            <w:r>
              <w:rPr>
                <w:rFonts w:eastAsia="Times New Roman" w:cs="Calibri"/>
                <w:sz w:val="20"/>
                <w:szCs w:val="20"/>
              </w:rPr>
              <w:t>Osada – wczesne średniowiecze, XII–XIII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Piaskownia i pole należące w latach 1935–1937 do Józefa Smarsly</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Ślad osadniczy – neolit</w:t>
            </w:r>
          </w:p>
          <w:p>
            <w:pPr>
              <w:pStyle w:val="Normal"/>
              <w:spacing w:lineRule="auto" w:line="254"/>
              <w:rPr>
                <w:rFonts w:eastAsia="Times New Roman" w:cs="Calibri"/>
                <w:sz w:val="20"/>
                <w:szCs w:val="20"/>
              </w:rPr>
            </w:pPr>
            <w:r>
              <w:rPr>
                <w:rFonts w:eastAsia="Times New Roman" w:cs="Calibri"/>
                <w:sz w:val="20"/>
                <w:szCs w:val="20"/>
              </w:rPr>
              <w:t>Punkt osadniczy – kultura łużycka, epoka brązu</w:t>
            </w:r>
          </w:p>
          <w:p>
            <w:pPr>
              <w:pStyle w:val="Normal"/>
              <w:spacing w:lineRule="auto" w:line="254"/>
              <w:rPr>
                <w:rFonts w:eastAsia="Times New Roman" w:cs="Calibri"/>
                <w:sz w:val="20"/>
                <w:szCs w:val="20"/>
              </w:rPr>
            </w:pPr>
            <w:r>
              <w:rPr>
                <w:rFonts w:eastAsia="Times New Roman" w:cs="Calibri"/>
                <w:sz w:val="20"/>
                <w:szCs w:val="20"/>
              </w:rPr>
              <w:t>Punkt osadniczy – okres lateński</w:t>
            </w:r>
          </w:p>
          <w:p>
            <w:pPr>
              <w:pStyle w:val="Normal"/>
              <w:spacing w:lineRule="auto" w:line="254"/>
              <w:rPr>
                <w:rFonts w:eastAsia="Times New Roman" w:cs="Calibri"/>
                <w:sz w:val="20"/>
                <w:szCs w:val="20"/>
              </w:rPr>
            </w:pPr>
            <w:r>
              <w:rPr>
                <w:rFonts w:eastAsia="Times New Roman" w:cs="Calibri"/>
                <w:sz w:val="20"/>
                <w:szCs w:val="20"/>
              </w:rPr>
              <w:t>Punkt osadniczy – okres wpływów rzymskich</w:t>
            </w:r>
          </w:p>
          <w:p>
            <w:pPr>
              <w:pStyle w:val="Normal"/>
              <w:spacing w:lineRule="auto" w:line="254"/>
              <w:rPr>
                <w:rFonts w:eastAsia="Times New Roman" w:cs="Calibri"/>
                <w:sz w:val="20"/>
                <w:szCs w:val="20"/>
              </w:rPr>
            </w:pPr>
            <w:r>
              <w:rPr>
                <w:rFonts w:eastAsia="Times New Roman" w:cs="Calibri"/>
                <w:sz w:val="20"/>
                <w:szCs w:val="20"/>
              </w:rPr>
              <w:t>Punkt osadniczy – wczesne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wsch. od wzgórza 155,9</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Ślad osadniczy –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MALINA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Ślad osadniczy – neolit, kultura ceramiki sznurowej</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Osada –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Ślad osadniczy –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Ślad osadniczy – młodszy okres epoki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BORKI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Prawdopodobnie w pobliżu punktu wysokościowego 152,7</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wczesne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 xml:space="preserve">Ślad osadniczy – epoka kamienia </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Normal"/>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BRZEZIE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łużycka, wczesna epoka żelaza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 xml:space="preserve">Osada – kultura łużycka </w:t>
            </w:r>
          </w:p>
          <w:p>
            <w:pPr>
              <w:pStyle w:val="Normal"/>
              <w:spacing w:lineRule="auto" w:line="254"/>
              <w:jc w:val="both"/>
              <w:rPr>
                <w:rFonts w:eastAsia="Times New Roman" w:cs="Calibri"/>
                <w:sz w:val="20"/>
                <w:szCs w:val="20"/>
              </w:rPr>
            </w:pPr>
            <w:r>
              <w:rPr>
                <w:rFonts w:eastAsia="Times New Roman" w:cs="Calibri"/>
                <w:sz w:val="20"/>
                <w:szCs w:val="20"/>
              </w:rPr>
              <w:t xml:space="preserve">Osada – kultura przeworska, późny okres wpływów rzymskich </w:t>
            </w:r>
          </w:p>
          <w:p>
            <w:pPr>
              <w:pStyle w:val="Normal"/>
              <w:spacing w:lineRule="auto" w:line="254"/>
              <w:jc w:val="both"/>
              <w:rPr>
                <w:rFonts w:eastAsia="Times New Roman" w:cs="Calibri"/>
                <w:sz w:val="20"/>
                <w:szCs w:val="20"/>
              </w:rPr>
            </w:pPr>
            <w:r>
              <w:rPr>
                <w:rFonts w:eastAsia="Times New Roman" w:cs="Calibri"/>
                <w:sz w:val="20"/>
                <w:szCs w:val="20"/>
              </w:rPr>
              <w:t>Punkt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CZARNOWĄSY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kamienia</w:t>
            </w:r>
          </w:p>
          <w:p>
            <w:pPr>
              <w:pStyle w:val="Normal"/>
              <w:spacing w:lineRule="auto" w:line="254"/>
              <w:jc w:val="both"/>
              <w:rPr>
                <w:rFonts w:eastAsia="Times New Roman" w:cs="Calibri"/>
                <w:sz w:val="20"/>
                <w:szCs w:val="20"/>
              </w:rPr>
            </w:pPr>
            <w:r>
              <w:rPr>
                <w:rFonts w:eastAsia="Times New Roman" w:cs="Calibri"/>
                <w:sz w:val="20"/>
                <w:szCs w:val="20"/>
              </w:rPr>
              <w:t>Cmentarzysko ciałopalne – kultura łużycka, IV–V okres epoki brązu</w:t>
            </w:r>
          </w:p>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Przy drodze do folwarku „Oderhof” (na płn.-zach. od wsi)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 xml:space="preserve">Grób ciałopalny – kultura łużycka, epoka brązu </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 xml:space="preserve">Osada – III okres epoki brązu </w:t>
            </w:r>
          </w:p>
          <w:p>
            <w:pPr>
              <w:pStyle w:val="Normal"/>
              <w:spacing w:lineRule="auto" w:line="254"/>
              <w:jc w:val="both"/>
              <w:rPr>
                <w:rFonts w:eastAsia="Times New Roman" w:cs="Calibri"/>
                <w:sz w:val="20"/>
                <w:szCs w:val="20"/>
              </w:rPr>
            </w:pPr>
            <w:r>
              <w:rPr>
                <w:rFonts w:eastAsia="Times New Roman" w:cs="Calibri"/>
                <w:sz w:val="20"/>
                <w:szCs w:val="20"/>
              </w:rPr>
              <w:t xml:space="preserve">Punkt osadniczy – okres wpływów rzymskich, IV </w:t>
            </w:r>
          </w:p>
          <w:p>
            <w:pPr>
              <w:pStyle w:val="Normal"/>
              <w:spacing w:lineRule="auto" w:line="254"/>
              <w:jc w:val="both"/>
              <w:rPr>
                <w:rFonts w:eastAsia="Times New Roman" w:cs="Calibri"/>
                <w:sz w:val="20"/>
                <w:szCs w:val="20"/>
              </w:rPr>
            </w:pPr>
            <w:r>
              <w:rPr>
                <w:rFonts w:eastAsia="Times New Roman" w:cs="Calibri"/>
                <w:sz w:val="20"/>
                <w:szCs w:val="20"/>
              </w:rPr>
              <w:t>Punkt osadniczy – XI–XIII</w:t>
            </w:r>
          </w:p>
          <w:p>
            <w:pPr>
              <w:pStyle w:val="Normal"/>
              <w:spacing w:lineRule="auto" w:line="254"/>
              <w:jc w:val="both"/>
              <w:rPr>
                <w:rFonts w:eastAsia="Times New Roman" w:cs="Calibri"/>
                <w:sz w:val="20"/>
                <w:szCs w:val="20"/>
              </w:rPr>
            </w:pPr>
            <w:r>
              <w:rPr>
                <w:rFonts w:eastAsia="Times New Roman" w:cs="Calibri"/>
                <w:sz w:val="20"/>
                <w:szCs w:val="20"/>
              </w:rPr>
              <w:t xml:space="preserve">? – pradzieje </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Na polu Lorenza, przy drodze do Podlesia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 xml:space="preserve">Osada – epoka kamienia </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Height w:val="41" w:hRule="atLeast"/>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Cmentarzysko ciałopalne – kultura łużycka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w:t>
            </w:r>
            <w:r>
              <w:rPr>
                <w:rFonts w:eastAsia="Times New Roman" w:cs="Calibri"/>
                <w:sz w:val="20"/>
                <w:szCs w:val="20"/>
              </w:rPr>
              <w:t>Scharfer Berg”, 750 m na płn. od ujścia Małej Panwi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neolit</w:t>
            </w:r>
          </w:p>
          <w:p>
            <w:pPr>
              <w:pStyle w:val="Normal"/>
              <w:spacing w:lineRule="auto" w:line="254"/>
              <w:jc w:val="both"/>
              <w:rPr>
                <w:rFonts w:eastAsia="Times New Roman" w:cs="Calibri"/>
                <w:sz w:val="20"/>
                <w:szCs w:val="20"/>
              </w:rPr>
            </w:pPr>
            <w:r>
              <w:rPr>
                <w:rFonts w:eastAsia="Times New Roman" w:cs="Calibri"/>
                <w:sz w:val="20"/>
                <w:szCs w:val="20"/>
              </w:rPr>
              <w:t>Punkt osadniczy – kultura łużycka, epoka brązu</w:t>
            </w:r>
          </w:p>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p>
            <w:pPr>
              <w:pStyle w:val="Normal"/>
              <w:spacing w:lineRule="auto" w:line="254"/>
              <w:jc w:val="both"/>
              <w:rPr>
                <w:rFonts w:eastAsia="Times New Roman" w:cs="Calibri"/>
                <w:sz w:val="20"/>
                <w:szCs w:val="20"/>
              </w:rPr>
            </w:pPr>
            <w:r>
              <w:rPr>
                <w:rFonts w:eastAsia="Times New Roman" w:cs="Calibri"/>
                <w:sz w:val="20"/>
                <w:szCs w:val="20"/>
              </w:rPr>
              <w:t xml:space="preserve">Punkt osadniczy – wczesne średniowiecze </w:t>
            </w:r>
          </w:p>
          <w:p>
            <w:pPr>
              <w:pStyle w:val="Normal"/>
              <w:spacing w:lineRule="auto" w:line="254"/>
              <w:jc w:val="both"/>
              <w:rPr>
                <w:rFonts w:eastAsia="Times New Roman" w:cs="Calibri"/>
                <w:sz w:val="20"/>
                <w:szCs w:val="20"/>
              </w:rPr>
            </w:pPr>
            <w:r>
              <w:rPr>
                <w:rFonts w:eastAsia="Times New Roman" w:cs="Calibri"/>
                <w:sz w:val="20"/>
                <w:szCs w:val="20"/>
              </w:rPr>
              <w:t>Punkt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Na polu Pietscha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 xml:space="preserve">Osada – kultura łużycka, epoka brązu </w:t>
            </w:r>
          </w:p>
          <w:p>
            <w:pPr>
              <w:pStyle w:val="Normal"/>
              <w:spacing w:lineRule="auto" w:line="254"/>
              <w:jc w:val="both"/>
              <w:rPr>
                <w:rFonts w:eastAsia="Times New Roman" w:cs="Calibri"/>
                <w:sz w:val="20"/>
                <w:szCs w:val="20"/>
              </w:rPr>
            </w:pPr>
            <w:r>
              <w:rPr>
                <w:rFonts w:eastAsia="Times New Roman" w:cs="Calibri"/>
                <w:sz w:val="20"/>
                <w:szCs w:val="20"/>
              </w:rPr>
              <w:t>Punkt osadniczy – późne średniowiecze</w:t>
            </w:r>
          </w:p>
          <w:p>
            <w:pPr>
              <w:pStyle w:val="Normal"/>
              <w:spacing w:lineRule="auto" w:line="254"/>
              <w:jc w:val="both"/>
              <w:rPr>
                <w:rFonts w:eastAsia="Times New Roman" w:cs="Calibri"/>
                <w:sz w:val="20"/>
                <w:szCs w:val="20"/>
              </w:rPr>
            </w:pPr>
            <w:r>
              <w:rPr>
                <w:rFonts w:eastAsia="Times New Roman" w:cs="Calibri"/>
                <w:sz w:val="20"/>
                <w:szCs w:val="20"/>
              </w:rPr>
              <w:t>?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W ogrodzie Firlusa obok młyna Gambietza, położone po płd. stronie drogi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 epoka brązu</w:t>
            </w:r>
          </w:p>
          <w:p>
            <w:pPr>
              <w:pStyle w:val="Normal"/>
              <w:spacing w:lineRule="auto" w:line="254"/>
              <w:jc w:val="both"/>
              <w:rPr>
                <w:rFonts w:eastAsia="Times New Roman" w:cs="Calibri"/>
                <w:sz w:val="20"/>
                <w:szCs w:val="20"/>
              </w:rPr>
            </w:pPr>
            <w:r>
              <w:rPr>
                <w:rFonts w:eastAsia="Times New Roman" w:cs="Calibri"/>
                <w:sz w:val="20"/>
                <w:szCs w:val="20"/>
              </w:rPr>
              <w:t xml:space="preserve">Osada – VIII–X </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Na terenie nieokreślonej piaskowni (w okolicy jest ich kilka), która położona jest na płd. od wydmy. Wydma usytuowana jest ok. 750 m na płn. od miejsca gdzie Mała Panew wpada do Odry</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Koło młyna Gambietza. Las i łąka Thomasa Michalla. Między rzeką Swornicą i drogą do Krzanowitz</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 epoka brązu</w:t>
            </w:r>
          </w:p>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 ?</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Pole Tomasza Steoszka, koło drogi do Biadacza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 – XIII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Na stoku terasy Małej Panwi, przy drodze Oderhof (folwark)</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polu rolnika (Chrobatzek), ok. 200 m na zach. od folwarku „Hofes”</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Miejsce zwane „brody”, za domem Urbana Pietrka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X–XII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kultura łużycka,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Wsch. część pola ogrodnika Stellera i na gruntach klasztornych</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późny okres wpływów rzymskich</w:t>
            </w:r>
          </w:p>
          <w:p>
            <w:pPr>
              <w:pStyle w:val="Normal"/>
              <w:spacing w:lineRule="auto" w:line="254"/>
              <w:jc w:val="both"/>
              <w:rPr>
                <w:rFonts w:eastAsia="Times New Roman" w:cs="Calibri"/>
                <w:sz w:val="20"/>
                <w:szCs w:val="20"/>
              </w:rPr>
            </w:pPr>
            <w:r>
              <w:rPr>
                <w:rFonts w:eastAsia="Times New Roman" w:cs="Calibri"/>
                <w:sz w:val="20"/>
                <w:szCs w:val="20"/>
              </w:rPr>
              <w:t>Osada – VII–VIII, X–XII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terenie zabudowań klasztornych</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średniowiecze, XIII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przeworska, okres wpływów rzymskich</w:t>
            </w:r>
          </w:p>
          <w:p>
            <w:pPr>
              <w:pStyle w:val="Normal"/>
              <w:spacing w:lineRule="auto" w:line="254"/>
              <w:jc w:val="both"/>
              <w:rPr>
                <w:rFonts w:eastAsia="Times New Roman" w:cs="Calibri"/>
                <w:sz w:val="20"/>
                <w:szCs w:val="20"/>
              </w:rPr>
            </w:pPr>
            <w:r>
              <w:rPr>
                <w:rFonts w:eastAsia="Times New Roman" w:cs="Calibri"/>
                <w:sz w:val="20"/>
                <w:szCs w:val="20"/>
              </w:rPr>
              <w:t>Osada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 epoka brązu (?)</w:t>
            </w:r>
          </w:p>
          <w:p>
            <w:pPr>
              <w:pStyle w:val="Normal"/>
              <w:spacing w:lineRule="auto" w:line="254"/>
              <w:jc w:val="both"/>
              <w:rPr>
                <w:rFonts w:eastAsia="Times New Roman" w:cs="Calibri"/>
                <w:sz w:val="20"/>
                <w:szCs w:val="20"/>
              </w:rPr>
            </w:pPr>
            <w:r>
              <w:rPr>
                <w:rFonts w:eastAsia="Times New Roman" w:cs="Calibri"/>
                <w:sz w:val="20"/>
                <w:szCs w:val="20"/>
              </w:rPr>
              <w:t>Osada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p>
            <w:pPr>
              <w:pStyle w:val="Normal"/>
              <w:spacing w:lineRule="auto" w:line="254"/>
              <w:jc w:val="both"/>
              <w:rPr>
                <w:rFonts w:eastAsia="Times New Roman" w:cs="Calibri"/>
                <w:sz w:val="20"/>
                <w:szCs w:val="20"/>
              </w:rPr>
            </w:pPr>
            <w:r>
              <w:rPr>
                <w:rFonts w:eastAsia="Times New Roman" w:cs="Calibri"/>
                <w:sz w:val="20"/>
                <w:szCs w:val="20"/>
              </w:rPr>
              <w:t>Osada – XIV–XV</w:t>
            </w:r>
          </w:p>
          <w:p>
            <w:pPr>
              <w:pStyle w:val="Normal"/>
              <w:spacing w:lineRule="auto" w:line="254"/>
              <w:jc w:val="both"/>
              <w:rPr>
                <w:rFonts w:eastAsia="Times New Roman" w:cs="Calibri"/>
                <w:sz w:val="20"/>
                <w:szCs w:val="20"/>
              </w:rPr>
            </w:pPr>
            <w:r>
              <w:rPr>
                <w:rFonts w:eastAsia="Times New Roman" w:cs="Calibri"/>
                <w:sz w:val="20"/>
                <w:szCs w:val="20"/>
              </w:rPr>
              <w:t>Osada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XIII/XIV</w:t>
            </w:r>
          </w:p>
          <w:p>
            <w:pPr>
              <w:pStyle w:val="Normal"/>
              <w:spacing w:lineRule="auto" w:line="254"/>
              <w:jc w:val="both"/>
              <w:rPr>
                <w:rFonts w:eastAsia="Times New Roman" w:cs="Calibri"/>
                <w:sz w:val="20"/>
                <w:szCs w:val="20"/>
              </w:rPr>
            </w:pPr>
            <w:r>
              <w:rPr>
                <w:rFonts w:eastAsia="Times New Roman" w:cs="Calibri"/>
                <w:sz w:val="20"/>
                <w:szCs w:val="20"/>
              </w:rPr>
              <w:t>Osada – XV–XVI</w:t>
            </w:r>
          </w:p>
        </w:tc>
      </w:tr>
      <w:tr>
        <w:trPr>
          <w:tblHeader w:val="true"/>
          <w:trHeight w:val="591" w:hRule="atLeast"/>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p>
            <w:pPr>
              <w:pStyle w:val="Normal"/>
              <w:spacing w:lineRule="auto" w:line="254"/>
              <w:jc w:val="both"/>
              <w:rPr>
                <w:rFonts w:eastAsia="Times New Roman" w:cs="Calibri"/>
                <w:sz w:val="20"/>
                <w:szCs w:val="20"/>
              </w:rPr>
            </w:pPr>
            <w:r>
              <w:rPr>
                <w:rFonts w:eastAsia="Times New Roman" w:cs="Calibri"/>
                <w:sz w:val="20"/>
                <w:szCs w:val="20"/>
              </w:rPr>
              <w:t>Osada – okres wpływów rzymskich</w:t>
            </w:r>
          </w:p>
          <w:p>
            <w:pPr>
              <w:pStyle w:val="Normal"/>
              <w:spacing w:lineRule="auto" w:line="254"/>
              <w:jc w:val="both"/>
              <w:rPr>
                <w:rFonts w:eastAsia="Times New Roman" w:cs="Calibri"/>
                <w:sz w:val="20"/>
                <w:szCs w:val="20"/>
              </w:rPr>
            </w:pPr>
            <w:r>
              <w:rPr>
                <w:rFonts w:eastAsia="Times New Roman" w:cs="Calibri"/>
                <w:sz w:val="20"/>
                <w:szCs w:val="20"/>
              </w:rPr>
              <w:t>Osada – wczesne średniowiecze</w:t>
            </w:r>
          </w:p>
          <w:p>
            <w:pPr>
              <w:pStyle w:val="Normal"/>
              <w:spacing w:lineRule="auto" w:line="254"/>
              <w:jc w:val="both"/>
              <w:rPr>
                <w:rFonts w:eastAsia="Times New Roman" w:cs="Calibri"/>
                <w:sz w:val="20"/>
                <w:szCs w:val="20"/>
              </w:rPr>
            </w:pPr>
            <w:r>
              <w:rPr>
                <w:rFonts w:eastAsia="Times New Roman" w:cs="Calibri"/>
                <w:sz w:val="20"/>
                <w:szCs w:val="20"/>
              </w:rPr>
              <w:t>Osada – XIII - XVI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W pobliżu zabudowań gospodarczych Franza Steinscha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I–II okres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wczesne średniowiecze (?)</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 lub wczesna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 okres halsztacki</w:t>
            </w:r>
          </w:p>
          <w:p>
            <w:pPr>
              <w:pStyle w:val="Normal"/>
              <w:spacing w:lineRule="auto" w:line="254"/>
              <w:jc w:val="both"/>
              <w:rPr>
                <w:rFonts w:eastAsia="Times New Roman" w:cs="Calibri"/>
                <w:sz w:val="20"/>
                <w:szCs w:val="20"/>
              </w:rPr>
            </w:pPr>
            <w:r>
              <w:rPr>
                <w:rFonts w:eastAsia="Times New Roman" w:cs="Calibri"/>
                <w:sz w:val="20"/>
                <w:szCs w:val="20"/>
              </w:rPr>
              <w:t>Osada –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 – XIV–XV</w:t>
            </w:r>
          </w:p>
          <w:p>
            <w:pPr>
              <w:pStyle w:val="Normal"/>
              <w:spacing w:lineRule="auto" w:line="254"/>
              <w:jc w:val="both"/>
              <w:rPr>
                <w:rFonts w:eastAsia="Times New Roman" w:cs="Calibri"/>
                <w:sz w:val="20"/>
                <w:szCs w:val="20"/>
              </w:rPr>
            </w:pPr>
            <w:r>
              <w:rPr>
                <w:rFonts w:eastAsia="Times New Roman" w:cs="Calibri"/>
                <w:sz w:val="20"/>
                <w:szCs w:val="20"/>
              </w:rPr>
              <w:t>?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łużycka</w:t>
            </w:r>
          </w:p>
          <w:p>
            <w:pPr>
              <w:pStyle w:val="Normal"/>
              <w:spacing w:lineRule="auto" w:line="254"/>
              <w:jc w:val="both"/>
              <w:rPr>
                <w:rFonts w:eastAsia="Times New Roman" w:cs="Calibri"/>
                <w:sz w:val="20"/>
                <w:szCs w:val="20"/>
              </w:rPr>
            </w:pPr>
            <w:r>
              <w:rPr>
                <w:rFonts w:eastAsia="Times New Roman" w:cs="Calibri"/>
                <w:sz w:val="20"/>
                <w:szCs w:val="20"/>
              </w:rPr>
              <w:t>Osada produkcyjna – kultura przeworska, późny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 – późne średniowiecze</w:t>
            </w:r>
          </w:p>
          <w:p>
            <w:pPr>
              <w:pStyle w:val="Normal"/>
              <w:spacing w:lineRule="auto" w:line="254"/>
              <w:jc w:val="both"/>
              <w:rPr>
                <w:rFonts w:eastAsia="Times New Roman" w:cs="Calibri"/>
                <w:sz w:val="20"/>
                <w:szCs w:val="20"/>
              </w:rPr>
            </w:pPr>
            <w:r>
              <w:rPr>
                <w:rFonts w:eastAsia="Times New Roman" w:cs="Calibri"/>
                <w:sz w:val="20"/>
                <w:szCs w:val="20"/>
              </w:rPr>
              <w:t>?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neolit</w:t>
            </w:r>
          </w:p>
          <w:p>
            <w:pPr>
              <w:pStyle w:val="Normal"/>
              <w:spacing w:lineRule="auto" w:line="254"/>
              <w:jc w:val="both"/>
              <w:rPr>
                <w:rFonts w:eastAsia="Times New Roman" w:cs="Calibri"/>
                <w:sz w:val="20"/>
                <w:szCs w:val="20"/>
              </w:rPr>
            </w:pPr>
            <w:r>
              <w:rPr>
                <w:rFonts w:eastAsia="Times New Roman" w:cs="Calibri"/>
                <w:sz w:val="20"/>
                <w:szCs w:val="20"/>
              </w:rPr>
              <w:t>Osada – XIV–XV</w:t>
            </w:r>
          </w:p>
          <w:p>
            <w:pPr>
              <w:pStyle w:val="Normal"/>
              <w:spacing w:lineRule="auto" w:line="254"/>
              <w:jc w:val="both"/>
              <w:rPr>
                <w:rFonts w:eastAsia="Times New Roman" w:cs="Calibri"/>
                <w:sz w:val="20"/>
                <w:szCs w:val="20"/>
              </w:rPr>
            </w:pPr>
            <w:r>
              <w:rPr>
                <w:rFonts w:eastAsia="Times New Roman" w:cs="Calibri"/>
                <w:sz w:val="20"/>
                <w:szCs w:val="20"/>
              </w:rPr>
              <w:t>?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 faza D</w:t>
            </w:r>
          </w:p>
          <w:p>
            <w:pPr>
              <w:pStyle w:val="Normal"/>
              <w:spacing w:lineRule="auto" w:line="254"/>
              <w:jc w:val="both"/>
              <w:rPr>
                <w:rFonts w:eastAsia="Times New Roman" w:cs="Calibri"/>
                <w:sz w:val="20"/>
                <w:szCs w:val="20"/>
              </w:rPr>
            </w:pPr>
            <w:r>
              <w:rPr>
                <w:rFonts w:eastAsia="Times New Roman" w:cs="Calibri"/>
                <w:sz w:val="20"/>
                <w:szCs w:val="20"/>
              </w:rPr>
              <w:t>Punkt osadniczy – późne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późny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 – XV–XVI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późne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kultura przeworska, okres wpływów rzymskich, faza D</w:t>
            </w:r>
          </w:p>
          <w:p>
            <w:pPr>
              <w:pStyle w:val="Normal"/>
              <w:spacing w:lineRule="auto" w:line="254"/>
              <w:jc w:val="both"/>
              <w:rPr>
                <w:rFonts w:eastAsia="Times New Roman" w:cs="Calibri"/>
                <w:sz w:val="20"/>
                <w:szCs w:val="20"/>
              </w:rPr>
            </w:pPr>
            <w:r>
              <w:rPr>
                <w:rFonts w:eastAsia="Times New Roman" w:cs="Calibri"/>
                <w:sz w:val="20"/>
                <w:szCs w:val="20"/>
              </w:rPr>
              <w:t>Punkt osadniczy – późne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XV</w:t>
              <w:softHyphen/>
              <w:t>–XVI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XIV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X–XI</w:t>
            </w:r>
          </w:p>
          <w:p>
            <w:pPr>
              <w:pStyle w:val="Normal"/>
              <w:spacing w:lineRule="auto" w:line="254"/>
              <w:jc w:val="both"/>
              <w:rPr>
                <w:rFonts w:eastAsia="Times New Roman" w:cs="Calibri"/>
                <w:sz w:val="20"/>
                <w:szCs w:val="20"/>
              </w:rPr>
            </w:pPr>
            <w:r>
              <w:rPr>
                <w:rFonts w:eastAsia="Times New Roman" w:cs="Calibri"/>
                <w:sz w:val="20"/>
                <w:szCs w:val="20"/>
              </w:rPr>
              <w:t>Ślad osadniczy – XIII–XIV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Przy klasztorze</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nowożytny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Cmentarzysko rzędowe – XII–XIII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Normal"/>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KRZANOWICE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Cmentarzysko – kultura łużycka, V okres epoki brązu / okres halsztacki</w:t>
            </w:r>
          </w:p>
          <w:p>
            <w:pPr>
              <w:pStyle w:val="Normal"/>
              <w:spacing w:lineRule="auto" w:line="254"/>
              <w:jc w:val="both"/>
              <w:rPr>
                <w:rFonts w:eastAsia="Times New Roman" w:cs="Calibri"/>
                <w:sz w:val="20"/>
                <w:szCs w:val="20"/>
              </w:rPr>
            </w:pPr>
            <w:r>
              <w:rPr>
                <w:rFonts w:eastAsia="Times New Roman" w:cs="Calibri"/>
                <w:sz w:val="20"/>
                <w:szCs w:val="20"/>
              </w:rPr>
              <w:t>Osada – III – IV, IV/V</w:t>
            </w:r>
          </w:p>
          <w:p>
            <w:pPr>
              <w:pStyle w:val="Normal"/>
              <w:spacing w:lineRule="auto" w:line="254"/>
              <w:jc w:val="both"/>
              <w:rPr>
                <w:rFonts w:eastAsia="Times New Roman" w:cs="Calibri"/>
                <w:sz w:val="20"/>
                <w:szCs w:val="20"/>
              </w:rPr>
            </w:pPr>
            <w:r>
              <w:rPr>
                <w:rFonts w:eastAsia="Times New Roman" w:cs="Calibri"/>
                <w:sz w:val="20"/>
                <w:szCs w:val="20"/>
              </w:rPr>
              <w:t>Cmentarzysko – XI</w:t>
            </w:r>
          </w:p>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100 m na płn. od stanowiska 14, na polu bezpośrednio przy potoku. Nad Swornicą, koło folwarku</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neolit</w:t>
            </w:r>
          </w:p>
          <w:p>
            <w:pPr>
              <w:pStyle w:val="Normal"/>
              <w:spacing w:lineRule="auto" w:line="254"/>
              <w:jc w:val="both"/>
              <w:rPr>
                <w:rFonts w:eastAsia="Times New Roman" w:cs="Calibri"/>
                <w:sz w:val="20"/>
                <w:szCs w:val="20"/>
              </w:rPr>
            </w:pPr>
            <w:r>
              <w:rPr>
                <w:rFonts w:eastAsia="Times New Roman" w:cs="Calibri"/>
                <w:sz w:val="20"/>
                <w:szCs w:val="20"/>
              </w:rPr>
              <w:t>Punkt osadniczy – kultura łużycka, epoka brązu</w:t>
            </w:r>
          </w:p>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p>
            <w:pPr>
              <w:pStyle w:val="Normal"/>
              <w:spacing w:lineRule="auto" w:line="254"/>
              <w:jc w:val="both"/>
              <w:rPr>
                <w:rFonts w:eastAsia="Times New Roman" w:cs="Calibri"/>
                <w:sz w:val="20"/>
                <w:szCs w:val="20"/>
              </w:rPr>
            </w:pPr>
            <w:r>
              <w:rPr>
                <w:rFonts w:eastAsia="Times New Roman" w:cs="Calibri"/>
                <w:sz w:val="20"/>
                <w:szCs w:val="20"/>
              </w:rPr>
              <w:t>Osada – VI–IX</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V okres (?) epoki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Piaskownia na polu Czoka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mezolit</w:t>
            </w:r>
          </w:p>
          <w:p>
            <w:pPr>
              <w:pStyle w:val="Normal"/>
              <w:spacing w:lineRule="auto" w:line="254"/>
              <w:jc w:val="both"/>
              <w:rPr>
                <w:rFonts w:eastAsia="Times New Roman" w:cs="Calibri"/>
                <w:sz w:val="20"/>
                <w:szCs w:val="20"/>
              </w:rPr>
            </w:pPr>
            <w:r>
              <w:rPr>
                <w:rFonts w:eastAsia="Times New Roman" w:cs="Calibri"/>
                <w:sz w:val="20"/>
                <w:szCs w:val="20"/>
              </w:rPr>
              <w:t>Punkt osadniczy – epoka kamienia</w:t>
            </w:r>
          </w:p>
          <w:p>
            <w:pPr>
              <w:pStyle w:val="Normal"/>
              <w:spacing w:lineRule="auto" w:line="254"/>
              <w:jc w:val="both"/>
              <w:rPr>
                <w:rFonts w:eastAsia="Times New Roman" w:cs="Calibri"/>
                <w:sz w:val="20"/>
                <w:szCs w:val="20"/>
              </w:rPr>
            </w:pPr>
            <w:r>
              <w:rPr>
                <w:rFonts w:eastAsia="Times New Roman" w:cs="Calibri"/>
                <w:sz w:val="20"/>
                <w:szCs w:val="20"/>
              </w:rPr>
              <w:t>Osada – kultura łużycka, epoka brązu</w:t>
            </w:r>
          </w:p>
          <w:p>
            <w:pPr>
              <w:pStyle w:val="Normal"/>
              <w:spacing w:lineRule="auto" w:line="254"/>
              <w:jc w:val="both"/>
              <w:rPr>
                <w:rFonts w:eastAsia="Times New Roman" w:cs="Calibri"/>
                <w:sz w:val="20"/>
                <w:szCs w:val="20"/>
              </w:rPr>
            </w:pPr>
            <w:r>
              <w:rPr>
                <w:rFonts w:eastAsia="Times New Roman" w:cs="Calibri"/>
                <w:sz w:val="20"/>
                <w:szCs w:val="20"/>
              </w:rPr>
              <w:t>Osada – X–XII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Na płn. od wsi, na prawym brzegu Swornicy </w:t>
              <w:br/>
              <w:t>i lewym brzegu kanału</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okres halsztacki</w:t>
            </w:r>
          </w:p>
          <w:p>
            <w:pPr>
              <w:pStyle w:val="Normal"/>
              <w:spacing w:lineRule="auto" w:line="254"/>
              <w:jc w:val="both"/>
              <w:rPr>
                <w:rFonts w:eastAsia="Times New Roman" w:cs="Calibri"/>
                <w:sz w:val="20"/>
                <w:szCs w:val="20"/>
              </w:rPr>
            </w:pPr>
            <w:r>
              <w:rPr>
                <w:rFonts w:eastAsia="Times New Roman" w:cs="Calibri"/>
                <w:sz w:val="20"/>
                <w:szCs w:val="20"/>
              </w:rPr>
              <w:t>Osada – IV–V, okres wpływów rzymskich</w:t>
            </w:r>
          </w:p>
          <w:p>
            <w:pPr>
              <w:pStyle w:val="Normal"/>
              <w:spacing w:lineRule="auto" w:line="254"/>
              <w:jc w:val="both"/>
              <w:rPr>
                <w:rFonts w:eastAsia="Times New Roman" w:cs="Calibri"/>
                <w:sz w:val="20"/>
                <w:szCs w:val="20"/>
              </w:rPr>
            </w:pPr>
            <w:r>
              <w:rPr>
                <w:rFonts w:eastAsia="Times New Roman" w:cs="Calibri"/>
                <w:sz w:val="20"/>
                <w:szCs w:val="20"/>
              </w:rPr>
              <w:t>Osada – IX–X, XI–XII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Na granicy ze wsią Luboszyce. Na polu J. Kondzielli i również na polach graniczących z nim, na zach. od drogi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V okres epoki brązu</w:t>
            </w:r>
          </w:p>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 IV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wzgórzu, na płn.-wsch. od młyna (młyn leży na płn. w granicach wsi Krzanowice)</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młodsza epoka kamienia</w:t>
            </w:r>
          </w:p>
          <w:p>
            <w:pPr>
              <w:pStyle w:val="Normal"/>
              <w:spacing w:lineRule="auto" w:line="254"/>
              <w:jc w:val="both"/>
              <w:rPr>
                <w:rFonts w:eastAsia="Times New Roman" w:cs="Calibri"/>
                <w:sz w:val="20"/>
                <w:szCs w:val="20"/>
              </w:rPr>
            </w:pPr>
            <w:r>
              <w:rPr>
                <w:rFonts w:eastAsia="Times New Roman" w:cs="Calibri"/>
                <w:sz w:val="20"/>
                <w:szCs w:val="20"/>
              </w:rPr>
              <w:t>Punkt osadniczy – kultura łużycka,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płn. od stanowiska 11 przy drodze do Luboszyc</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kamienia</w:t>
            </w:r>
          </w:p>
          <w:p>
            <w:pPr>
              <w:pStyle w:val="Normal"/>
              <w:spacing w:lineRule="auto" w:line="254"/>
              <w:jc w:val="both"/>
              <w:rPr>
                <w:rFonts w:eastAsia="Times New Roman" w:cs="Calibri"/>
                <w:sz w:val="20"/>
                <w:szCs w:val="20"/>
              </w:rPr>
            </w:pPr>
            <w:r>
              <w:rPr>
                <w:rFonts w:eastAsia="Times New Roman" w:cs="Calibri"/>
                <w:sz w:val="20"/>
                <w:szCs w:val="20"/>
              </w:rPr>
              <w:t>Punkt osadniczy – kultura łużycka</w:t>
            </w:r>
          </w:p>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Nad rzeką Swornicą, </w:t>
              <w:br/>
              <w:t>w czasie regulacji rzeki, w pobliżu stawu tuż przy rzece Jemielnicy</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brązu</w:t>
            </w:r>
          </w:p>
          <w:p>
            <w:pPr>
              <w:pStyle w:val="Normal"/>
              <w:spacing w:lineRule="auto" w:line="254"/>
              <w:jc w:val="both"/>
              <w:rPr>
                <w:rFonts w:eastAsia="Times New Roman" w:cs="Calibri"/>
                <w:sz w:val="20"/>
                <w:szCs w:val="20"/>
              </w:rPr>
            </w:pPr>
            <w:r>
              <w:rPr>
                <w:rFonts w:eastAsia="Times New Roman" w:cs="Calibri"/>
                <w:sz w:val="20"/>
                <w:szCs w:val="20"/>
              </w:rPr>
              <w:t>Osada – kultura pomorska, okres lateński</w:t>
            </w:r>
          </w:p>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p>
            <w:pPr>
              <w:pStyle w:val="Normal"/>
              <w:spacing w:lineRule="auto" w:line="254"/>
              <w:jc w:val="both"/>
              <w:rPr>
                <w:rFonts w:eastAsia="Times New Roman" w:cs="Calibri"/>
                <w:sz w:val="20"/>
                <w:szCs w:val="20"/>
              </w:rPr>
            </w:pPr>
            <w:r>
              <w:rPr>
                <w:rFonts w:eastAsia="Times New Roman" w:cs="Calibri"/>
                <w:sz w:val="20"/>
                <w:szCs w:val="20"/>
              </w:rPr>
              <w:t>Osada – X–XII</w:t>
            </w:r>
          </w:p>
          <w:p>
            <w:pPr>
              <w:pStyle w:val="Normal"/>
              <w:spacing w:lineRule="auto" w:line="254"/>
              <w:jc w:val="both"/>
              <w:rPr>
                <w:rFonts w:eastAsia="Times New Roman" w:cs="Calibri"/>
                <w:sz w:val="20"/>
                <w:szCs w:val="20"/>
              </w:rPr>
            </w:pPr>
            <w:r>
              <w:rPr>
                <w:rFonts w:eastAsia="Times New Roman" w:cs="Calibri"/>
                <w:sz w:val="20"/>
                <w:szCs w:val="20"/>
              </w:rPr>
              <w:t>Punkt osadniczy – późne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Przy głównej drodze </w:t>
              <w:br/>
              <w:t>w Krzanowicach. Na gruntach rolnika P. Kasperka (za zabudowaniami)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kamienia</w:t>
            </w:r>
          </w:p>
          <w:p>
            <w:pPr>
              <w:pStyle w:val="Normal"/>
              <w:spacing w:lineRule="auto" w:line="254"/>
              <w:jc w:val="both"/>
              <w:rPr>
                <w:rFonts w:eastAsia="Times New Roman" w:cs="Calibri"/>
                <w:sz w:val="20"/>
                <w:szCs w:val="20"/>
              </w:rPr>
            </w:pPr>
            <w:r>
              <w:rPr>
                <w:rFonts w:eastAsia="Times New Roman" w:cs="Calibri"/>
                <w:sz w:val="20"/>
                <w:szCs w:val="20"/>
              </w:rPr>
              <w:t>Cmentarzysko birytualne – III okres epoki brązu</w:t>
            </w:r>
          </w:p>
          <w:p>
            <w:pPr>
              <w:pStyle w:val="Normal"/>
              <w:spacing w:lineRule="auto" w:line="254"/>
              <w:jc w:val="both"/>
              <w:rPr>
                <w:rFonts w:eastAsia="Times New Roman" w:cs="Calibri"/>
                <w:sz w:val="20"/>
                <w:szCs w:val="20"/>
              </w:rPr>
            </w:pPr>
            <w:r>
              <w:rPr>
                <w:rFonts w:eastAsia="Times New Roman" w:cs="Calibri"/>
                <w:sz w:val="20"/>
                <w:szCs w:val="20"/>
              </w:rPr>
              <w:t>Osada – V okres epoki brązu i okres halsztacki</w:t>
            </w:r>
          </w:p>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Położenie bliżej nieznane. Wydaje się, że to stanowiska położone jest między stanowiskiem 2 a stanowiskiem określanym „Przy cmentarzu w Krzanowicach”</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młodsza i starsza epoka kamienia</w:t>
            </w:r>
          </w:p>
          <w:p>
            <w:pPr>
              <w:pStyle w:val="Normal"/>
              <w:spacing w:lineRule="auto" w:line="254"/>
              <w:jc w:val="both"/>
              <w:rPr>
                <w:rFonts w:eastAsia="Times New Roman" w:cs="Calibri"/>
                <w:sz w:val="20"/>
                <w:szCs w:val="20"/>
              </w:rPr>
            </w:pPr>
            <w:r>
              <w:rPr>
                <w:rFonts w:eastAsia="Times New Roman" w:cs="Calibri"/>
                <w:sz w:val="20"/>
                <w:szCs w:val="20"/>
              </w:rPr>
              <w:t>Cmentarzysko – okres wpływów rzymskich, III / IV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Blisko Małej Panwi. Na polu rolnika Lippa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brązu</w:t>
            </w:r>
          </w:p>
          <w:p>
            <w:pPr>
              <w:pStyle w:val="Normal"/>
              <w:spacing w:lineRule="auto" w:line="254"/>
              <w:jc w:val="both"/>
              <w:rPr>
                <w:rFonts w:eastAsia="Times New Roman" w:cs="Calibri"/>
                <w:sz w:val="20"/>
                <w:szCs w:val="20"/>
              </w:rPr>
            </w:pPr>
            <w:r>
              <w:rPr>
                <w:rFonts w:eastAsia="Times New Roman" w:cs="Calibri"/>
                <w:sz w:val="20"/>
                <w:szCs w:val="20"/>
              </w:rPr>
              <w:t>Osada –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 – wczesne średniowiecze, XI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płn. od folwarku</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neolit</w:t>
            </w:r>
          </w:p>
          <w:p>
            <w:pPr>
              <w:pStyle w:val="Normal"/>
              <w:spacing w:lineRule="auto" w:line="254"/>
              <w:jc w:val="both"/>
              <w:rPr>
                <w:rFonts w:eastAsia="Times New Roman" w:cs="Calibri"/>
                <w:sz w:val="20"/>
                <w:szCs w:val="20"/>
              </w:rPr>
            </w:pPr>
            <w:r>
              <w:rPr>
                <w:rFonts w:eastAsia="Times New Roman" w:cs="Calibri"/>
                <w:sz w:val="20"/>
                <w:szCs w:val="20"/>
              </w:rPr>
              <w:t>Punkt osadniczy – epoka brązu</w:t>
            </w:r>
          </w:p>
          <w:p>
            <w:pPr>
              <w:pStyle w:val="Normal"/>
              <w:spacing w:lineRule="auto" w:line="254"/>
              <w:jc w:val="both"/>
              <w:rPr>
                <w:rFonts w:eastAsia="Times New Roman" w:cs="Calibri"/>
                <w:sz w:val="20"/>
                <w:szCs w:val="20"/>
              </w:rPr>
            </w:pPr>
            <w:r>
              <w:rPr>
                <w:rFonts w:eastAsia="Times New Roman" w:cs="Calibri"/>
                <w:sz w:val="20"/>
                <w:szCs w:val="20"/>
              </w:rPr>
              <w:t>Osada –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 – wczesne średniowiecze</w:t>
            </w:r>
          </w:p>
          <w:p>
            <w:pPr>
              <w:pStyle w:val="Normal"/>
              <w:spacing w:lineRule="auto" w:line="254"/>
              <w:jc w:val="both"/>
              <w:rPr>
                <w:rFonts w:eastAsia="Times New Roman" w:cs="Calibri"/>
                <w:sz w:val="20"/>
                <w:szCs w:val="20"/>
              </w:rPr>
            </w:pPr>
            <w:r>
              <w:rPr>
                <w:rFonts w:eastAsia="Times New Roman" w:cs="Calibri"/>
                <w:sz w:val="20"/>
                <w:szCs w:val="20"/>
              </w:rPr>
              <w:t>Punkt osadniczy – średniowiecze, XIII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Na płn.-wsch. od Wróblina i na zach. od linii kolejowej i od środka wsi Krzanowice</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młodsza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Ok. 100 m na wsch. od drogi do piaskowni, przy której zlokalizowane jest stanowiska 1</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starsza epoka kamienia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 xml:space="preserve">Na płd. od drogi Krzanowice-Kępa, bliska kładki drewnianej prowadzącej przez strumień </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p>
            <w:pPr>
              <w:pStyle w:val="Normal"/>
              <w:spacing w:lineRule="auto" w:line="254"/>
              <w:jc w:val="both"/>
              <w:rPr>
                <w:rFonts w:eastAsia="Times New Roman" w:cs="Calibri"/>
                <w:sz w:val="20"/>
                <w:szCs w:val="20"/>
              </w:rPr>
            </w:pPr>
            <w:r>
              <w:rPr>
                <w:rFonts w:eastAsia="Times New Roman" w:cs="Calibri"/>
                <w:sz w:val="20"/>
                <w:szCs w:val="20"/>
              </w:rPr>
              <w:t>?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W ogrodzie J. Niedworoka, ok. 40 m na płd. od zabudowań mieszkalnych.</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późny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w:t>
            </w:r>
          </w:p>
          <w:p>
            <w:pPr>
              <w:pStyle w:val="Normal"/>
              <w:spacing w:lineRule="auto" w:line="254"/>
              <w:jc w:val="both"/>
              <w:rPr>
                <w:rFonts w:eastAsia="Times New Roman" w:cs="Calibri"/>
                <w:sz w:val="20"/>
                <w:szCs w:val="20"/>
              </w:rPr>
            </w:pPr>
            <w:r>
              <w:rPr>
                <w:rFonts w:eastAsia="Times New Roman" w:cs="Calibri"/>
                <w:sz w:val="20"/>
                <w:szCs w:val="20"/>
              </w:rPr>
              <w:t>?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przeworska, okres wpływów rzymskich, faza D</w:t>
            </w:r>
          </w:p>
          <w:p>
            <w:pPr>
              <w:pStyle w:val="Normal"/>
              <w:spacing w:lineRule="auto" w:line="254"/>
              <w:jc w:val="both"/>
              <w:rPr>
                <w:rFonts w:eastAsia="Times New Roman" w:cs="Calibri"/>
                <w:sz w:val="20"/>
                <w:szCs w:val="20"/>
              </w:rPr>
            </w:pPr>
            <w:r>
              <w:rPr>
                <w:rFonts w:eastAsia="Times New Roman" w:cs="Calibri"/>
                <w:sz w:val="20"/>
                <w:szCs w:val="20"/>
              </w:rPr>
              <w:t>?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kultura pucharów lejkowatych, neolit</w:t>
            </w:r>
          </w:p>
          <w:p>
            <w:pPr>
              <w:pStyle w:val="Normal"/>
              <w:spacing w:lineRule="auto" w:line="254"/>
              <w:jc w:val="both"/>
              <w:rPr>
                <w:rFonts w:eastAsia="Times New Roman" w:cs="Calibri"/>
                <w:sz w:val="20"/>
                <w:szCs w:val="20"/>
              </w:rPr>
            </w:pPr>
            <w:r>
              <w:rPr>
                <w:rFonts w:eastAsia="Times New Roman" w:cs="Calibri"/>
                <w:sz w:val="20"/>
                <w:szCs w:val="20"/>
              </w:rPr>
              <w:t>Punkt osadniczy – kultura przeworska, późny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 – XV–XVI</w:t>
            </w:r>
          </w:p>
          <w:p>
            <w:pPr>
              <w:pStyle w:val="Normal"/>
              <w:spacing w:lineRule="auto" w:line="254"/>
              <w:jc w:val="both"/>
              <w:rPr>
                <w:rFonts w:eastAsia="Times New Roman" w:cs="Calibri"/>
                <w:sz w:val="20"/>
                <w:szCs w:val="20"/>
              </w:rPr>
            </w:pPr>
            <w:r>
              <w:rPr>
                <w:rFonts w:eastAsia="Times New Roman" w:cs="Calibri"/>
                <w:sz w:val="20"/>
                <w:szCs w:val="20"/>
              </w:rPr>
              <w:t>?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krawędzi niskiej terasy Małej Panwi, ok. 700 m na płn. od środka wsi (pole M. Siedlnej)</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produkcyjna – kultura przeworska,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DOBRZEŃ MAŁY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Cmentarzysko</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Na wzniesieniu, na którym stał wiatrak, między wsiami Dobrzeń Mały </w:t>
              <w:br/>
              <w:t>i Brzezie</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Cmentarzysko ciałopalne – kultura łużycka, epoka brązu, epoka żelaza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późne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łużycka, okres halsztacki</w:t>
            </w:r>
          </w:p>
          <w:p>
            <w:pPr>
              <w:pStyle w:val="Normal"/>
              <w:spacing w:lineRule="auto" w:line="254"/>
              <w:jc w:val="both"/>
              <w:rPr>
                <w:rFonts w:eastAsia="Times New Roman" w:cs="Calibri"/>
                <w:sz w:val="20"/>
                <w:szCs w:val="20"/>
              </w:rPr>
            </w:pPr>
            <w:r>
              <w:rPr>
                <w:rFonts w:eastAsia="Times New Roman" w:cs="Calibri"/>
                <w:sz w:val="20"/>
                <w:szCs w:val="20"/>
              </w:rPr>
              <w:t>Osada i pracownia hutnicza – kultura przeworska, okres rzymski, II–V</w:t>
            </w:r>
          </w:p>
          <w:p>
            <w:pPr>
              <w:pStyle w:val="Normal"/>
              <w:spacing w:lineRule="auto" w:line="254"/>
              <w:jc w:val="both"/>
              <w:rPr>
                <w:rFonts w:eastAsia="Times New Roman" w:cs="Calibri"/>
                <w:sz w:val="20"/>
                <w:szCs w:val="20"/>
              </w:rPr>
            </w:pPr>
            <w:r>
              <w:rPr>
                <w:rFonts w:eastAsia="Times New Roman" w:cs="Calibri"/>
                <w:sz w:val="20"/>
                <w:szCs w:val="20"/>
              </w:rPr>
              <w:t>Osada – VIII–IX</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przeworska, okres wpływów rzymskich</w:t>
            </w:r>
          </w:p>
          <w:p>
            <w:pPr>
              <w:pStyle w:val="Normal"/>
              <w:spacing w:lineRule="auto" w:line="254"/>
              <w:jc w:val="both"/>
              <w:rPr>
                <w:rFonts w:eastAsia="Times New Roman" w:cs="Calibri"/>
                <w:sz w:val="20"/>
                <w:szCs w:val="20"/>
              </w:rPr>
            </w:pPr>
            <w:r>
              <w:rPr>
                <w:rFonts w:eastAsia="Times New Roman" w:cs="Calibri"/>
                <w:sz w:val="20"/>
                <w:szCs w:val="20"/>
              </w:rPr>
              <w:t>Osada – okres średniowieczny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SŁAWICE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płn.-wsch. od wzniesienia 151,6 (stał tam wiatrak) i na wsch. od wsi, nad starym korytem Odry</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p>
            <w:pPr>
              <w:pStyle w:val="Normal"/>
              <w:spacing w:lineRule="auto" w:line="254"/>
              <w:jc w:val="both"/>
              <w:rPr>
                <w:rFonts w:eastAsia="Times New Roman" w:cs="Calibri"/>
                <w:sz w:val="20"/>
                <w:szCs w:val="20"/>
              </w:rPr>
            </w:pPr>
            <w:r>
              <w:rPr>
                <w:rFonts w:eastAsia="Times New Roman" w:cs="Calibri"/>
                <w:sz w:val="20"/>
                <w:szCs w:val="20"/>
              </w:rPr>
              <w:t>Osada – wczesne średniowiecze</w:t>
            </w:r>
          </w:p>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Niedaleko na zach. od stanowiska 1, lekko wyniosły teren otoczony drogą</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p>
            <w:pPr>
              <w:pStyle w:val="Normal"/>
              <w:spacing w:lineRule="auto" w:line="254"/>
              <w:jc w:val="both"/>
              <w:rPr>
                <w:rFonts w:eastAsia="Times New Roman" w:cs="Calibri"/>
                <w:sz w:val="20"/>
                <w:szCs w:val="20"/>
              </w:rPr>
            </w:pPr>
            <w:r>
              <w:rPr>
                <w:rFonts w:eastAsia="Times New Roman" w:cs="Calibri"/>
                <w:sz w:val="20"/>
                <w:szCs w:val="20"/>
              </w:rPr>
              <w:t>Ślad osadniczy – wczesne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 xml:space="preserve">Na płd. od drogi, </w:t>
              <w:br/>
              <w:t>w środku między stanowiskiem 2 i na wsch. od drogi wiejskiej</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epoka kamienia</w:t>
            </w:r>
          </w:p>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p>
            <w:pPr>
              <w:pStyle w:val="Normal"/>
              <w:spacing w:lineRule="auto" w:line="254"/>
              <w:jc w:val="both"/>
              <w:rPr>
                <w:rFonts w:eastAsia="Times New Roman" w:cs="Calibri"/>
                <w:sz w:val="20"/>
                <w:szCs w:val="20"/>
              </w:rPr>
            </w:pPr>
            <w:r>
              <w:rPr>
                <w:rFonts w:eastAsia="Times New Roman" w:cs="Calibri"/>
                <w:sz w:val="20"/>
                <w:szCs w:val="20"/>
              </w:rPr>
              <w:t>Punkt osadniczy – 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XIII–XIV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WRZOSKI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przeworska, późny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 – XIV–XV</w:t>
            </w:r>
          </w:p>
          <w:p>
            <w:pPr>
              <w:pStyle w:val="Normal"/>
              <w:spacing w:lineRule="auto" w:line="254"/>
              <w:jc w:val="both"/>
              <w:rPr>
                <w:rFonts w:eastAsia="Times New Roman" w:cs="Calibri"/>
                <w:sz w:val="20"/>
                <w:szCs w:val="20"/>
              </w:rPr>
            </w:pPr>
            <w:r>
              <w:rPr>
                <w:rFonts w:eastAsia="Times New Roman" w:cs="Calibri"/>
                <w:sz w:val="20"/>
                <w:szCs w:val="20"/>
              </w:rPr>
              <w:t>Punkt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przeworska, późny okres wpływów rzymskich</w:t>
            </w:r>
          </w:p>
          <w:p>
            <w:pPr>
              <w:pStyle w:val="Normal"/>
              <w:spacing w:lineRule="auto" w:line="254"/>
              <w:jc w:val="both"/>
              <w:rPr>
                <w:rFonts w:eastAsia="Times New Roman" w:cs="Calibri"/>
                <w:sz w:val="20"/>
                <w:szCs w:val="20"/>
              </w:rPr>
            </w:pPr>
            <w:r>
              <w:rPr>
                <w:rFonts w:eastAsia="Times New Roman" w:cs="Calibri"/>
                <w:sz w:val="20"/>
                <w:szCs w:val="20"/>
              </w:rPr>
              <w:t>Punkt osadniczy – późne średniowiecze</w:t>
            </w:r>
          </w:p>
          <w:p>
            <w:pPr>
              <w:pStyle w:val="Normal"/>
              <w:spacing w:lineRule="auto" w:line="254"/>
              <w:jc w:val="both"/>
              <w:rPr>
                <w:rFonts w:eastAsia="Times New Roman" w:cs="Calibri"/>
                <w:sz w:val="20"/>
                <w:szCs w:val="20"/>
              </w:rPr>
            </w:pPr>
            <w:r>
              <w:rPr>
                <w:rFonts w:eastAsia="Times New Roman" w:cs="Calibri"/>
                <w:sz w:val="20"/>
                <w:szCs w:val="20"/>
              </w:rPr>
              <w:t>Punkt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Piecowisko</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Piecowisko</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Osada – kultura przeworska, okres wpływów rzymskich faza C</w:t>
            </w:r>
          </w:p>
          <w:p>
            <w:pPr>
              <w:pStyle w:val="Normal"/>
              <w:spacing w:lineRule="auto" w:line="254"/>
              <w:jc w:val="both"/>
              <w:rPr>
                <w:rFonts w:eastAsia="Times New Roman" w:cs="Calibri"/>
                <w:sz w:val="20"/>
                <w:szCs w:val="20"/>
              </w:rPr>
            </w:pPr>
            <w:r>
              <w:rPr>
                <w:rFonts w:eastAsia="Times New Roman" w:cs="Calibri"/>
                <w:sz w:val="20"/>
                <w:szCs w:val="20"/>
              </w:rPr>
              <w:t>Osada – X-XI</w:t>
            </w:r>
          </w:p>
          <w:p>
            <w:pPr>
              <w:pStyle w:val="Normal"/>
              <w:spacing w:lineRule="auto" w:line="254"/>
              <w:jc w:val="both"/>
              <w:rPr>
                <w:rFonts w:eastAsia="Times New Roman" w:cs="Calibri"/>
                <w:sz w:val="20"/>
                <w:szCs w:val="20"/>
              </w:rPr>
            </w:pPr>
            <w:r>
              <w:rPr>
                <w:rFonts w:eastAsia="Times New Roman" w:cs="Calibri"/>
                <w:sz w:val="20"/>
                <w:szCs w:val="20"/>
              </w:rPr>
              <w:t>Osada – XIV–XV</w:t>
            </w:r>
          </w:p>
          <w:p>
            <w:pPr>
              <w:pStyle w:val="Normal"/>
              <w:spacing w:lineRule="auto" w:line="254"/>
              <w:jc w:val="both"/>
              <w:rPr>
                <w:rFonts w:eastAsia="Times New Roman" w:cs="Calibri"/>
                <w:sz w:val="20"/>
                <w:szCs w:val="20"/>
              </w:rPr>
            </w:pPr>
            <w:r>
              <w:rPr>
                <w:rFonts w:eastAsia="Times New Roman" w:cs="Calibri"/>
                <w:sz w:val="20"/>
                <w:szCs w:val="20"/>
              </w:rPr>
              <w:t>Punkt osadniczy</w:t>
            </w:r>
          </w:p>
          <w:p>
            <w:pPr>
              <w:pStyle w:val="Normal"/>
              <w:spacing w:lineRule="auto" w:line="254"/>
              <w:jc w:val="both"/>
              <w:rPr>
                <w:rFonts w:eastAsia="Times New Roman" w:cs="Calibri"/>
                <w:sz w:val="20"/>
                <w:szCs w:val="20"/>
              </w:rPr>
            </w:pPr>
            <w:r>
              <w:rPr>
                <w:rFonts w:eastAsia="Times New Roman" w:cs="Calibri"/>
                <w:sz w:val="20"/>
                <w:szCs w:val="20"/>
              </w:rPr>
              <w:t>? - pradzieje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7</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8</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9</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okres wpływów rzymskich?</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10</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Za ostatnim domem wsi Wrzoski, przy drodze Wrzoski-Chróścina Opolska, piaskownica na polu Matirliga</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Cmentarzysko – średniowiecze ?</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p>
            <w:pPr>
              <w:pStyle w:val="Normal"/>
              <w:spacing w:lineRule="auto" w:line="254"/>
              <w:jc w:val="both"/>
              <w:rPr>
                <w:rFonts w:eastAsia="Times New Roman" w:cs="Calibri"/>
                <w:sz w:val="20"/>
                <w:szCs w:val="20"/>
              </w:rPr>
            </w:pPr>
            <w:r>
              <w:rPr>
                <w:rFonts w:eastAsia="Times New Roman" w:cs="Calibri"/>
                <w:sz w:val="20"/>
                <w:szCs w:val="20"/>
              </w:rPr>
              <w:t>Ślad osadniczy – epoka brązu</w:t>
            </w:r>
          </w:p>
          <w:p>
            <w:pPr>
              <w:pStyle w:val="Normal"/>
              <w:spacing w:lineRule="auto" w:line="254"/>
              <w:jc w:val="both"/>
              <w:rPr>
                <w:rFonts w:eastAsia="Times New Roman" w:cs="Calibri"/>
                <w:sz w:val="20"/>
                <w:szCs w:val="20"/>
              </w:rPr>
            </w:pPr>
            <w:r>
              <w:rPr>
                <w:rFonts w:eastAsia="Times New Roman" w:cs="Calibri"/>
                <w:sz w:val="20"/>
                <w:szCs w:val="20"/>
              </w:rPr>
              <w:t>Ślad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epoka brązu</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CHMIELOWICE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średniowiecze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D9D9D9" w:val="clear"/>
            <w:tcMar>
              <w:left w:w="18" w:type="dxa"/>
            </w:tcMar>
          </w:tcPr>
          <w:p>
            <w:pPr>
              <w:pStyle w:val="ListParagraph"/>
              <w:spacing w:lineRule="auto" w:line="254"/>
              <w:rPr>
                <w:rFonts w:eastAsia="Times New Roman" w:cs="Calibri"/>
                <w:b/>
                <w:b/>
                <w:bCs/>
                <w:sz w:val="20"/>
                <w:szCs w:val="20"/>
              </w:rPr>
            </w:pPr>
            <w:r>
              <w:rPr>
                <w:rFonts w:eastAsia="Times New Roman" w:cs="Calibri"/>
                <w:b/>
                <w:bCs/>
                <w:sz w:val="20"/>
                <w:szCs w:val="20"/>
              </w:rPr>
            </w:r>
          </w:p>
        </w:tc>
        <w:tc>
          <w:tcPr>
            <w:tcW w:w="8392" w:type="dxa"/>
            <w:gridSpan w:val="3"/>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D9D9D9" w:val="clear"/>
            <w:tcMar>
              <w:left w:w="28" w:type="dxa"/>
            </w:tcMar>
          </w:tcPr>
          <w:p>
            <w:pPr>
              <w:pStyle w:val="Normal"/>
              <w:spacing w:lineRule="auto" w:line="254"/>
              <w:rPr>
                <w:rFonts w:eastAsia="Times New Roman" w:cs="Calibri"/>
                <w:b/>
                <w:b/>
                <w:bCs/>
                <w:sz w:val="20"/>
                <w:szCs w:val="20"/>
              </w:rPr>
            </w:pPr>
            <w:r>
              <w:rPr>
                <w:rFonts w:eastAsia="Times New Roman" w:cs="Calibri"/>
                <w:b/>
                <w:bCs/>
                <w:sz w:val="20"/>
                <w:szCs w:val="20"/>
              </w:rPr>
              <w:t>WINÓW</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1</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Na skraju podwórka szkoły</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Cmentarzysko ciałopalne – kultura łużycka, okres halsztacki</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2</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Koło domu Emila Sikory, na granicy Winowa, od szosy w pobliżu słupa km 20,2</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kultura łużycka</w:t>
            </w:r>
          </w:p>
          <w:p>
            <w:pPr>
              <w:pStyle w:val="Normal"/>
              <w:spacing w:lineRule="auto" w:line="254"/>
              <w:jc w:val="both"/>
              <w:rPr>
                <w:rFonts w:eastAsia="Times New Roman" w:cs="Calibri"/>
                <w:sz w:val="20"/>
                <w:szCs w:val="20"/>
              </w:rPr>
            </w:pPr>
            <w:r>
              <w:rPr>
                <w:rFonts w:eastAsia="Times New Roman" w:cs="Calibri"/>
                <w:sz w:val="20"/>
                <w:szCs w:val="20"/>
              </w:rPr>
              <w:t>Ślad osadniczy – okres wpływów rzymskich</w:t>
            </w:r>
          </w:p>
          <w:p>
            <w:pPr>
              <w:pStyle w:val="Normal"/>
              <w:spacing w:lineRule="auto" w:line="254"/>
              <w:jc w:val="both"/>
              <w:rPr>
                <w:rFonts w:eastAsia="Times New Roman" w:cs="Calibri"/>
                <w:sz w:val="20"/>
                <w:szCs w:val="20"/>
              </w:rPr>
            </w:pPr>
            <w:r>
              <w:rPr>
                <w:rFonts w:eastAsia="Times New Roman" w:cs="Calibri"/>
                <w:sz w:val="20"/>
                <w:szCs w:val="20"/>
              </w:rPr>
              <w:t>Cmentarzysko szkieletowe</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3</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neolit</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4</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Ślad osadniczy – kultura łużycka</w:t>
            </w:r>
          </w:p>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blHeader w:val="true"/>
        </w:trPr>
        <w:tc>
          <w:tcPr>
            <w:tcW w:w="567" w:type="dxa"/>
            <w:tcBorders>
              <w:top w:val="single" w:sz="4" w:space="0" w:color="00000A"/>
              <w:left w:val="double" w:sz="4" w:space="0" w:color="00000A"/>
              <w:bottom w:val="single" w:sz="4" w:space="0" w:color="00000A"/>
              <w:right w:val="single" w:sz="4" w:space="0" w:color="00000A"/>
              <w:insideH w:val="sing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5*</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r>
          </w:p>
        </w:tc>
        <w:tc>
          <w:tcPr>
            <w:tcW w:w="5132" w:type="dxa"/>
            <w:tcBorders>
              <w:top w:val="single" w:sz="4" w:space="0" w:color="00000A"/>
              <w:left w:val="single" w:sz="4" w:space="0" w:color="00000A"/>
              <w:bottom w:val="single" w:sz="4" w:space="0" w:color="00000A"/>
              <w:right w:val="double" w:sz="4" w:space="0" w:color="00000A"/>
              <w:insideH w:val="sing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Punkt osadniczy – kultura przeworska, okres późnorzymski</w:t>
            </w:r>
          </w:p>
          <w:p>
            <w:pPr>
              <w:pStyle w:val="Normal"/>
              <w:spacing w:lineRule="auto" w:line="254"/>
              <w:jc w:val="both"/>
              <w:rPr>
                <w:rFonts w:eastAsia="Times New Roman" w:cs="Calibri"/>
                <w:sz w:val="20"/>
                <w:szCs w:val="20"/>
              </w:rPr>
            </w:pPr>
            <w:r>
              <w:rPr>
                <w:rFonts w:eastAsia="Times New Roman" w:cs="Calibri"/>
                <w:sz w:val="20"/>
                <w:szCs w:val="20"/>
              </w:rPr>
              <w:t>Punkt osadniczy – pradzieje</w:t>
            </w:r>
          </w:p>
          <w:p>
            <w:pPr>
              <w:pStyle w:val="Normal"/>
              <w:spacing w:lineRule="auto" w:line="254"/>
              <w:jc w:val="both"/>
              <w:rPr>
                <w:rFonts w:eastAsia="Times New Roman" w:cs="Calibri"/>
                <w:sz w:val="20"/>
                <w:szCs w:val="20"/>
              </w:rPr>
            </w:pPr>
            <w:r>
              <w:rPr>
                <w:rFonts w:eastAsia="Times New Roman" w:cs="Calibri"/>
                <w:sz w:val="20"/>
                <w:szCs w:val="20"/>
              </w:rPr>
              <w:t>Osada – wczesne średniowiecze, IX–X</w:t>
            </w:r>
          </w:p>
          <w:p>
            <w:pPr>
              <w:pStyle w:val="Normal"/>
              <w:spacing w:lineRule="auto" w:line="254"/>
              <w:jc w:val="both"/>
              <w:rPr>
                <w:rFonts w:eastAsia="Times New Roman" w:cs="Calibri"/>
                <w:sz w:val="20"/>
                <w:szCs w:val="20"/>
              </w:rPr>
            </w:pPr>
            <w:r>
              <w:rPr>
                <w:rFonts w:eastAsia="Times New Roman" w:cs="Calibri"/>
                <w:sz w:val="20"/>
                <w:szCs w:val="20"/>
              </w:rPr>
              <w:t>Punkt osadniczy – XIV–XV</w:t>
            </w:r>
          </w:p>
        </w:tc>
      </w:tr>
      <w:tr>
        <w:trPr/>
        <w:tc>
          <w:tcPr>
            <w:tcW w:w="567" w:type="dxa"/>
            <w:tcBorders>
              <w:top w:val="single" w:sz="4" w:space="0" w:color="00000A"/>
              <w:left w:val="double" w:sz="4" w:space="0" w:color="00000A"/>
              <w:bottom w:val="double" w:sz="4" w:space="0" w:color="00000A"/>
              <w:right w:val="single" w:sz="4" w:space="0" w:color="00000A"/>
              <w:insideH w:val="double" w:sz="4" w:space="0" w:color="00000A"/>
              <w:insideV w:val="single" w:sz="4" w:space="0" w:color="00000A"/>
            </w:tcBorders>
            <w:shd w:fill="auto" w:val="clear"/>
            <w:tcMar>
              <w:left w:w="18" w:type="dxa"/>
            </w:tcMar>
          </w:tcPr>
          <w:p>
            <w:pPr>
              <w:pStyle w:val="ListParagraph"/>
              <w:numPr>
                <w:ilvl w:val="0"/>
                <w:numId w:val="43"/>
              </w:numPr>
              <w:spacing w:lineRule="auto" w:line="254"/>
              <w:ind w:left="360" w:right="0" w:hanging="360"/>
              <w:rPr>
                <w:rFonts w:eastAsia="Times New Roman" w:cs="Calibri"/>
                <w:sz w:val="20"/>
                <w:szCs w:val="20"/>
              </w:rPr>
            </w:pPr>
            <w:r>
              <w:rPr>
                <w:rFonts w:eastAsia="Times New Roman" w:cs="Calibri"/>
                <w:sz w:val="20"/>
                <w:szCs w:val="20"/>
              </w:rPr>
            </w:r>
          </w:p>
        </w:tc>
        <w:tc>
          <w:tcPr>
            <w:tcW w:w="1134" w:type="dxa"/>
            <w:tcBorders>
              <w:top w:val="single" w:sz="4" w:space="0" w:color="00000A"/>
              <w:left w:val="single" w:sz="4" w:space="0" w:color="00000A"/>
              <w:bottom w:val="double" w:sz="4" w:space="0" w:color="00000A"/>
              <w:right w:val="single" w:sz="4" w:space="0" w:color="00000A"/>
              <w:insideH w:val="double" w:sz="4" w:space="0" w:color="00000A"/>
              <w:insideV w:val="single" w:sz="4" w:space="0" w:color="00000A"/>
            </w:tcBorders>
            <w:shd w:fill="auto" w:val="clear"/>
            <w:tcMar>
              <w:left w:w="28" w:type="dxa"/>
            </w:tcMar>
          </w:tcPr>
          <w:p>
            <w:pPr>
              <w:pStyle w:val="Normal"/>
              <w:spacing w:lineRule="auto" w:line="254"/>
              <w:jc w:val="center"/>
              <w:rPr>
                <w:rFonts w:eastAsia="Times New Roman" w:cs="Calibri"/>
                <w:sz w:val="20"/>
                <w:szCs w:val="20"/>
              </w:rPr>
            </w:pPr>
            <w:r>
              <w:rPr>
                <w:rFonts w:eastAsia="Times New Roman" w:cs="Calibri"/>
                <w:sz w:val="20"/>
                <w:szCs w:val="20"/>
              </w:rPr>
              <w:t>6</w:t>
            </w:r>
          </w:p>
        </w:tc>
        <w:tc>
          <w:tcPr>
            <w:tcW w:w="2126" w:type="dxa"/>
            <w:tcBorders>
              <w:top w:val="single" w:sz="4" w:space="0" w:color="00000A"/>
              <w:left w:val="single" w:sz="4" w:space="0" w:color="00000A"/>
              <w:bottom w:val="double" w:sz="4" w:space="0" w:color="00000A"/>
              <w:right w:val="single" w:sz="4" w:space="0" w:color="00000A"/>
              <w:insideH w:val="double" w:sz="4" w:space="0" w:color="00000A"/>
              <w:insideV w:val="single" w:sz="4" w:space="0" w:color="00000A"/>
            </w:tcBorders>
            <w:shd w:fill="auto" w:val="clear"/>
            <w:tcMar>
              <w:left w:w="28" w:type="dxa"/>
            </w:tcMar>
          </w:tcPr>
          <w:p>
            <w:pPr>
              <w:pStyle w:val="Normal"/>
              <w:spacing w:lineRule="auto" w:line="254"/>
              <w:rPr>
                <w:rFonts w:eastAsia="Times New Roman" w:cs="Calibri"/>
                <w:sz w:val="20"/>
                <w:szCs w:val="20"/>
              </w:rPr>
            </w:pPr>
            <w:r>
              <w:rPr>
                <w:rFonts w:eastAsia="Times New Roman" w:cs="Calibri"/>
                <w:sz w:val="20"/>
                <w:szCs w:val="20"/>
              </w:rPr>
              <w:t>Brak lokalizacji</w:t>
            </w:r>
          </w:p>
          <w:p>
            <w:pPr>
              <w:pStyle w:val="Normal"/>
              <w:spacing w:lineRule="auto" w:line="254"/>
              <w:rPr>
                <w:rFonts w:eastAsia="Times New Roman" w:cs="Calibri"/>
                <w:sz w:val="20"/>
                <w:szCs w:val="20"/>
              </w:rPr>
            </w:pPr>
            <w:r>
              <w:rPr>
                <w:rFonts w:eastAsia="Times New Roman" w:cs="Calibri"/>
                <w:sz w:val="20"/>
                <w:szCs w:val="20"/>
              </w:rPr>
              <w:t>Na wzgórzu o nocie 181</w:t>
            </w:r>
          </w:p>
        </w:tc>
        <w:tc>
          <w:tcPr>
            <w:tcW w:w="5132" w:type="dxa"/>
            <w:tcBorders>
              <w:top w:val="single" w:sz="4" w:space="0" w:color="00000A"/>
              <w:left w:val="single" w:sz="4" w:space="0" w:color="00000A"/>
              <w:bottom w:val="double" w:sz="4" w:space="0" w:color="00000A"/>
              <w:right w:val="double" w:sz="4" w:space="0" w:color="00000A"/>
              <w:insideH w:val="double" w:sz="4" w:space="0" w:color="00000A"/>
              <w:insideV w:val="double" w:sz="4" w:space="0" w:color="00000A"/>
            </w:tcBorders>
            <w:shd w:fill="auto" w:val="clear"/>
            <w:tcMar>
              <w:left w:w="28" w:type="dxa"/>
            </w:tcMar>
          </w:tcPr>
          <w:p>
            <w:pPr>
              <w:pStyle w:val="Normal"/>
              <w:spacing w:lineRule="auto" w:line="254"/>
              <w:jc w:val="both"/>
              <w:rPr>
                <w:rFonts w:eastAsia="Times New Roman" w:cs="Calibri"/>
                <w:sz w:val="20"/>
                <w:szCs w:val="20"/>
              </w:rPr>
            </w:pPr>
            <w:r>
              <w:rPr>
                <w:rFonts w:eastAsia="Times New Roman" w:cs="Calibri"/>
                <w:sz w:val="20"/>
                <w:szCs w:val="20"/>
              </w:rPr>
              <w:t>Grodzisko</w:t>
            </w:r>
          </w:p>
        </w:tc>
      </w:tr>
    </w:tbl>
    <w:p>
      <w:pPr>
        <w:pStyle w:val="Normal"/>
        <w:rPr>
          <w:rFonts w:eastAsia="Times New Roman" w:cs="Calibri"/>
          <w:sz w:val="24"/>
          <w:szCs w:val="24"/>
          <w:lang w:eastAsia="pl-PL"/>
        </w:rPr>
      </w:pPr>
      <w:r>
        <w:rPr>
          <w:rFonts w:eastAsia="Times New Roman" w:cs="Calibri"/>
          <w:sz w:val="24"/>
          <w:szCs w:val="24"/>
          <w:lang w:eastAsia="pl-PL"/>
        </w:rPr>
        <w:t>* stanowiska wpisane do rejestru</w:t>
      </w:r>
    </w:p>
    <w:p>
      <w:pPr>
        <w:pStyle w:val="Normal"/>
        <w:rPr>
          <w:rFonts w:eastAsia="Times New Roman" w:cs="Calibri"/>
          <w:b/>
          <w:b/>
          <w:sz w:val="24"/>
          <w:szCs w:val="24"/>
          <w:lang w:eastAsia="pl-PL"/>
        </w:rPr>
      </w:pPr>
      <w:r>
        <w:rPr>
          <w:rFonts w:eastAsia="Times New Roman" w:cs="Calibri"/>
          <w:b/>
          <w:sz w:val="24"/>
          <w:szCs w:val="24"/>
          <w:lang w:eastAsia="pl-PL"/>
        </w:rPr>
      </w:r>
    </w:p>
    <w:p>
      <w:pPr>
        <w:pStyle w:val="Nagwek1"/>
        <w:rPr/>
      </w:pPr>
      <w:bookmarkStart w:id="126" w:name="_Toc31023184"/>
      <w:r>
        <w:rPr>
          <w:rFonts w:cs="Calibri" w:ascii="Calibri" w:hAnsi="Calibri"/>
          <w:szCs w:val="24"/>
          <w:lang w:eastAsia="pl-PL"/>
        </w:rPr>
        <w:t>ZAŁACZNIK NR 1. Wykaz zabytków nieruchomych ujętych w gminnej ewidencji zabytków</w:t>
      </w:r>
      <w:bookmarkEnd w:id="126"/>
      <w:r>
        <w:rPr>
          <w:rFonts w:cs="Calibri" w:ascii="Calibri" w:hAnsi="Calibri"/>
          <w:szCs w:val="24"/>
          <w:lang w:eastAsia="pl-PL"/>
        </w:rPr>
        <w:t xml:space="preserve"> </w:t>
      </w:r>
    </w:p>
    <w:p>
      <w:pPr>
        <w:pStyle w:val="Normal"/>
        <w:rPr>
          <w:lang w:eastAsia="pl-PL"/>
        </w:rPr>
      </w:pPr>
      <w:r>
        <w:rPr>
          <w:lang w:eastAsia="pl-PL"/>
        </w:rPr>
      </w:r>
    </w:p>
    <w:p>
      <w:pPr>
        <w:pStyle w:val="Normal"/>
        <w:rPr>
          <w:lang w:eastAsia="pl-PL"/>
        </w:rPr>
      </w:pPr>
      <w:r>
        <w:rPr>
          <w:lang w:eastAsia="pl-PL"/>
        </w:rPr>
      </w:r>
    </w:p>
    <w:p>
      <w:pPr>
        <w:pStyle w:val="Nagwek1"/>
        <w:rPr/>
      </w:pPr>
      <w:r>
        <w:rPr/>
      </w:r>
    </w:p>
    <w:sectPr>
      <w:footerReference w:type="default" r:id="rId80"/>
      <w:footnotePr>
        <w:numFmt w:val="decimal"/>
      </w:footnotePr>
      <w:type w:val="nextPage"/>
      <w:pgSz w:w="11906" w:h="16838"/>
      <w:pgMar w:left="1417" w:right="1417" w:header="0" w:top="1417" w:footer="567" w:bottom="1417" w:gutter="0"/>
      <w:pgNumType w:fmt="decimal"/>
      <w:formProt w:val="false"/>
      <w:titlePg/>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Calibri">
    <w:charset w:val="ee"/>
    <w:family w:val="roman"/>
    <w:pitch w:val="variable"/>
  </w:font>
  <w:font w:name="Arial">
    <w:charset w:val="ee"/>
    <w:family w:val="roman"/>
    <w:pitch w:val="variable"/>
  </w:font>
  <w:font w:name="Calibri Light">
    <w:charset w:val="ee"/>
    <w:family w:val="roman"/>
    <w:pitch w:val="variable"/>
  </w:font>
  <w:font w:name="Times New Roman">
    <w:charset w:val="ee"/>
    <w:family w:val="roman"/>
    <w:pitch w:val="variable"/>
  </w:font>
  <w:font w:name="Cambria">
    <w:charset w:val="ee"/>
    <w:family w:val="roman"/>
    <w:pitch w:val="variable"/>
  </w:font>
  <w:font w:name="Segoe UI">
    <w:charset w:val="ee"/>
    <w:family w:val="roman"/>
    <w:pitch w:val="variable"/>
  </w:font>
  <w:font w:name="Symbol">
    <w:charset w:val="ee"/>
    <w:family w:val="roman"/>
    <w:pitch w:val="variable"/>
  </w:font>
  <w:font w:name="Verdana">
    <w:charset w:val="ee"/>
    <w:family w:val="roman"/>
    <w:pitch w:val="variable"/>
  </w:font>
  <w:font w:name="Wingdings">
    <w:charset w:val="ee"/>
    <w:family w:val="roman"/>
    <w:pitch w:val="variable"/>
  </w:font>
  <w:font w:name="Courier New">
    <w:charset w:val="ee"/>
    <w:family w:val="roman"/>
    <w:pitch w:val="variable"/>
  </w:font>
  <w:font w:name="Tahoma">
    <w:charset w:val="ee"/>
    <w:family w:val="roman"/>
    <w:pitch w:val="variable"/>
  </w:font>
  <w:font w:name="OpenSymbol">
    <w:altName w:val="Arial Unicode MS"/>
    <w:charset w:val="ee"/>
    <w:family w:val="roman"/>
    <w:pitch w:val="variable"/>
  </w:font>
  <w:font w:name="Liberation Sans">
    <w:altName w:val="Arial"/>
    <w:charset w:val="ee"/>
    <w:family w:val="swiss"/>
    <w:pitch w:val="variable"/>
  </w:font>
  <w:font w:name="Bookman Old Style">
    <w:charset w:val="ee"/>
    <w:family w:val="roman"/>
    <w:pitch w:val="variable"/>
  </w:font>
  <w:font w:name="Arial Narrow">
    <w:charset w:val="ee"/>
    <w:family w:val="roman"/>
    <w:pitch w:val="variable"/>
  </w:font>
  <w:font w:name="Candara">
    <w:charset w:val="ee"/>
    <w:family w:val="roman"/>
    <w:pitch w:val="variable"/>
  </w:font>
  <w:font w:name="Gadugi">
    <w:charset w:val="ee"/>
    <w:family w:val="roman"/>
    <w:pitch w:val="variable"/>
  </w:font>
  <w:font w:name="Wingdings">
    <w:charset w:val="02"/>
    <w:family w:val="auto"/>
    <w:pitch w:val="variable"/>
  </w:font>
  <w:font w:name="Courier New">
    <w:charset w:val="ee"/>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jc w:val="center"/>
      <w:rPr/>
    </w:pPr>
    <w:r>
      <w:rPr/>
      <w:tab/>
    </w:r>
    <w:r>
      <w:rPr/>
      <mc:AlternateContent>
        <mc:Choice Requires="wps">
          <w:drawing>
            <wp:inline distT="0" distB="0" distL="0" distR="0">
              <wp:extent cx="5467985" cy="45720"/>
              <wp:effectExtent l="0" t="0" r="0" b="0"/>
              <wp:docPr id="34" name=""/>
              <a:graphic xmlns:a="http://schemas.openxmlformats.org/drawingml/2006/main">
                <a:graphicData uri="http://schemas.microsoft.com/office/word/2010/wordprocessingShape">
                  <wps:wsp>
                    <wps:cNvSpPr/>
                    <wps:spPr>
                      <a:xfrm flipV="1">
                        <a:off x="0" y="0"/>
                        <a:ext cx="5467320" cy="45000"/>
                      </a:xfrm>
                      <a:prstGeom prst="flowChartDecision">
                        <a:avLst/>
                      </a:prstGeom>
                      <a:pattFill prst="ltHorz">
                        <a:fgClr>
                          <a:srgbClr val="000000"/>
                        </a:fgClr>
                        <a:bgClr>
                          <a:srgbClr val="ffffff"/>
                        </a:bgClr>
                      </a:pattFill>
                      <a:ln>
                        <a:noFill/>
                      </a:ln>
                    </wps:spPr>
                    <wps:style>
                      <a:lnRef idx="0"/>
                      <a:fillRef idx="0"/>
                      <a:effectRef idx="0"/>
                      <a:fontRef idx="minor"/>
                    </wps:style>
                    <wps:bodyPr/>
                  </wps:wsp>
                </a:graphicData>
              </a:graphic>
            </wp:inline>
          </w:drawing>
        </mc:Choice>
        <mc:Fallback>
          <w:pict>
            <v:shapetype id="shapetype_110" coordsize="21600,21600" o:spt="110" path="m,10800l10800,l21600,10800l10800,21600xe">
              <v:stroke joinstyle="miter"/>
              <v:formulas>
                <v:f eqn="prod width 3 4"/>
                <v:f eqn="prod height 3 4"/>
              </v:formulas>
              <v:path gradientshapeok="t" o:connecttype="rect" textboxrect="5400,5400,@0,@1"/>
            </v:shapetype>
            <v:shape id="shape_0" stroked="f" style="position:absolute;margin-left:0pt;margin-top:0pt;width:430.45pt;height:3.5pt;flip:y" type="shapetype_110">
              <w10:wrap type="none"/>
              <v:imagedata r:id=""/>
              <v:stroke color="#3465a4" joinstyle="round" endcap="flat"/>
            </v:shape>
          </w:pict>
        </mc:Fallback>
      </mc:AlternateContent>
    </w:r>
  </w:p>
  <w:p>
    <w:pPr>
      <w:pStyle w:val="Stopka"/>
      <w:jc w:val="center"/>
      <w:rPr>
        <w:rFonts w:ascii="Gadugi" w:hAnsi="Gadugi"/>
        <w:sz w:val="22"/>
        <w:szCs w:val="22"/>
      </w:rPr>
    </w:pPr>
    <w:r>
      <w:rPr>
        <w:rFonts w:ascii="Gadugi" w:hAnsi="Gadugi"/>
        <w:sz w:val="22"/>
        <w:szCs w:val="22"/>
      </w:rPr>
      <w:fldChar w:fldCharType="begin"/>
    </w:r>
    <w:r>
      <w:instrText> PAGE </w:instrText>
    </w:r>
    <w:r>
      <w:fldChar w:fldCharType="separate"/>
    </w:r>
    <w:r>
      <w:t>117</w:t>
    </w:r>
    <w:r>
      <w:fldChar w:fldCharType="end"/>
    </w:r>
  </w:p>
  <w:p>
    <w:pPr>
      <w:pStyle w:val="Stopka"/>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rmal"/>
        <w:jc w:val="both"/>
        <w:rPr>
          <w:rFonts w:cs="Calibri"/>
          <w:color w:val="000000"/>
          <w:sz w:val="20"/>
          <w:szCs w:val="20"/>
          <w:highlight w:val="white"/>
        </w:rPr>
      </w:pPr>
      <w:r>
        <w:rPr>
          <w:rFonts w:cs="Calibri"/>
          <w:color w:val="000000"/>
          <w:sz w:val="20"/>
          <w:szCs w:val="20"/>
          <w:highlight w:val="white"/>
        </w:rPr>
        <w:footnoteRef/>
        <w:tab/>
        <w:t>Olbrzymi wpływ na budowę kościołów w Opolu w okresie międzywojennym miał ówczesny proboszcz parafii Świętego Krzyża, ks. prałat Józef Kubis. Z jego inicjatywy wybudowano kościół w Luboszycach, jako drugi został wybudowany kościół św. Apostolów Piotra i Pawła w Opolu, trzeci to kościół św. Józefa w Szczepanowicach. Ksiądz prałat inicjował jeszcze budowy kościołów w Sławicach (1931), Gosławicach (1933) i w Półwsi (1936</w:t>
        <w:softHyphen/>
        <w:t xml:space="preserve">–1937). </w:t>
      </w:r>
    </w:p>
    <w:p>
      <w:pPr>
        <w:pStyle w:val="Footnotetext"/>
        <w:rPr/>
      </w:pPr>
      <w:r>
        <w:rPr/>
      </w:r>
    </w:p>
  </w:footnote>
  <w:footnote w:id="3">
    <w:p>
      <w:pPr>
        <w:pStyle w:val="Footnotetext"/>
        <w:rPr/>
      </w:pPr>
      <w:r>
        <w:rPr>
          <w:rFonts w:cs="Calibri" w:ascii="Calibri" w:hAnsi="Calibri"/>
        </w:rPr>
        <w:footnoteRef/>
        <w:tab/>
        <w:t>O</w:t>
      </w:r>
      <w:r>
        <w:rPr>
          <w:rFonts w:cs="Calibri" w:ascii="Calibri" w:hAnsi="Calibri"/>
        </w:rPr>
        <w:t xml:space="preserve">braz pochodzi z Piekar, gdzie w średniowieczu słynął łaskami. Przewieziony został do Opola przez Jezuitów, w obawie przed zbliżającą się nawałą turecką, następnie zwrócony. W 1702 r. ponownie znalazł się w Opolu, tym razem w obawie przed zbliżającym się potopem szwedzkim. </w:t>
      </w:r>
      <w:r>
        <w:rPr>
          <w:rFonts w:cs="Calibri" w:ascii="Calibri" w:hAnsi="Calibri"/>
        </w:rPr>
        <w:t>Od t</w:t>
      </w:r>
      <w:r>
        <w:rPr>
          <w:rFonts w:cs="Calibri" w:ascii="Calibri" w:hAnsi="Calibri"/>
        </w:rPr>
        <w:t>amtego czasu</w:t>
      </w:r>
      <w:r>
        <w:rPr>
          <w:rFonts w:cs="Calibri" w:ascii="Calibri" w:hAnsi="Calibri"/>
        </w:rPr>
        <w:t xml:space="preserve"> na stałe został w Opolu, </w:t>
      </w:r>
      <w:r>
        <w:rPr>
          <w:rFonts w:cs="Calibri" w:ascii="Calibri" w:hAnsi="Calibri"/>
        </w:rPr>
        <w:t>otrzymując</w:t>
      </w:r>
      <w:r>
        <w:rPr>
          <w:rFonts w:cs="Calibri" w:ascii="Calibri" w:hAnsi="Calibri"/>
        </w:rPr>
        <w:t xml:space="preserve"> miano Pani Opolskiej.</w:t>
      </w:r>
    </w:p>
  </w:footnote>
  <w:footnote w:id="4">
    <w:p>
      <w:pPr>
        <w:pStyle w:val="Footnotetext"/>
        <w:rPr/>
      </w:pPr>
      <w:r>
        <w:rPr>
          <w:rFonts w:cs="Calibri" w:ascii="Calibri" w:hAnsi="Calibri"/>
        </w:rPr>
        <w:footnoteRef/>
        <w:tab/>
        <w:t xml:space="preserve">Krajowa lista niematerialnego dziedzictwa kulturowego, </w:t>
      </w:r>
      <w:hyperlink r:id="rId1">
        <w:r>
          <w:rPr>
            <w:rStyle w:val="Czeinternetowe"/>
          </w:rPr>
          <w:t>http://niematerialne.nid.pl</w:t>
        </w:r>
      </w:hyperlink>
      <w:r>
        <w:rPr>
          <w:rFonts w:cs="Calibri" w:ascii="Calibri" w:hAnsi="Calibri"/>
          <w:color w:val="00000A"/>
          <w:u w:val="none"/>
        </w:rPr>
        <w:t xml:space="preserve"> [dostęp: 28.11.2019]</w:t>
      </w:r>
    </w:p>
  </w:footnote>
  <w:footnote w:id="5">
    <w:p>
      <w:pPr>
        <w:pStyle w:val="Footnotetext"/>
        <w:rPr/>
      </w:pPr>
      <w:hyperlink r:id="rId2">
        <w:r>
          <w:rPr>
            <w:rStyle w:val="Czeinternetowe"/>
          </w:rPr>
          <w:footnoteRef/>
          <w:tab/>
          <w:t>http://niematerialne.nid.pl</w:t>
        </w:r>
      </w:hyperlink>
      <w:r>
        <w:rPr>
          <w:rFonts w:cs="Calibri" w:ascii="Calibri" w:hAnsi="Calibri"/>
          <w:color w:val="00000A"/>
          <w:u w:val="none"/>
        </w:rPr>
        <w:t xml:space="preserve"> [dostęp; 18.11.2019 r.]</w:t>
      </w:r>
    </w:p>
  </w:footnote>
  <w:footnote w:id="6">
    <w:p>
      <w:pPr>
        <w:pStyle w:val="Footnotetext"/>
        <w:rPr/>
      </w:pPr>
      <w:hyperlink r:id="rId3">
        <w:r>
          <w:rPr>
            <w:rStyle w:val="Czeinternetowe"/>
            <w:rFonts w:ascii="Calibri" w:hAnsi="Calibri"/>
            <w:color w:val="00000A"/>
            <w:u w:val="none"/>
          </w:rPr>
          <w:footnoteRef/>
          <w:tab/>
          <w:t>https://www.bip.um.opole.pl/?id=37572</w:t>
        </w:r>
      </w:hyperlink>
    </w:p>
  </w:footnote>
  <w:footnote w:id="7">
    <w:p>
      <w:pPr>
        <w:pStyle w:val="Footnotetext"/>
        <w:rPr>
          <w:rFonts w:ascii="Calibri" w:hAnsi="Calibri" w:cs="Calibri"/>
        </w:rPr>
      </w:pPr>
      <w:r>
        <w:rPr>
          <w:rFonts w:cs="Calibri" w:ascii="Calibri" w:hAnsi="Calibri"/>
        </w:rPr>
        <w:footnoteRef/>
        <w:tab/>
        <w:t>Bank Danych Lokalnych – Główny Urząd Statystyczny.</w:t>
      </w:r>
    </w:p>
  </w:footnote>
  <w:footnote w:id="8">
    <w:p>
      <w:pPr>
        <w:pStyle w:val="Footnotetext"/>
        <w:rPr>
          <w:rFonts w:ascii="Calibri" w:hAnsi="Calibri"/>
          <w:szCs w:val="24"/>
        </w:rPr>
      </w:pPr>
      <w:r>
        <w:rPr>
          <w:rFonts w:ascii="Calibri" w:hAnsi="Calibri"/>
          <w:szCs w:val="24"/>
        </w:rPr>
        <w:footnoteRef/>
        <w:tab/>
        <w:t>Dane: Biuro Urbanistyczne UM Opole.</w:t>
      </w:r>
    </w:p>
  </w:footnote>
  <w:footnote w:id="9">
    <w:p>
      <w:pPr>
        <w:pStyle w:val="Gwka"/>
        <w:rPr/>
      </w:pPr>
      <w:r>
        <w:rPr>
          <w:rFonts w:cs="Calibri" w:ascii="Calibri" w:hAnsi="Calibri"/>
          <w:color w:val="000000"/>
          <w:sz w:val="20"/>
          <w:szCs w:val="20"/>
        </w:rPr>
        <w:footnoteRef/>
        <w:tab/>
        <w:t>Zarządzenie Nr OR-I-0050.864.2018 Prezydenta Miasta Opola z dnia 29 grudnia 2017 r.</w:t>
      </w:r>
      <w:r>
        <w:rPr>
          <w:color w:val="000000"/>
        </w:rPr>
        <w:t xml:space="preserve"> </w:t>
      </w:r>
    </w:p>
    <w:p>
      <w:pPr>
        <w:pStyle w:val="Footnotetext"/>
        <w:rPr/>
      </w:pPr>
      <w:r>
        <w:rPr/>
      </w:r>
    </w:p>
  </w:footnote>
  <w:footnote w:id="10">
    <w:p>
      <w:pPr>
        <w:pStyle w:val="NoSpacing"/>
        <w:rPr/>
      </w:pPr>
      <w:r>
        <w:rPr>
          <w:rFonts w:cs="Calibri" w:ascii="Calibri" w:hAnsi="Calibri"/>
          <w:sz w:val="20"/>
          <w:szCs w:val="20"/>
        </w:rPr>
        <w:footnoteRef/>
        <w:tab/>
        <w:t xml:space="preserve">Opracowane przez </w:t>
      </w:r>
      <w:r>
        <w:rPr>
          <w:rFonts w:eastAsia="Times New Roman" w:cs="Calibri" w:ascii="Calibri" w:hAnsi="Calibri"/>
          <w:sz w:val="20"/>
          <w:szCs w:val="20"/>
          <w:lang w:eastAsia="pl-PL"/>
        </w:rPr>
        <w:t>Referat Zarządzania i Programowania Departamentu Koordynacji Programów Operacyjnych UMWO,</w:t>
      </w:r>
      <w:r>
        <w:rPr>
          <w:rFonts w:eastAsia="Times New Roman" w:cs="Calibri" w:ascii="Calibri" w:hAnsi="Calibri"/>
          <w:i/>
          <w:iCs/>
          <w:sz w:val="18"/>
          <w:szCs w:val="18"/>
          <w:lang w:eastAsia="pl-PL"/>
        </w:rPr>
        <w:t xml:space="preserve"> </w:t>
      </w:r>
      <w:r>
        <w:rPr>
          <w:rFonts w:cs="Calibri" w:ascii="Calibri" w:hAnsi="Calibri"/>
          <w:i/>
          <w:sz w:val="18"/>
        </w:rPr>
        <w:t xml:space="preserve"> </w:t>
      </w:r>
      <w:r>
        <w:rPr>
          <w:rFonts w:cs="Calibri" w:ascii="Calibri" w:hAnsi="Calibri"/>
          <w:iCs/>
          <w:sz w:val="20"/>
          <w:szCs w:val="20"/>
        </w:rPr>
        <w:t>na podstawie projektów rozporządzeń opublikowanych przez KE na przełomie maja/czerwca 2018 r. oraz Założeń do Umowy Partnerstwa na lata 2021–2027 otrzymanych z Ministerstwo Inwestycji i Rozwoju w lipcu 2019 r., Źródło: Program Opieki nad Zabytkami Województwa Opolskiego na lata 2020 -2023</w:t>
      </w:r>
    </w:p>
    <w:p>
      <w:pPr>
        <w:pStyle w:val="Footnotetext"/>
        <w:rPr/>
      </w:pPr>
      <w:r>
        <w:rPr/>
      </w:r>
    </w:p>
  </w:footnote>
  <w:footnote w:id="11">
    <w:p>
      <w:pPr>
        <w:pStyle w:val="Footnotetext"/>
        <w:rPr/>
      </w:pPr>
      <w:r>
        <w:rPr>
          <w:rFonts w:cs="Calibri" w:ascii="Calibri" w:hAnsi="Calibri"/>
          <w:szCs w:val="24"/>
        </w:rPr>
        <w:footnoteRef/>
        <w:tab/>
        <w:t xml:space="preserve">Więcej informacji na stronie: </w:t>
      </w:r>
      <w:hyperlink r:id="rId4">
        <w:r>
          <w:rPr>
            <w:rStyle w:val="Czeinternetowe"/>
          </w:rPr>
          <w:t>http://wolontariat.nid.pl</w:t>
        </w:r>
      </w:hyperlink>
      <w:r>
        <w:rPr>
          <w:rFonts w:cs="Calibri" w:ascii="Calibri" w:hAnsi="Calibri"/>
          <w:color w:val="00000A"/>
          <w:szCs w:val="24"/>
          <w:u w:val="none"/>
        </w:rPr>
        <w:t xml:space="preserve"> [dostęp: 18.11.2019]</w:t>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720" w:hanging="360"/>
      </w:pPr>
    </w:lvl>
    <w:lvl w:ilvl="1">
      <w:start w:val="1"/>
      <w:numFmt w:val="decimal"/>
      <w:lvlText w:val="%2."/>
      <w:lvlJc w:val="left"/>
      <w:pPr>
        <w:ind w:left="1440" w:hanging="360"/>
      </w:pPr>
      <w:rPr>
        <w:i/>
        <w:b w:val="false"/>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lvl w:ilvl="0">
      <w:start w:val="1"/>
      <w:numFmt w:val="bullet"/>
      <w:lvlText w:val=""/>
      <w:lvlJc w:val="left"/>
      <w:pPr>
        <w:ind w:left="360" w:hanging="360"/>
      </w:pPr>
      <w:rPr>
        <w:rFonts w:ascii="Symbol" w:hAnsi="Symbol" w:cs="Symbol" w:hint="default"/>
        <w:sz w:val="24"/>
        <w:b/>
        <w:rFonts w:cs="Calibri"/>
      </w:rPr>
    </w:lvl>
    <w:lvl w:ilvl="1">
      <w:start w:val="1"/>
      <w:numFmt w:val="bullet"/>
      <w:lvlText w:val=""/>
      <w:lvlJc w:val="left"/>
      <w:pPr>
        <w:ind w:left="720" w:hanging="360"/>
      </w:pPr>
      <w:rPr>
        <w:rFonts w:ascii="Wingdings" w:hAnsi="Wingdings" w:cs="Wingdings" w:hint="default"/>
      </w:rPr>
    </w:lvl>
    <w:lvl w:ilvl="2">
      <w:start w:val="1"/>
      <w:numFmt w:val="bullet"/>
      <w:lvlText w:val=""/>
      <w:lvlJc w:val="left"/>
      <w:pPr>
        <w:ind w:left="1080" w:hanging="360"/>
      </w:pPr>
      <w:rPr>
        <w:rFonts w:ascii="Wingdings" w:hAnsi="Wingdings" w:cs="Wingdings" w:hint="default"/>
      </w:rPr>
    </w:lvl>
    <w:lvl w:ilvl="3">
      <w:start w:val="1"/>
      <w:numFmt w:val="bullet"/>
      <w:lvlText w:val=""/>
      <w:lvlJc w:val="left"/>
      <w:pPr>
        <w:ind w:left="1440" w:hanging="360"/>
      </w:pPr>
      <w:rPr>
        <w:rFonts w:ascii="Symbol" w:hAnsi="Symbol" w:cs="Symbol" w:hint="default"/>
        <w:sz w:val="22"/>
        <w:rFonts w:cs="Calibri"/>
      </w:rPr>
    </w:lvl>
    <w:lvl w:ilvl="4">
      <w:start w:val="1"/>
      <w:numFmt w:val="bullet"/>
      <w:lvlText w:val=""/>
      <w:lvlJc w:val="left"/>
      <w:pPr>
        <w:ind w:left="1800" w:hanging="360"/>
      </w:pPr>
      <w:rPr>
        <w:rFonts w:ascii="Symbol" w:hAnsi="Symbol" w:cs="Symbol" w:hint="default"/>
        <w:sz w:val="22"/>
        <w:rFonts w:cs="Calibri"/>
      </w:rPr>
    </w:lvl>
    <w:lvl w:ilvl="5">
      <w:start w:val="1"/>
      <w:numFmt w:val="bullet"/>
      <w:lvlText w:val=""/>
      <w:lvlJc w:val="left"/>
      <w:pPr>
        <w:ind w:left="2160" w:hanging="360"/>
      </w:pPr>
      <w:rPr>
        <w:rFonts w:ascii="Wingdings" w:hAnsi="Wingdings" w:cs="Wingdings" w:hint="default"/>
      </w:rPr>
    </w:lvl>
    <w:lvl w:ilvl="6">
      <w:start w:val="1"/>
      <w:numFmt w:val="bullet"/>
      <w:lvlText w:val=""/>
      <w:lvlJc w:val="left"/>
      <w:pPr>
        <w:ind w:left="2520" w:hanging="360"/>
      </w:pPr>
      <w:rPr>
        <w:rFonts w:ascii="Wingdings" w:hAnsi="Wingdings" w:cs="Wingdings" w:hint="default"/>
      </w:rPr>
    </w:lvl>
    <w:lvl w:ilvl="7">
      <w:start w:val="1"/>
      <w:numFmt w:val="bullet"/>
      <w:lvlText w:val=""/>
      <w:lvlJc w:val="left"/>
      <w:pPr>
        <w:ind w:left="2880" w:hanging="360"/>
      </w:pPr>
      <w:rPr>
        <w:rFonts w:ascii="Symbol" w:hAnsi="Symbol" w:cs="Symbol" w:hint="default"/>
        <w:sz w:val="22"/>
        <w:rFonts w:cs="Calibri"/>
      </w:rPr>
    </w:lvl>
    <w:lvl w:ilvl="8">
      <w:start w:val="1"/>
      <w:numFmt w:val="bullet"/>
      <w:lvlText w:val=""/>
      <w:lvlJc w:val="left"/>
      <w:pPr>
        <w:ind w:left="3240" w:hanging="360"/>
      </w:pPr>
      <w:rPr>
        <w:rFonts w:ascii="Symbol" w:hAnsi="Symbol" w:cs="Symbol" w:hint="default"/>
        <w:sz w:val="22"/>
        <w:rFonts w:cs="Calibri"/>
      </w:rPr>
    </w:lvl>
  </w:abstractNum>
  <w:abstractNum w:abstractNumId="3">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4">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5">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lvl w:ilvl="0">
      <w:start w:val="1"/>
      <w:numFmt w:val="decimal"/>
      <w:lvlText w:val="%1."/>
      <w:lvlJc w:val="left"/>
      <w:pPr>
        <w:ind w:left="360" w:hanging="360"/>
      </w:pPr>
      <w:rPr>
        <w:b w:val="false"/>
        <w:bCs w:val="false"/>
        <w:rFonts w:eastAsia="Calibri" w:cs="Tahoma"/>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lvl w:ilvl="0">
      <w:start w:val="1"/>
      <w:numFmt w:val="decimal"/>
      <w:lvlText w:val="%1."/>
      <w:lvlJc w:val="left"/>
      <w:pPr>
        <w:ind w:left="360" w:hanging="360"/>
      </w:pPr>
      <w:rPr>
        <w:b/>
        <w:bCs w:val="false"/>
        <w:rFonts w:eastAsia="Calibri" w:cs="Tahoma"/>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lvl w:ilvl="0">
      <w:start w:val="1"/>
      <w:numFmt w:val="decimal"/>
      <w:lvlText w:val="%1)"/>
      <w:lvlJc w:val="left"/>
      <w:pPr>
        <w:tabs>
          <w:tab w:val="num" w:pos="900"/>
        </w:tabs>
        <w:ind w:left="90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3">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14">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15">
    <w:lvl w:ilvl="0">
      <w:start w:val="1"/>
      <w:numFmt w:val="bullet"/>
      <w:lvlText w:val=""/>
      <w:lvlJc w:val="left"/>
      <w:pPr>
        <w:ind w:left="360" w:hanging="360"/>
      </w:pPr>
      <w:rPr>
        <w:rFonts w:ascii="Symbol" w:hAnsi="Symbol" w:cs="Symbol" w:hint="default"/>
        <w:sz w:val="24"/>
      </w:rPr>
    </w:lvl>
    <w:lvl w:ilvl="1">
      <w:start w:val="1"/>
      <w:numFmt w:val="bullet"/>
      <w:lvlText w:val=""/>
      <w:lvlJc w:val="left"/>
      <w:pPr>
        <w:ind w:left="720" w:hanging="360"/>
      </w:pPr>
      <w:rPr>
        <w:rFonts w:ascii="Wingdings" w:hAnsi="Wingdings" w:cs="Wingdings" w:hint="default"/>
      </w:rPr>
    </w:lvl>
    <w:lvl w:ilvl="2">
      <w:start w:val="1"/>
      <w:numFmt w:val="bullet"/>
      <w:lvlText w:val=""/>
      <w:lvlJc w:val="left"/>
      <w:pPr>
        <w:ind w:left="1080" w:hanging="360"/>
      </w:pPr>
      <w:rPr>
        <w:rFonts w:ascii="Wingdings" w:hAnsi="Wingdings" w:cs="Wingdings" w:hint="default"/>
      </w:rPr>
    </w:lvl>
    <w:lvl w:ilvl="3">
      <w:start w:val="1"/>
      <w:numFmt w:val="bullet"/>
      <w:lvlText w:val=""/>
      <w:lvlJc w:val="left"/>
      <w:pPr>
        <w:ind w:left="1440" w:hanging="360"/>
      </w:pPr>
      <w:rPr>
        <w:rFonts w:ascii="Symbol" w:hAnsi="Symbol" w:cs="Symbol" w:hint="default"/>
        <w:sz w:val="22"/>
        <w:rFonts w:cs="Calibri"/>
      </w:rPr>
    </w:lvl>
    <w:lvl w:ilvl="4">
      <w:start w:val="1"/>
      <w:numFmt w:val="bullet"/>
      <w:lvlText w:val=""/>
      <w:lvlJc w:val="left"/>
      <w:pPr>
        <w:ind w:left="1800" w:hanging="360"/>
      </w:pPr>
      <w:rPr>
        <w:rFonts w:ascii="Symbol" w:hAnsi="Symbol" w:cs="Symbol" w:hint="default"/>
        <w:sz w:val="22"/>
        <w:rFonts w:cs="Calibri"/>
      </w:rPr>
    </w:lvl>
    <w:lvl w:ilvl="5">
      <w:start w:val="1"/>
      <w:numFmt w:val="bullet"/>
      <w:lvlText w:val=""/>
      <w:lvlJc w:val="left"/>
      <w:pPr>
        <w:ind w:left="2160" w:hanging="360"/>
      </w:pPr>
      <w:rPr>
        <w:rFonts w:ascii="Wingdings" w:hAnsi="Wingdings" w:cs="Wingdings" w:hint="default"/>
      </w:rPr>
    </w:lvl>
    <w:lvl w:ilvl="6">
      <w:start w:val="1"/>
      <w:numFmt w:val="bullet"/>
      <w:lvlText w:val=""/>
      <w:lvlJc w:val="left"/>
      <w:pPr>
        <w:ind w:left="2520" w:hanging="360"/>
      </w:pPr>
      <w:rPr>
        <w:rFonts w:ascii="Wingdings" w:hAnsi="Wingdings" w:cs="Wingdings" w:hint="default"/>
      </w:rPr>
    </w:lvl>
    <w:lvl w:ilvl="7">
      <w:start w:val="1"/>
      <w:numFmt w:val="bullet"/>
      <w:lvlText w:val=""/>
      <w:lvlJc w:val="left"/>
      <w:pPr>
        <w:ind w:left="2880" w:hanging="360"/>
      </w:pPr>
      <w:rPr>
        <w:rFonts w:ascii="Symbol" w:hAnsi="Symbol" w:cs="Symbol" w:hint="default"/>
        <w:sz w:val="22"/>
        <w:rFonts w:cs="Calibri"/>
      </w:rPr>
    </w:lvl>
    <w:lvl w:ilvl="8">
      <w:start w:val="1"/>
      <w:numFmt w:val="bullet"/>
      <w:lvlText w:val=""/>
      <w:lvlJc w:val="left"/>
      <w:pPr>
        <w:ind w:left="3240" w:hanging="360"/>
      </w:pPr>
      <w:rPr>
        <w:rFonts w:ascii="Symbol" w:hAnsi="Symbol" w:cs="Symbol" w:hint="default"/>
        <w:sz w:val="22"/>
        <w:rFonts w:cs="Calibri"/>
      </w:rPr>
    </w:lvl>
  </w:abstractNum>
  <w:abstractNum w:abstractNumId="1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7">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19">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2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21">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3">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6">
    <w:lvl w:ilvl="0">
      <w:start w:val="1"/>
      <w:numFmt w:val="bullet"/>
      <w:lvlText w:val=""/>
      <w:lvlJc w:val="left"/>
      <w:pPr>
        <w:ind w:left="360" w:hanging="360"/>
      </w:pPr>
      <w:rPr>
        <w:rFonts w:ascii="Symbol" w:hAnsi="Symbol" w:cs="Symbol"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2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
    <w:lvl w:ilvl="0">
      <w:start w:val="5"/>
      <w:numFmt w:val="decimal"/>
      <w:lvlText w:val="%1."/>
      <w:lvlJc w:val="left"/>
      <w:pPr>
        <w:ind w:left="540" w:hanging="540"/>
      </w:pPr>
    </w:lvl>
    <w:lvl w:ilvl="1">
      <w:start w:val="2"/>
      <w:numFmt w:val="decimal"/>
      <w:lvlText w:val="%1.%2."/>
      <w:lvlJc w:val="left"/>
      <w:pPr>
        <w:ind w:left="720" w:hanging="720"/>
      </w:pPr>
    </w:lvl>
    <w:lvl w:ilvl="2">
      <w:start w:val="6"/>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3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31">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33">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3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5">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36">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37">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9">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4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41">
    <w:lvl w:ilvl="0">
      <w:start w:val="1"/>
      <w:numFmt w:val="bullet"/>
      <w:lvlText w:val=""/>
      <w:lvlJc w:val="left"/>
      <w:pPr>
        <w:ind w:left="587" w:hanging="360"/>
      </w:pPr>
      <w:rPr>
        <w:rFonts w:ascii="Symbol" w:hAnsi="Symbol" w:cs="Symbol" w:hint="default"/>
      </w:rPr>
    </w:lvl>
    <w:lvl w:ilvl="1">
      <w:start w:val="1"/>
      <w:numFmt w:val="bullet"/>
      <w:lvlText w:val="o"/>
      <w:lvlJc w:val="left"/>
      <w:pPr>
        <w:ind w:left="1307" w:hanging="360"/>
      </w:pPr>
      <w:rPr>
        <w:rFonts w:ascii="Courier New" w:hAnsi="Courier New" w:cs="Courier New" w:hint="default"/>
        <w:rFonts w:cs="Courier New"/>
      </w:rPr>
    </w:lvl>
    <w:lvl w:ilvl="2">
      <w:start w:val="1"/>
      <w:numFmt w:val="bullet"/>
      <w:lvlText w:val=""/>
      <w:lvlJc w:val="left"/>
      <w:pPr>
        <w:ind w:left="2027" w:hanging="360"/>
      </w:pPr>
      <w:rPr>
        <w:rFonts w:ascii="Wingdings" w:hAnsi="Wingdings" w:cs="Wingdings" w:hint="default"/>
      </w:rPr>
    </w:lvl>
    <w:lvl w:ilvl="3">
      <w:start w:val="1"/>
      <w:numFmt w:val="bullet"/>
      <w:lvlText w:val=""/>
      <w:lvlJc w:val="left"/>
      <w:pPr>
        <w:ind w:left="2747" w:hanging="360"/>
      </w:pPr>
      <w:rPr>
        <w:rFonts w:ascii="Symbol" w:hAnsi="Symbol" w:cs="Symbol" w:hint="default"/>
      </w:rPr>
    </w:lvl>
    <w:lvl w:ilvl="4">
      <w:start w:val="1"/>
      <w:numFmt w:val="bullet"/>
      <w:lvlText w:val="o"/>
      <w:lvlJc w:val="left"/>
      <w:pPr>
        <w:ind w:left="3467" w:hanging="360"/>
      </w:pPr>
      <w:rPr>
        <w:rFonts w:ascii="Courier New" w:hAnsi="Courier New" w:cs="Courier New" w:hint="default"/>
        <w:rFonts w:cs="Courier New"/>
      </w:rPr>
    </w:lvl>
    <w:lvl w:ilvl="5">
      <w:start w:val="1"/>
      <w:numFmt w:val="bullet"/>
      <w:lvlText w:val=""/>
      <w:lvlJc w:val="left"/>
      <w:pPr>
        <w:ind w:left="4187" w:hanging="360"/>
      </w:pPr>
      <w:rPr>
        <w:rFonts w:ascii="Wingdings" w:hAnsi="Wingdings" w:cs="Wingdings" w:hint="default"/>
      </w:rPr>
    </w:lvl>
    <w:lvl w:ilvl="6">
      <w:start w:val="1"/>
      <w:numFmt w:val="bullet"/>
      <w:lvlText w:val=""/>
      <w:lvlJc w:val="left"/>
      <w:pPr>
        <w:ind w:left="4907" w:hanging="360"/>
      </w:pPr>
      <w:rPr>
        <w:rFonts w:ascii="Symbol" w:hAnsi="Symbol" w:cs="Symbol" w:hint="default"/>
      </w:rPr>
    </w:lvl>
    <w:lvl w:ilvl="7">
      <w:start w:val="1"/>
      <w:numFmt w:val="bullet"/>
      <w:lvlText w:val="o"/>
      <w:lvlJc w:val="left"/>
      <w:pPr>
        <w:ind w:left="5627" w:hanging="360"/>
      </w:pPr>
      <w:rPr>
        <w:rFonts w:ascii="Courier New" w:hAnsi="Courier New" w:cs="Courier New" w:hint="default"/>
        <w:rFonts w:cs="Courier New"/>
      </w:rPr>
    </w:lvl>
    <w:lvl w:ilvl="8">
      <w:start w:val="1"/>
      <w:numFmt w:val="bullet"/>
      <w:lvlText w:val=""/>
      <w:lvlJc w:val="left"/>
      <w:pPr>
        <w:ind w:left="6347" w:hanging="360"/>
      </w:pPr>
      <w:rPr>
        <w:rFonts w:ascii="Wingdings" w:hAnsi="Wingdings" w:cs="Wingdings" w:hint="default"/>
      </w:rPr>
    </w:lvl>
  </w:abstractNum>
  <w:abstractNum w:abstractNumId="42">
    <w:lvl w:ilvl="0">
      <w:start w:val="1"/>
      <w:numFmt w:val="decimal"/>
      <w:lvlText w:val="%1."/>
      <w:lvlJc w:val="left"/>
      <w:pPr>
        <w:ind w:left="928" w:hanging="360"/>
      </w:pPr>
      <w:rPr>
        <w:sz w:val="24"/>
        <w:i w:val="false"/>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lvl w:ilvl="0">
      <w:start w:val="1"/>
      <w:numFmt w:val="decimal"/>
      <w:lvlText w:val="%1."/>
      <w:lvlJc w:val="left"/>
      <w:pPr>
        <w:ind w:left="785"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45">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46">
    <w:lvl w:ilvl="0">
      <w:start w:val="1"/>
      <w:numFmt w:val="decimal"/>
      <w:lvlText w:val="%1."/>
      <w:lvlJc w:val="left"/>
      <w:pPr>
        <w:ind w:left="360" w:hanging="360"/>
      </w:pPr>
      <w:rPr>
        <w:sz w:val="20"/>
        <w:rFonts w:cs="Times New Roman"/>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abstractNum w:abstractNumId="47">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48">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49">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0">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51">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5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3">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5">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7">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59">
    <w:lvl w:ilvl="0">
      <w:start w:val="1"/>
      <w:numFmt w:val="bullet"/>
      <w:lvlText w:val=""/>
      <w:lvlJc w:val="left"/>
      <w:pPr>
        <w:ind w:left="1080" w:hanging="360"/>
      </w:pPr>
      <w:rPr>
        <w:rFonts w:ascii="Symbol" w:hAnsi="Symbol" w:cs="Symbol" w:hint="default"/>
      </w:rPr>
    </w:lvl>
    <w:lvl w:ilvl="1">
      <w:start w:val="1"/>
      <w:numFmt w:val="bullet"/>
      <w:lvlText w:val="o"/>
      <w:lvlJc w:val="left"/>
      <w:pPr>
        <w:ind w:left="1800" w:hanging="360"/>
      </w:pPr>
      <w:rPr>
        <w:rFonts w:ascii="Courier New" w:hAnsi="Courier New" w:cs="Courier New" w:hint="default"/>
        <w:rFonts w:cs="Courier New"/>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Fonts w:cs="Courier New"/>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Fonts w:cs="Courier New"/>
      </w:rPr>
    </w:lvl>
    <w:lvl w:ilvl="8">
      <w:start w:val="1"/>
      <w:numFmt w:val="bullet"/>
      <w:lvlText w:val=""/>
      <w:lvlJc w:val="left"/>
      <w:pPr>
        <w:ind w:left="6840" w:hanging="360"/>
      </w:pPr>
      <w:rPr>
        <w:rFonts w:ascii="Wingdings" w:hAnsi="Wingdings" w:cs="Wingdings" w:hint="default"/>
      </w:rPr>
    </w:lvl>
  </w:abstractNum>
  <w:abstractNum w:abstractNumId="6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61">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6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63">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lvl w:ilvl="0">
      <w:start w:val="1"/>
      <w:numFmt w:val="decimal"/>
      <w:lvlText w:val="%1)"/>
      <w:lvlJc w:val="left"/>
      <w:pPr>
        <w:ind w:left="735" w:hanging="375"/>
      </w:pPr>
      <w:rPr>
        <w:rFonts w:eastAsia="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lvl w:ilvl="0">
      <w:start w:val="1"/>
      <w:numFmt w:val="bullet"/>
      <w:lvlText w:val=""/>
      <w:lvlJc w:val="left"/>
      <w:pPr>
        <w:ind w:left="1428" w:hanging="360"/>
      </w:pPr>
      <w:rPr>
        <w:rFonts w:ascii="Symbol" w:hAnsi="Symbol" w:cs="Symbol" w:hint="default"/>
      </w:rPr>
    </w:lvl>
    <w:lvl w:ilvl="1">
      <w:start w:val="1"/>
      <w:numFmt w:val="bullet"/>
      <w:lvlText w:val="o"/>
      <w:lvlJc w:val="left"/>
      <w:pPr>
        <w:ind w:left="2148" w:hanging="360"/>
      </w:pPr>
      <w:rPr>
        <w:rFonts w:ascii="Courier New" w:hAnsi="Courier New" w:cs="Courier New" w:hint="default"/>
        <w:rFonts w:cs="Courier New"/>
      </w:rPr>
    </w:lvl>
    <w:lvl w:ilvl="2">
      <w:start w:val="1"/>
      <w:numFmt w:val="bullet"/>
      <w:lvlText w:val=""/>
      <w:lvlJc w:val="left"/>
      <w:pPr>
        <w:ind w:left="2868" w:hanging="360"/>
      </w:pPr>
      <w:rPr>
        <w:rFonts w:ascii="Wingdings" w:hAnsi="Wingdings" w:cs="Wingdings" w:hint="default"/>
      </w:rPr>
    </w:lvl>
    <w:lvl w:ilvl="3">
      <w:start w:val="1"/>
      <w:numFmt w:val="bullet"/>
      <w:lvlText w:val=""/>
      <w:lvlJc w:val="left"/>
      <w:pPr>
        <w:ind w:left="3588" w:hanging="360"/>
      </w:pPr>
      <w:rPr>
        <w:rFonts w:ascii="Symbol" w:hAnsi="Symbol" w:cs="Symbol" w:hint="default"/>
      </w:rPr>
    </w:lvl>
    <w:lvl w:ilvl="4">
      <w:start w:val="1"/>
      <w:numFmt w:val="bullet"/>
      <w:lvlText w:val="o"/>
      <w:lvlJc w:val="left"/>
      <w:pPr>
        <w:ind w:left="4308" w:hanging="360"/>
      </w:pPr>
      <w:rPr>
        <w:rFonts w:ascii="Courier New" w:hAnsi="Courier New" w:cs="Courier New" w:hint="default"/>
        <w:rFonts w:cs="Courier New"/>
      </w:rPr>
    </w:lvl>
    <w:lvl w:ilvl="5">
      <w:start w:val="1"/>
      <w:numFmt w:val="bullet"/>
      <w:lvlText w:val=""/>
      <w:lvlJc w:val="left"/>
      <w:pPr>
        <w:ind w:left="5028" w:hanging="360"/>
      </w:pPr>
      <w:rPr>
        <w:rFonts w:ascii="Wingdings" w:hAnsi="Wingdings" w:cs="Wingdings" w:hint="default"/>
      </w:rPr>
    </w:lvl>
    <w:lvl w:ilvl="6">
      <w:start w:val="1"/>
      <w:numFmt w:val="bullet"/>
      <w:lvlText w:val=""/>
      <w:lvlJc w:val="left"/>
      <w:pPr>
        <w:ind w:left="5748" w:hanging="360"/>
      </w:pPr>
      <w:rPr>
        <w:rFonts w:ascii="Symbol" w:hAnsi="Symbol" w:cs="Symbol" w:hint="default"/>
      </w:rPr>
    </w:lvl>
    <w:lvl w:ilvl="7">
      <w:start w:val="1"/>
      <w:numFmt w:val="bullet"/>
      <w:lvlText w:val="o"/>
      <w:lvlJc w:val="left"/>
      <w:pPr>
        <w:ind w:left="6468" w:hanging="360"/>
      </w:pPr>
      <w:rPr>
        <w:rFonts w:ascii="Courier New" w:hAnsi="Courier New" w:cs="Courier New" w:hint="default"/>
        <w:rFonts w:cs="Courier New"/>
      </w:rPr>
    </w:lvl>
    <w:lvl w:ilvl="8">
      <w:start w:val="1"/>
      <w:numFmt w:val="bullet"/>
      <w:lvlText w:val=""/>
      <w:lvlJc w:val="left"/>
      <w:pPr>
        <w:ind w:left="7188" w:hanging="360"/>
      </w:pPr>
      <w:rPr>
        <w:rFonts w:ascii="Wingdings" w:hAnsi="Wingdings" w:cs="Wingdings" w:hint="default"/>
      </w:rPr>
    </w:lvl>
  </w:abstractNum>
  <w:abstractNum w:abstractNumId="71">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bering>
</file>

<file path=word/settings.xml><?xml version="1.0" encoding="utf-8"?>
<w:settings xmlns:w="http://schemas.openxmlformats.org/wordprocessingml/2006/main">
  <w:zoom w:percent="100"/>
  <w:defaultTabStop w:val="708"/>
  <w:autoHyphenation w:val="true"/>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ahoma"/>
        <w:sz w:val="22"/>
        <w:szCs w:val="22"/>
        <w:lang w:val="pl-PL" w:eastAsia="en-US" w:bidi="ar-SA"/>
      </w:rPr>
    </w:rPrDefault>
    <w:pPrDefault>
      <w:pPr/>
    </w:pPrDefault>
  </w:docDefaults>
  <w:style w:type="paragraph" w:styleId="Normal">
    <w:name w:val="Normal"/>
    <w:qFormat/>
    <w:pPr>
      <w:widowControl/>
      <w:suppressAutoHyphens w:val="false"/>
      <w:kinsoku w:val="true"/>
      <w:overflowPunct w:val="true"/>
      <w:autoSpaceDE w:val="true"/>
      <w:bidi w:val="0"/>
      <w:jc w:val="left"/>
    </w:pPr>
    <w:rPr>
      <w:rFonts w:ascii="Calibri" w:hAnsi="Calibri" w:eastAsia="Calibri" w:cs="Tahoma"/>
      <w:color w:val="auto"/>
      <w:sz w:val="22"/>
      <w:szCs w:val="22"/>
      <w:lang w:val="pl-PL" w:eastAsia="en-US" w:bidi="ar-SA"/>
    </w:rPr>
  </w:style>
  <w:style w:type="paragraph" w:styleId="Nagwek1">
    <w:name w:val="Heading 1"/>
    <w:basedOn w:val="Normal"/>
    <w:qFormat/>
    <w:pPr>
      <w:keepNext/>
      <w:numPr>
        <w:ilvl w:val="0"/>
        <w:numId w:val="0"/>
      </w:numPr>
      <w:suppressAutoHyphens w:val="true"/>
      <w:outlineLvl w:val="0"/>
    </w:pPr>
    <w:rPr>
      <w:rFonts w:ascii="Arial" w:hAnsi="Arial" w:eastAsia="Arial Unicode MS" w:cs="Times New Roman"/>
      <w:b/>
      <w:sz w:val="24"/>
      <w:lang w:eastAsia="ar-SA"/>
    </w:rPr>
  </w:style>
  <w:style w:type="paragraph" w:styleId="Nagwek2">
    <w:name w:val="Heading 2"/>
    <w:basedOn w:val="Normal"/>
    <w:qFormat/>
    <w:pPr>
      <w:keepNext/>
      <w:numPr>
        <w:ilvl w:val="0"/>
        <w:numId w:val="0"/>
      </w:numPr>
      <w:suppressAutoHyphens w:val="true"/>
      <w:outlineLvl w:val="1"/>
    </w:pPr>
    <w:rPr>
      <w:rFonts w:ascii="Arial" w:hAnsi="Arial" w:eastAsia="Times New Roman" w:cs="Arial"/>
      <w:b/>
      <w:bCs/>
      <w:sz w:val="24"/>
      <w:szCs w:val="18"/>
      <w:lang w:eastAsia="ar-SA"/>
    </w:rPr>
  </w:style>
  <w:style w:type="paragraph" w:styleId="Nagwek3">
    <w:name w:val="Heading 3"/>
    <w:basedOn w:val="Normal"/>
    <w:qFormat/>
    <w:pPr>
      <w:keepNext/>
      <w:keepLines/>
      <w:numPr>
        <w:ilvl w:val="0"/>
        <w:numId w:val="0"/>
      </w:numPr>
      <w:spacing w:before="40" w:after="0"/>
      <w:outlineLvl w:val="2"/>
    </w:pPr>
    <w:rPr>
      <w:rFonts w:ascii="Calibri Light" w:hAnsi="Calibri Light" w:eastAsia="Calibri" w:cs="Tahoma"/>
      <w:color w:val="1F4D78"/>
      <w:sz w:val="24"/>
      <w:szCs w:val="24"/>
    </w:rPr>
  </w:style>
  <w:style w:type="paragraph" w:styleId="Nagwek4">
    <w:name w:val="Heading 4"/>
    <w:basedOn w:val="Normal"/>
    <w:qFormat/>
    <w:pPr>
      <w:keepNext/>
      <w:numPr>
        <w:ilvl w:val="0"/>
        <w:numId w:val="0"/>
      </w:numPr>
      <w:suppressAutoHyphens w:val="true"/>
      <w:jc w:val="center"/>
      <w:outlineLvl w:val="3"/>
    </w:pPr>
    <w:rPr>
      <w:rFonts w:ascii="Times New Roman" w:hAnsi="Times New Roman" w:eastAsia="Times New Roman" w:cs="Times New Roman"/>
      <w:b/>
      <w:bCs/>
      <w:sz w:val="20"/>
      <w:szCs w:val="24"/>
      <w:lang w:eastAsia="ar-SA"/>
    </w:rPr>
  </w:style>
  <w:style w:type="paragraph" w:styleId="Nagwek5">
    <w:name w:val="Heading 5"/>
    <w:basedOn w:val="Normal"/>
    <w:qFormat/>
    <w:pPr>
      <w:keepNext/>
      <w:numPr>
        <w:ilvl w:val="0"/>
        <w:numId w:val="0"/>
      </w:numPr>
      <w:suppressAutoHyphens w:val="true"/>
      <w:jc w:val="both"/>
      <w:outlineLvl w:val="4"/>
    </w:pPr>
    <w:rPr>
      <w:rFonts w:ascii="Times New Roman" w:hAnsi="Times New Roman" w:eastAsia="Times New Roman" w:cs="Times New Roman"/>
      <w:b/>
      <w:bCs/>
      <w:szCs w:val="24"/>
      <w:lang w:eastAsia="ar-SA"/>
    </w:rPr>
  </w:style>
  <w:style w:type="paragraph" w:styleId="Nagwek6">
    <w:name w:val="Heading 6"/>
    <w:basedOn w:val="Normal"/>
    <w:qFormat/>
    <w:pPr>
      <w:keepNext/>
      <w:numPr>
        <w:ilvl w:val="0"/>
        <w:numId w:val="0"/>
      </w:numPr>
      <w:shd w:fill="ECECEC" w:val="clear"/>
      <w:suppressAutoHyphens w:val="true"/>
      <w:ind w:left="0" w:right="284" w:hanging="0"/>
      <w:jc w:val="both"/>
      <w:outlineLvl w:val="5"/>
    </w:pPr>
    <w:rPr>
      <w:rFonts w:ascii="Times New Roman" w:hAnsi="Times New Roman" w:eastAsia="Times New Roman" w:cs="Times New Roman"/>
      <w:b/>
      <w:bCs/>
      <w:szCs w:val="24"/>
      <w:lang w:eastAsia="ar-SA"/>
    </w:rPr>
  </w:style>
  <w:style w:type="paragraph" w:styleId="Nagwek7">
    <w:name w:val="Heading 7"/>
    <w:basedOn w:val="Normal"/>
    <w:qFormat/>
    <w:pPr>
      <w:keepNext/>
      <w:numPr>
        <w:ilvl w:val="0"/>
        <w:numId w:val="0"/>
      </w:numPr>
      <w:suppressAutoHyphens w:val="true"/>
      <w:jc w:val="center"/>
      <w:outlineLvl w:val="6"/>
    </w:pPr>
    <w:rPr>
      <w:rFonts w:ascii="Times New Roman" w:hAnsi="Times New Roman" w:eastAsia="Times New Roman" w:cs="Times New Roman"/>
      <w:b/>
      <w:bCs/>
      <w:color w:val="000000"/>
      <w:spacing w:val="-1"/>
      <w:sz w:val="20"/>
      <w:szCs w:val="24"/>
      <w:lang w:eastAsia="ar-SA"/>
    </w:rPr>
  </w:style>
  <w:style w:type="paragraph" w:styleId="Nagwek8">
    <w:name w:val="Heading 8"/>
    <w:basedOn w:val="Normal"/>
    <w:qFormat/>
    <w:pPr>
      <w:numPr>
        <w:ilvl w:val="0"/>
        <w:numId w:val="0"/>
      </w:numPr>
      <w:suppressAutoHyphens w:val="true"/>
      <w:spacing w:before="240" w:after="60"/>
      <w:outlineLvl w:val="7"/>
    </w:pPr>
    <w:rPr>
      <w:rFonts w:ascii="Calibri" w:hAnsi="Calibri" w:eastAsia="Times New Roman" w:cs="Times New Roman"/>
      <w:i/>
      <w:iCs/>
      <w:sz w:val="24"/>
      <w:szCs w:val="24"/>
      <w:lang w:eastAsia="ar-SA"/>
    </w:rPr>
  </w:style>
  <w:style w:type="paragraph" w:styleId="Nagwek9">
    <w:name w:val="Heading 9"/>
    <w:basedOn w:val="Normal"/>
    <w:qFormat/>
    <w:pPr>
      <w:numPr>
        <w:ilvl w:val="0"/>
        <w:numId w:val="0"/>
      </w:numPr>
      <w:suppressAutoHyphens w:val="true"/>
      <w:spacing w:before="240" w:after="60"/>
      <w:outlineLvl w:val="8"/>
    </w:pPr>
    <w:rPr>
      <w:rFonts w:ascii="Cambria" w:hAnsi="Cambria" w:eastAsia="Times New Roman" w:cs="Times New Roman"/>
      <w:lang w:eastAsia="ar-SA"/>
    </w:rPr>
  </w:style>
  <w:style w:type="character" w:styleId="DefaultParagraphFont">
    <w:name w:val="Default Paragraph Font"/>
    <w:qFormat/>
    <w:rPr/>
  </w:style>
  <w:style w:type="character" w:styleId="Czeinternetowe">
    <w:name w:val="Łącze internetowe"/>
    <w:basedOn w:val="DefaultParagraphFont"/>
    <w:rPr>
      <w:color w:val="0000FF"/>
      <w:u w:val="single"/>
    </w:rPr>
  </w:style>
  <w:style w:type="character" w:styleId="Annotationreference">
    <w:name w:val="annotation reference"/>
    <w:basedOn w:val="DefaultParagraphFont"/>
    <w:qFormat/>
    <w:rPr>
      <w:sz w:val="16"/>
      <w:szCs w:val="16"/>
    </w:rPr>
  </w:style>
  <w:style w:type="character" w:styleId="TekstkomentarzaZnak">
    <w:name w:val="Tekst komentarza Znak"/>
    <w:basedOn w:val="DefaultParagraphFont"/>
    <w:qFormat/>
    <w:rPr>
      <w:sz w:val="20"/>
      <w:szCs w:val="20"/>
    </w:rPr>
  </w:style>
  <w:style w:type="character" w:styleId="TematkomentarzaZnak">
    <w:name w:val="Temat komentarza Znak"/>
    <w:basedOn w:val="TekstkomentarzaZnak"/>
    <w:qFormat/>
    <w:rPr>
      <w:b/>
      <w:bCs/>
      <w:sz w:val="20"/>
      <w:szCs w:val="20"/>
    </w:rPr>
  </w:style>
  <w:style w:type="character" w:styleId="TekstdymkaZnak">
    <w:name w:val="Tekst dymka Znak"/>
    <w:basedOn w:val="DefaultParagraphFont"/>
    <w:qFormat/>
    <w:rPr>
      <w:rFonts w:ascii="Segoe UI" w:hAnsi="Segoe UI" w:cs="Segoe UI"/>
      <w:sz w:val="18"/>
      <w:szCs w:val="18"/>
    </w:rPr>
  </w:style>
  <w:style w:type="character" w:styleId="Nagwek3Znak">
    <w:name w:val="Nagłówek 3 Znak"/>
    <w:basedOn w:val="DefaultParagraphFont"/>
    <w:qFormat/>
    <w:rPr>
      <w:rFonts w:ascii="Calibri Light" w:hAnsi="Calibri Light" w:eastAsia="Calibri" w:cs="Tahoma"/>
      <w:color w:val="1F4D78"/>
      <w:sz w:val="24"/>
      <w:szCs w:val="24"/>
    </w:rPr>
  </w:style>
  <w:style w:type="character" w:styleId="TekstprzypisukocowegoZnak">
    <w:name w:val="Tekst przypisu końcowego Znak"/>
    <w:basedOn w:val="DefaultParagraphFont"/>
    <w:qFormat/>
    <w:rPr>
      <w:sz w:val="20"/>
      <w:szCs w:val="20"/>
    </w:rPr>
  </w:style>
  <w:style w:type="character" w:styleId="Endnotereference">
    <w:name w:val="endnote reference"/>
    <w:basedOn w:val="DefaultParagraphFont"/>
    <w:qFormat/>
    <w:rPr>
      <w:vertAlign w:val="superscript"/>
    </w:rPr>
  </w:style>
  <w:style w:type="character" w:styleId="Nagwek1Znak">
    <w:name w:val="Nagłówek 1 Znak"/>
    <w:basedOn w:val="DefaultParagraphFont"/>
    <w:qFormat/>
    <w:rPr>
      <w:rFonts w:ascii="Arial" w:hAnsi="Arial" w:eastAsia="Arial Unicode MS" w:cs="Times New Roman"/>
      <w:b/>
      <w:sz w:val="24"/>
      <w:lang w:eastAsia="ar-SA"/>
    </w:rPr>
  </w:style>
  <w:style w:type="character" w:styleId="Nagwek2Znak">
    <w:name w:val="Nagłówek 2 Znak"/>
    <w:basedOn w:val="DefaultParagraphFont"/>
    <w:qFormat/>
    <w:rPr>
      <w:rFonts w:ascii="Arial" w:hAnsi="Arial" w:eastAsia="Times New Roman" w:cs="Arial"/>
      <w:b/>
      <w:bCs/>
      <w:sz w:val="24"/>
      <w:szCs w:val="18"/>
      <w:lang w:eastAsia="ar-SA"/>
    </w:rPr>
  </w:style>
  <w:style w:type="character" w:styleId="Nagwek4Znak">
    <w:name w:val="Nagłówek 4 Znak"/>
    <w:basedOn w:val="DefaultParagraphFont"/>
    <w:qFormat/>
    <w:rPr>
      <w:rFonts w:ascii="Times New Roman" w:hAnsi="Times New Roman" w:eastAsia="Times New Roman" w:cs="Times New Roman"/>
      <w:b/>
      <w:bCs/>
      <w:sz w:val="20"/>
      <w:szCs w:val="24"/>
      <w:lang w:eastAsia="ar-SA"/>
    </w:rPr>
  </w:style>
  <w:style w:type="character" w:styleId="Nagwek5Znak">
    <w:name w:val="Nagłówek 5 Znak"/>
    <w:basedOn w:val="DefaultParagraphFont"/>
    <w:qFormat/>
    <w:rPr>
      <w:rFonts w:ascii="Times New Roman" w:hAnsi="Times New Roman" w:eastAsia="Times New Roman" w:cs="Times New Roman"/>
      <w:b/>
      <w:bCs/>
      <w:szCs w:val="24"/>
      <w:lang w:eastAsia="ar-SA"/>
    </w:rPr>
  </w:style>
  <w:style w:type="character" w:styleId="Nagwek6Znak">
    <w:name w:val="Nagłówek 6 Znak"/>
    <w:basedOn w:val="DefaultParagraphFont"/>
    <w:qFormat/>
    <w:rPr>
      <w:rFonts w:ascii="Times New Roman" w:hAnsi="Times New Roman" w:eastAsia="Times New Roman" w:cs="Times New Roman"/>
      <w:szCs w:val="24"/>
      <w:highlight w:val="white"/>
      <w:lang w:eastAsia="ar-SA"/>
    </w:rPr>
  </w:style>
  <w:style w:type="character" w:styleId="Nagwek7Znak">
    <w:name w:val="Nagłówek 7 Znak"/>
    <w:basedOn w:val="DefaultParagraphFont"/>
    <w:qFormat/>
    <w:rPr>
      <w:rFonts w:ascii="Times New Roman" w:hAnsi="Times New Roman" w:eastAsia="Times New Roman" w:cs="Times New Roman"/>
      <w:b/>
      <w:bCs/>
      <w:color w:val="000000"/>
      <w:spacing w:val="-1"/>
      <w:sz w:val="20"/>
      <w:szCs w:val="24"/>
      <w:lang w:eastAsia="ar-SA"/>
    </w:rPr>
  </w:style>
  <w:style w:type="character" w:styleId="Nagwek8Znak">
    <w:name w:val="Nagłówek 8 Znak"/>
    <w:basedOn w:val="DefaultParagraphFont"/>
    <w:qFormat/>
    <w:rPr>
      <w:rFonts w:ascii="Calibri" w:hAnsi="Calibri" w:eastAsia="Times New Roman" w:cs="Times New Roman"/>
      <w:i/>
      <w:iCs/>
      <w:sz w:val="24"/>
      <w:szCs w:val="24"/>
      <w:lang w:eastAsia="ar-SA"/>
    </w:rPr>
  </w:style>
  <w:style w:type="character" w:styleId="Nagwek9Znak">
    <w:name w:val="Nagłówek 9 Znak"/>
    <w:basedOn w:val="DefaultParagraphFont"/>
    <w:qFormat/>
    <w:rPr>
      <w:rFonts w:ascii="Cambria" w:hAnsi="Cambria" w:eastAsia="Times New Roman" w:cs="Times New Roman"/>
      <w:lang w:eastAsia="ar-SA"/>
    </w:rPr>
  </w:style>
  <w:style w:type="character" w:styleId="FollowedHyperlink">
    <w:name w:val="FollowedHyperlink"/>
    <w:basedOn w:val="DefaultParagraphFont"/>
    <w:qFormat/>
    <w:rPr>
      <w:color w:val="954F72"/>
      <w:u w:val="single"/>
    </w:rPr>
  </w:style>
  <w:style w:type="character" w:styleId="NagwekZnak">
    <w:name w:val="Nagłówek Znak"/>
    <w:basedOn w:val="DefaultParagraphFont"/>
    <w:qFormat/>
    <w:rPr>
      <w:rFonts w:ascii="Times New Roman" w:hAnsi="Times New Roman" w:eastAsia="Times New Roman" w:cs="Times New Roman"/>
      <w:sz w:val="24"/>
      <w:szCs w:val="24"/>
      <w:lang w:eastAsia="ar-SA"/>
    </w:rPr>
  </w:style>
  <w:style w:type="character" w:styleId="StopkaZnak">
    <w:name w:val="Stopka Znak"/>
    <w:basedOn w:val="DefaultParagraphFont"/>
    <w:qFormat/>
    <w:rPr/>
  </w:style>
  <w:style w:type="character" w:styleId="TekstpodstawowyZnak">
    <w:name w:val="Tekst podstawowy Znak"/>
    <w:basedOn w:val="DefaultParagraphFont"/>
    <w:qFormat/>
    <w:rPr>
      <w:rFonts w:ascii="Times New Roman" w:hAnsi="Times New Roman" w:eastAsia="Times New Roman" w:cs="Times New Roman"/>
      <w:sz w:val="24"/>
      <w:szCs w:val="24"/>
      <w:lang w:eastAsia="ar-SA"/>
    </w:rPr>
  </w:style>
  <w:style w:type="character" w:styleId="PodtytuZnak">
    <w:name w:val="Podtytuł Znak"/>
    <w:basedOn w:val="DefaultParagraphFont"/>
    <w:qFormat/>
    <w:rPr>
      <w:rFonts w:eastAsia="Calibri"/>
      <w:color w:val="5A5A5A"/>
      <w:spacing w:val="15"/>
      <w:lang w:eastAsia="ar-SA"/>
    </w:rPr>
  </w:style>
  <w:style w:type="character" w:styleId="TytuZnak">
    <w:name w:val="Tytuł Znak"/>
    <w:basedOn w:val="DefaultParagraphFont"/>
    <w:qFormat/>
    <w:rPr>
      <w:rFonts w:ascii="Arial" w:hAnsi="Arial" w:eastAsia="Times New Roman" w:cs="Arial"/>
      <w:b/>
      <w:sz w:val="28"/>
      <w:szCs w:val="20"/>
      <w:lang w:eastAsia="ar-SA"/>
    </w:rPr>
  </w:style>
  <w:style w:type="character" w:styleId="WW8Num1z0">
    <w:name w:val="WW8Num1z0"/>
    <w:qFormat/>
    <w:rPr>
      <w:rFonts w:ascii="Symbol" w:hAnsi="Symbol"/>
    </w:rPr>
  </w:style>
  <w:style w:type="character" w:styleId="WW8Num2z0">
    <w:name w:val="WW8Num2z0"/>
    <w:qFormat/>
    <w:rPr>
      <w:rFonts w:ascii="Symbol" w:hAnsi="Symbol"/>
    </w:rPr>
  </w:style>
  <w:style w:type="character" w:styleId="WW8Num3z0">
    <w:name w:val="WW8Num3z0"/>
    <w:qFormat/>
    <w:rPr>
      <w:rFonts w:ascii="Verdana" w:hAnsi="Verdana" w:eastAsia="Times New Roman" w:cs="Times New Roman"/>
    </w:rPr>
  </w:style>
  <w:style w:type="character" w:styleId="WW8Num4z0">
    <w:name w:val="WW8Num4z0"/>
    <w:qFormat/>
    <w:rPr>
      <w:rFonts w:ascii="Symbol" w:hAnsi="Symbol"/>
    </w:rPr>
  </w:style>
  <w:style w:type="character" w:styleId="WW8Num7z0">
    <w:name w:val="WW8Num7z0"/>
    <w:qFormat/>
    <w:rPr>
      <w:rFonts w:ascii="Symbol" w:hAnsi="Symbol"/>
    </w:rPr>
  </w:style>
  <w:style w:type="character" w:styleId="WW8Num8z0">
    <w:name w:val="WW8Num8z0"/>
    <w:qFormat/>
    <w:rPr>
      <w:rFonts w:ascii="Symbol" w:hAnsi="Symbol" w:cs="Calibri"/>
      <w:sz w:val="22"/>
    </w:rPr>
  </w:style>
  <w:style w:type="character" w:styleId="WW8Num8z1">
    <w:name w:val="WW8Num8z1"/>
    <w:qFormat/>
    <w:rPr>
      <w:rFonts w:ascii="Wingdings" w:hAnsi="Wingdings"/>
    </w:rPr>
  </w:style>
  <w:style w:type="character" w:styleId="WW8Num9z0">
    <w:name w:val="WW8Num9z0"/>
    <w:qFormat/>
    <w:rPr>
      <w:rFonts w:ascii="Symbol" w:hAnsi="Symbol"/>
    </w:rPr>
  </w:style>
  <w:style w:type="character" w:styleId="WW8Num9z1">
    <w:name w:val="WW8Num9z1"/>
    <w:qFormat/>
    <w:rPr>
      <w:rFonts w:ascii="Courier New" w:hAnsi="Courier New" w:cs="Courier New"/>
    </w:rPr>
  </w:style>
  <w:style w:type="character" w:styleId="WW8Num9z2">
    <w:name w:val="WW8Num9z2"/>
    <w:qFormat/>
    <w:rPr>
      <w:rFonts w:ascii="Wingdings" w:hAnsi="Wingdings"/>
    </w:rPr>
  </w:style>
  <w:style w:type="character" w:styleId="WW8Num9z4">
    <w:name w:val="WW8Num9z4"/>
    <w:qFormat/>
    <w:rPr>
      <w:rFonts w:ascii="Courier New" w:hAnsi="Courier New" w:cs="Courier New"/>
    </w:rPr>
  </w:style>
  <w:style w:type="character" w:styleId="WW8Num10z0">
    <w:name w:val="WW8Num10z0"/>
    <w:qFormat/>
    <w:rPr>
      <w:rFonts w:ascii="Symbol" w:hAnsi="Symbol"/>
    </w:rPr>
  </w:style>
  <w:style w:type="character" w:styleId="WW8Num11z0">
    <w:name w:val="WW8Num11z0"/>
    <w:qFormat/>
    <w:rPr>
      <w:rFonts w:ascii="Symbol" w:hAnsi="Symbol"/>
    </w:rPr>
  </w:style>
  <w:style w:type="character" w:styleId="WW8Num13z0">
    <w:name w:val="WW8Num13z0"/>
    <w:qFormat/>
    <w:rPr>
      <w:rFonts w:ascii="Symbol" w:hAnsi="Symbol"/>
    </w:rPr>
  </w:style>
  <w:style w:type="character" w:styleId="WW8Num13z1">
    <w:name w:val="WW8Num13z1"/>
    <w:qFormat/>
    <w:rPr>
      <w:rFonts w:ascii="Courier New" w:hAnsi="Courier New" w:cs="Courier New"/>
    </w:rPr>
  </w:style>
  <w:style w:type="character" w:styleId="WW8Num16z0">
    <w:name w:val="WW8Num16z0"/>
    <w:qFormat/>
    <w:rPr>
      <w:rFonts w:ascii="Symbol" w:hAnsi="Symbol" w:cs="OpenSymbol"/>
    </w:rPr>
  </w:style>
  <w:style w:type="character" w:styleId="AbsatzStandardschriftart">
    <w:name w:val="Absatz-Standardschriftart"/>
    <w:qFormat/>
    <w:rPr/>
  </w:style>
  <w:style w:type="character" w:styleId="WW8Num10z1">
    <w:name w:val="WW8Num10z1"/>
    <w:qFormat/>
    <w:rPr>
      <w:rFonts w:ascii="Times New Roman" w:hAnsi="Times New Roman" w:cs="Times New Roman"/>
    </w:rPr>
  </w:style>
  <w:style w:type="character" w:styleId="WW8Num10z2">
    <w:name w:val="WW8Num10z2"/>
    <w:qFormat/>
    <w:rPr>
      <w:rFonts w:ascii="Wingdings" w:hAnsi="Wingdings"/>
    </w:rPr>
  </w:style>
  <w:style w:type="character" w:styleId="WW8Num10z4">
    <w:name w:val="WW8Num10z4"/>
    <w:qFormat/>
    <w:rPr>
      <w:rFonts w:ascii="Courier New" w:hAnsi="Courier New" w:cs="Courier New"/>
    </w:rPr>
  </w:style>
  <w:style w:type="character" w:styleId="WW8Num12z0">
    <w:name w:val="WW8Num12z0"/>
    <w:qFormat/>
    <w:rPr>
      <w:rFonts w:ascii="Calibri" w:hAnsi="Calibri" w:cs="Calibri"/>
      <w:sz w:val="22"/>
    </w:rPr>
  </w:style>
  <w:style w:type="character" w:styleId="WWAbsatzStandardschriftart">
    <w:name w:val="WW-Absatz-Standardschriftart"/>
    <w:qFormat/>
    <w:rPr/>
  </w:style>
  <w:style w:type="character" w:styleId="WW8Num1z2">
    <w:name w:val="WW8Num1z2"/>
    <w:qFormat/>
    <w:rPr>
      <w:rFonts w:ascii="Wingdings" w:hAnsi="Wingdings"/>
    </w:rPr>
  </w:style>
  <w:style w:type="character" w:styleId="WW8Num5z0">
    <w:name w:val="WW8Num5z0"/>
    <w:qFormat/>
    <w:rPr>
      <w:rFonts w:ascii="Symbol" w:hAnsi="Symbol"/>
    </w:rPr>
  </w:style>
  <w:style w:type="character" w:styleId="WW8Num6z0">
    <w:name w:val="WW8Num6z0"/>
    <w:qFormat/>
    <w:rPr>
      <w:rFonts w:ascii="Symbol" w:hAnsi="Symbol"/>
    </w:rPr>
  </w:style>
  <w:style w:type="character" w:styleId="WW8Num14z1">
    <w:name w:val="WW8Num14z1"/>
    <w:qFormat/>
    <w:rPr>
      <w:rFonts w:ascii="Courier New" w:hAnsi="Courier New" w:cs="Courier New"/>
    </w:rPr>
  </w:style>
  <w:style w:type="character" w:styleId="WW8Num15z0">
    <w:name w:val="WW8Num15z0"/>
    <w:qFormat/>
    <w:rPr>
      <w:rFonts w:ascii="Symbol" w:hAnsi="Symbol"/>
    </w:rPr>
  </w:style>
  <w:style w:type="character" w:styleId="WW8Num15z1">
    <w:name w:val="WW8Num15z1"/>
    <w:qFormat/>
    <w:rPr>
      <w:rFonts w:ascii="Courier New" w:hAnsi="Courier New" w:cs="Courier New"/>
    </w:rPr>
  </w:style>
  <w:style w:type="character" w:styleId="WW8Num15z2">
    <w:name w:val="WW8Num15z2"/>
    <w:qFormat/>
    <w:rPr>
      <w:rFonts w:ascii="Wingdings" w:hAnsi="Wingdings"/>
    </w:rPr>
  </w:style>
  <w:style w:type="character" w:styleId="WW8Num17z0">
    <w:name w:val="WW8Num17z0"/>
    <w:qFormat/>
    <w:rPr>
      <w:b w:val="false"/>
      <w:bCs w:val="false"/>
    </w:rPr>
  </w:style>
  <w:style w:type="character" w:styleId="WW8Num18z0">
    <w:name w:val="WW8Num18z0"/>
    <w:qFormat/>
    <w:rPr>
      <w:rFonts w:ascii="Symbol" w:hAnsi="Symbol"/>
    </w:rPr>
  </w:style>
  <w:style w:type="character" w:styleId="WW8Num18z1">
    <w:name w:val="WW8Num18z1"/>
    <w:qFormat/>
    <w:rPr>
      <w:rFonts w:ascii="Courier New" w:hAnsi="Courier New" w:cs="Courier New"/>
    </w:rPr>
  </w:style>
  <w:style w:type="character" w:styleId="WW8Num18z2">
    <w:name w:val="WW8Num18z2"/>
    <w:qFormat/>
    <w:rPr>
      <w:rFonts w:ascii="Wingdings" w:hAnsi="Wingdings"/>
    </w:rPr>
  </w:style>
  <w:style w:type="character" w:styleId="WW8Num19z0">
    <w:name w:val="WW8Num19z0"/>
    <w:qFormat/>
    <w:rPr>
      <w:rFonts w:ascii="Symbol" w:hAnsi="Symbol"/>
    </w:rPr>
  </w:style>
  <w:style w:type="character" w:styleId="WW8Num19z1">
    <w:name w:val="WW8Num19z1"/>
    <w:qFormat/>
    <w:rPr>
      <w:rFonts w:ascii="Times New Roman" w:hAnsi="Times New Roman" w:eastAsia="Times New Roman" w:cs="Times New Roman"/>
    </w:rPr>
  </w:style>
  <w:style w:type="character" w:styleId="WW8Num19z2">
    <w:name w:val="WW8Num19z2"/>
    <w:qFormat/>
    <w:rPr>
      <w:rFonts w:ascii="Wingdings" w:hAnsi="Wingdings"/>
    </w:rPr>
  </w:style>
  <w:style w:type="character" w:styleId="WW8Num19z4">
    <w:name w:val="WW8Num19z4"/>
    <w:qFormat/>
    <w:rPr>
      <w:rFonts w:ascii="Courier New" w:hAnsi="Courier New" w:cs="Courier New"/>
    </w:rPr>
  </w:style>
  <w:style w:type="character" w:styleId="WW8Num23z0">
    <w:name w:val="WW8Num23z0"/>
    <w:qFormat/>
    <w:rPr>
      <w:rFonts w:ascii="Symbol" w:hAnsi="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rPr>
  </w:style>
  <w:style w:type="character" w:styleId="WW8Num24z0">
    <w:name w:val="WW8Num24z0"/>
    <w:qFormat/>
    <w:rPr>
      <w:rFonts w:ascii="Calibri" w:hAnsi="Calibri" w:cs="Calibri"/>
      <w:sz w:val="22"/>
    </w:rPr>
  </w:style>
  <w:style w:type="character" w:styleId="WW8Num24z1">
    <w:name w:val="WW8Num24z1"/>
    <w:qFormat/>
    <w:rPr>
      <w:rFonts w:ascii="Wingdings" w:hAnsi="Wingdings"/>
    </w:rPr>
  </w:style>
  <w:style w:type="character" w:styleId="WW8Num25z0">
    <w:name w:val="WW8Num25z0"/>
    <w:qFormat/>
    <w:rPr>
      <w:i w:val="false"/>
      <w:iCs w:val="false"/>
    </w:rPr>
  </w:style>
  <w:style w:type="character" w:styleId="WW8Num25z1">
    <w:name w:val="WW8Num25z1"/>
    <w:qFormat/>
    <w:rPr>
      <w:rFonts w:ascii="Courier New" w:hAnsi="Courier New" w:cs="Courier New"/>
    </w:rPr>
  </w:style>
  <w:style w:type="character" w:styleId="WW8Num25z2">
    <w:name w:val="WW8Num25z2"/>
    <w:qFormat/>
    <w:rPr>
      <w:rFonts w:ascii="Symbol" w:hAnsi="Symbol"/>
    </w:rPr>
  </w:style>
  <w:style w:type="character" w:styleId="WW8Num26z0">
    <w:name w:val="WW8Num26z0"/>
    <w:qFormat/>
    <w:rPr>
      <w:rFonts w:ascii="Symbol" w:hAnsi="Symbol"/>
    </w:rPr>
  </w:style>
  <w:style w:type="character" w:styleId="WW8Num26z1">
    <w:name w:val="WW8Num26z1"/>
    <w:qFormat/>
    <w:rPr>
      <w:rFonts w:ascii="Times New Roman" w:hAnsi="Times New Roman" w:eastAsia="Times New Roman" w:cs="Times New Roman"/>
    </w:rPr>
  </w:style>
  <w:style w:type="character" w:styleId="WW8Num26z2">
    <w:name w:val="WW8Num26z2"/>
    <w:qFormat/>
    <w:rPr>
      <w:rFonts w:ascii="Wingdings" w:hAnsi="Wingdings"/>
    </w:rPr>
  </w:style>
  <w:style w:type="character" w:styleId="WW8Num26z4">
    <w:name w:val="WW8Num26z4"/>
    <w:qFormat/>
    <w:rPr>
      <w:rFonts w:ascii="Courier New" w:hAnsi="Courier New" w:cs="Courier New"/>
    </w:rPr>
  </w:style>
  <w:style w:type="character" w:styleId="WW8Num28z0">
    <w:name w:val="WW8Num28z0"/>
    <w:qFormat/>
    <w:rPr>
      <w:b w:val="false"/>
      <w:bCs w:val="false"/>
    </w:rPr>
  </w:style>
  <w:style w:type="character" w:styleId="Domylnaczcionkaakapitu2">
    <w:name w:val="Domyślna czcionka akapitu2"/>
    <w:qFormat/>
    <w:rPr/>
  </w:style>
  <w:style w:type="character" w:styleId="WW8Num1z1">
    <w:name w:val="WW8Num1z1"/>
    <w:qFormat/>
    <w:rPr>
      <w:rFonts w:ascii="Courier New" w:hAnsi="Courier New" w:cs="Courier New"/>
    </w:rPr>
  </w:style>
  <w:style w:type="character" w:styleId="WW8Num3z1">
    <w:name w:val="WW8Num3z1"/>
    <w:qFormat/>
    <w:rPr>
      <w:rFonts w:ascii="Courier New" w:hAnsi="Courier New" w:cs="Courier New"/>
    </w:rPr>
  </w:style>
  <w:style w:type="character" w:styleId="WW8Num3z2">
    <w:name w:val="WW8Num3z2"/>
    <w:qFormat/>
    <w:rPr>
      <w:rFonts w:ascii="Wingdings" w:hAnsi="Wingdings"/>
    </w:rPr>
  </w:style>
  <w:style w:type="character" w:styleId="WW8Num3z3">
    <w:name w:val="WW8Num3z3"/>
    <w:qFormat/>
    <w:rPr>
      <w:rFonts w:ascii="Symbol" w:hAnsi="Symbol"/>
    </w:rPr>
  </w:style>
  <w:style w:type="character" w:styleId="WW8Num11z1">
    <w:name w:val="WW8Num11z1"/>
    <w:qFormat/>
    <w:rPr>
      <w:rFonts w:ascii="Courier New" w:hAnsi="Courier New" w:cs="Courier New"/>
    </w:rPr>
  </w:style>
  <w:style w:type="character" w:styleId="WW8Num11z2">
    <w:name w:val="WW8Num11z2"/>
    <w:qFormat/>
    <w:rPr>
      <w:rFonts w:ascii="Wingdings" w:hAnsi="Wingdings"/>
    </w:rPr>
  </w:style>
  <w:style w:type="character" w:styleId="WW8Num13z2">
    <w:name w:val="WW8Num13z2"/>
    <w:qFormat/>
    <w:rPr>
      <w:rFonts w:ascii="Wingdings" w:hAnsi="Wingdings"/>
    </w:rPr>
  </w:style>
  <w:style w:type="character" w:styleId="WW8Num14z0">
    <w:name w:val="WW8Num14z0"/>
    <w:qFormat/>
    <w:rPr>
      <w:rFonts w:ascii="Symbol" w:hAnsi="Symbol"/>
    </w:rPr>
  </w:style>
  <w:style w:type="character" w:styleId="WW8Num14z2">
    <w:name w:val="WW8Num14z2"/>
    <w:qFormat/>
    <w:rPr>
      <w:rFonts w:ascii="Wingdings" w:hAnsi="Wingdings"/>
    </w:rPr>
  </w:style>
  <w:style w:type="character" w:styleId="WW8Num20z0">
    <w:name w:val="WW8Num20z0"/>
    <w:qFormat/>
    <w:rPr>
      <w:rFonts w:ascii="Symbol" w:hAnsi="Symbol"/>
    </w:rPr>
  </w:style>
  <w:style w:type="character" w:styleId="WW8Num20z1">
    <w:name w:val="WW8Num20z1"/>
    <w:qFormat/>
    <w:rPr>
      <w:rFonts w:ascii="Courier New" w:hAnsi="Courier New" w:cs="Courier New"/>
    </w:rPr>
  </w:style>
  <w:style w:type="character" w:styleId="WW8Num20z2">
    <w:name w:val="WW8Num20z2"/>
    <w:qFormat/>
    <w:rPr>
      <w:rFonts w:ascii="Wingdings" w:hAnsi="Wingdings"/>
    </w:rPr>
  </w:style>
  <w:style w:type="character" w:styleId="WW8Num21z0">
    <w:name w:val="WW8Num21z0"/>
    <w:qFormat/>
    <w:rPr>
      <w:rFonts w:ascii="Symbol" w:hAnsi="Symbol"/>
    </w:rPr>
  </w:style>
  <w:style w:type="character" w:styleId="WW8Num21z1">
    <w:name w:val="WW8Num21z1"/>
    <w:qFormat/>
    <w:rPr>
      <w:rFonts w:ascii="Courier New" w:hAnsi="Courier New" w:cs="Courier New"/>
    </w:rPr>
  </w:style>
  <w:style w:type="character" w:styleId="WW8Num21z2">
    <w:name w:val="WW8Num21z2"/>
    <w:qFormat/>
    <w:rPr>
      <w:rFonts w:ascii="Wingdings" w:hAnsi="Wingdings"/>
    </w:rPr>
  </w:style>
  <w:style w:type="character" w:styleId="WW8Num22z0">
    <w:name w:val="WW8Num22z0"/>
    <w:qFormat/>
    <w:rPr>
      <w:rFonts w:ascii="Symbol" w:hAnsi="Symbol"/>
    </w:rPr>
  </w:style>
  <w:style w:type="character" w:styleId="WW8Num22z1">
    <w:name w:val="WW8Num22z1"/>
    <w:qFormat/>
    <w:rPr>
      <w:rFonts w:ascii="Courier New" w:hAnsi="Courier New" w:cs="Courier New"/>
    </w:rPr>
  </w:style>
  <w:style w:type="character" w:styleId="WW8Num22z2">
    <w:name w:val="WW8Num22z2"/>
    <w:qFormat/>
    <w:rPr>
      <w:rFonts w:ascii="Wingdings" w:hAnsi="Wingdings"/>
    </w:rPr>
  </w:style>
  <w:style w:type="character" w:styleId="WW8Num27z0">
    <w:name w:val="WW8Num27z0"/>
    <w:qFormat/>
    <w:rPr>
      <w:rFonts w:ascii="Symbol" w:hAnsi="Symbol"/>
    </w:rPr>
  </w:style>
  <w:style w:type="character" w:styleId="WW8Num27z1">
    <w:name w:val="WW8Num27z1"/>
    <w:qFormat/>
    <w:rPr>
      <w:rFonts w:ascii="Courier New" w:hAnsi="Courier New" w:cs="Courier New"/>
    </w:rPr>
  </w:style>
  <w:style w:type="character" w:styleId="WW8Num27z2">
    <w:name w:val="WW8Num27z2"/>
    <w:qFormat/>
    <w:rPr>
      <w:rFonts w:ascii="Wingdings" w:hAnsi="Wingdings"/>
    </w:rPr>
  </w:style>
  <w:style w:type="character" w:styleId="WW8Num28z1">
    <w:name w:val="WW8Num28z1"/>
    <w:qFormat/>
    <w:rPr>
      <w:b/>
      <w:bCs w:val="false"/>
    </w:rPr>
  </w:style>
  <w:style w:type="character" w:styleId="Domylnaczcionkaakapitu1">
    <w:name w:val="Domyślna czcionka akapitu1"/>
    <w:qFormat/>
    <w:rPr/>
  </w:style>
  <w:style w:type="character" w:styleId="ZnakZnak2">
    <w:name w:val="Znak Znak2"/>
    <w:qFormat/>
    <w:rPr>
      <w:sz w:val="24"/>
      <w:szCs w:val="24"/>
    </w:rPr>
  </w:style>
  <w:style w:type="character" w:styleId="ZnakZnak1">
    <w:name w:val="Znak Znak1"/>
    <w:qFormat/>
    <w:rPr>
      <w:sz w:val="24"/>
      <w:szCs w:val="24"/>
    </w:rPr>
  </w:style>
  <w:style w:type="character" w:styleId="ZnakZnak">
    <w:name w:val="Znak Znak"/>
    <w:qFormat/>
    <w:rPr>
      <w:rFonts w:ascii="Tahoma" w:hAnsi="Tahoma" w:cs="Tahoma"/>
      <w:sz w:val="16"/>
      <w:szCs w:val="16"/>
    </w:rPr>
  </w:style>
  <w:style w:type="character" w:styleId="A">
    <w:name w:val="a"/>
    <w:basedOn w:val="Domylnaczcionkaakapitu1"/>
    <w:qFormat/>
    <w:rPr/>
  </w:style>
  <w:style w:type="character" w:styleId="Createdata">
    <w:name w:val="create_data"/>
    <w:basedOn w:val="Domylnaczcionkaakapitu1"/>
    <w:qFormat/>
    <w:rPr/>
  </w:style>
  <w:style w:type="character" w:styleId="Naglowekbold1">
    <w:name w:val="naglowek_bold1"/>
    <w:qFormat/>
    <w:rPr>
      <w:b/>
      <w:bCs/>
    </w:rPr>
  </w:style>
  <w:style w:type="character" w:styleId="Znakinumeracji">
    <w:name w:val="Znaki numeracji"/>
    <w:qFormat/>
    <w:rPr/>
  </w:style>
  <w:style w:type="character" w:styleId="Info1">
    <w:name w:val="info1"/>
    <w:basedOn w:val="Domylnaczcionkaakapitu2"/>
    <w:qFormat/>
    <w:rPr/>
  </w:style>
  <w:style w:type="character" w:styleId="Symbolewypunktowania">
    <w:name w:val="Symbole wypunktowania"/>
    <w:qFormat/>
    <w:rPr>
      <w:rFonts w:ascii="OpenSymbol" w:hAnsi="OpenSymbol" w:eastAsia="OpenSymbol" w:cs="OpenSymbol"/>
    </w:rPr>
  </w:style>
  <w:style w:type="character" w:styleId="StopkaZnak1">
    <w:name w:val="Stopka Znak1"/>
    <w:basedOn w:val="DefaultParagraphFont"/>
    <w:qFormat/>
    <w:rPr>
      <w:rFonts w:ascii="Times New Roman" w:hAnsi="Times New Roman" w:eastAsia="Times New Roman" w:cs="Times New Roman"/>
      <w:sz w:val="24"/>
      <w:szCs w:val="24"/>
      <w:lang w:eastAsia="ar-SA"/>
    </w:rPr>
  </w:style>
  <w:style w:type="character" w:styleId="Wyrnienie">
    <w:name w:val="Wyróżnienie"/>
    <w:basedOn w:val="DefaultParagraphFont"/>
    <w:qFormat/>
    <w:rPr>
      <w:rFonts w:ascii="Arial" w:hAnsi="Arial" w:cs="Arial"/>
      <w:b w:val="false"/>
      <w:bCs w:val="false"/>
      <w:i w:val="false"/>
      <w:iCs w:val="false"/>
      <w:sz w:val="16"/>
    </w:rPr>
  </w:style>
  <w:style w:type="character" w:styleId="TekstprzypisudolnegoZnak">
    <w:name w:val="Tekst przypisu dolnego Znak"/>
    <w:basedOn w:val="DefaultParagraphFont"/>
    <w:qFormat/>
    <w:rPr>
      <w:rFonts w:ascii="Arial" w:hAnsi="Arial" w:eastAsia="Times New Roman" w:cs="Times New Roman"/>
      <w:sz w:val="20"/>
      <w:szCs w:val="20"/>
      <w:lang w:eastAsia="pl-PL"/>
    </w:rPr>
  </w:style>
  <w:style w:type="character" w:styleId="TekstpodstawowywcityZnak">
    <w:name w:val="Tekst podstawowy wcięty Znak"/>
    <w:basedOn w:val="DefaultParagraphFont"/>
    <w:qFormat/>
    <w:rPr>
      <w:rFonts w:ascii="Arial" w:hAnsi="Arial" w:eastAsia="Times New Roman" w:cs="Arial"/>
      <w:sz w:val="20"/>
      <w:szCs w:val="24"/>
      <w:lang w:eastAsia="pl-PL"/>
    </w:rPr>
  </w:style>
  <w:style w:type="character" w:styleId="Tekstpodstawowy2Znak">
    <w:name w:val="Tekst podstawowy 2 Znak"/>
    <w:basedOn w:val="DefaultParagraphFont"/>
    <w:qFormat/>
    <w:rPr>
      <w:rFonts w:ascii="Arial" w:hAnsi="Arial" w:eastAsia="Times New Roman" w:cs="Times New Roman"/>
      <w:sz w:val="20"/>
      <w:szCs w:val="24"/>
      <w:lang w:eastAsia="pl-PL"/>
    </w:rPr>
  </w:style>
  <w:style w:type="character" w:styleId="Tekstpodstawowy3Znak">
    <w:name w:val="Tekst podstawowy 3 Znak"/>
    <w:basedOn w:val="DefaultParagraphFont"/>
    <w:qFormat/>
    <w:rPr>
      <w:rFonts w:ascii="Arial" w:hAnsi="Arial" w:eastAsia="Times New Roman" w:cs="Times New Roman"/>
      <w:sz w:val="16"/>
      <w:szCs w:val="16"/>
      <w:lang w:eastAsia="pl-PL"/>
    </w:rPr>
  </w:style>
  <w:style w:type="character" w:styleId="Tekstpodstawowywcity2Znak">
    <w:name w:val="Tekst podstawowy wcięty 2 Znak"/>
    <w:basedOn w:val="DefaultParagraphFont"/>
    <w:qFormat/>
    <w:rPr>
      <w:rFonts w:ascii="Arial" w:hAnsi="Arial" w:eastAsia="Times New Roman" w:cs="Times New Roman"/>
      <w:sz w:val="20"/>
      <w:szCs w:val="24"/>
      <w:lang w:eastAsia="pl-PL"/>
    </w:rPr>
  </w:style>
  <w:style w:type="character" w:styleId="BezodstpwZnak">
    <w:name w:val="Bez odstępów Znak"/>
    <w:basedOn w:val="DefaultParagraphFont"/>
    <w:qFormat/>
    <w:rPr>
      <w:rFonts w:ascii="Arial" w:hAnsi="Arial" w:eastAsia="Arial" w:cs="Times New Roman"/>
      <w:sz w:val="24"/>
      <w:lang w:eastAsia="ar-SA"/>
    </w:rPr>
  </w:style>
  <w:style w:type="character" w:styleId="PunktyZnak">
    <w:name w:val="punkty Znak"/>
    <w:basedOn w:val="DefaultParagraphFont"/>
    <w:qFormat/>
    <w:rPr>
      <w:rFonts w:ascii="Times New Roman" w:hAnsi="Times New Roman" w:eastAsia="Times New Roman" w:cs="Times New Roman"/>
      <w:sz w:val="20"/>
      <w:szCs w:val="24"/>
      <w:lang w:eastAsia="pl-PL"/>
    </w:rPr>
  </w:style>
  <w:style w:type="character" w:styleId="Styl3Znak">
    <w:name w:val="Styl3 Znak"/>
    <w:basedOn w:val="DefaultParagraphFont"/>
    <w:qFormat/>
    <w:rPr>
      <w:rFonts w:ascii="Calibri Light" w:hAnsi="Calibri Light" w:eastAsia="Times New Roman" w:cs="Calibri Light"/>
      <w:b/>
      <w:sz w:val="20"/>
      <w:szCs w:val="24"/>
      <w:lang w:eastAsia="pl-PL"/>
    </w:rPr>
  </w:style>
  <w:style w:type="character" w:styleId="Styl11Znak">
    <w:name w:val="Styl_11 Znak"/>
    <w:basedOn w:val="Styl3Znak"/>
    <w:qFormat/>
    <w:rPr>
      <w:rFonts w:ascii="Calibri Light" w:hAnsi="Calibri Light" w:eastAsia="Times New Roman" w:cs="Calibri Light"/>
      <w:b/>
      <w:sz w:val="20"/>
      <w:szCs w:val="24"/>
      <w:lang w:eastAsia="pl-PL"/>
    </w:rPr>
  </w:style>
  <w:style w:type="character" w:styleId="Footnotereference">
    <w:name w:val="footnote reference"/>
    <w:qFormat/>
    <w:rPr>
      <w:rFonts w:ascii="Arial" w:hAnsi="Arial" w:cs="Arial"/>
      <w:sz w:val="20"/>
      <w:szCs w:val="20"/>
      <w:vertAlign w:val="superscript"/>
    </w:rPr>
  </w:style>
  <w:style w:type="character" w:styleId="Pagenumber">
    <w:name w:val="page number"/>
    <w:qFormat/>
    <w:rPr>
      <w:rFonts w:ascii="Arial" w:hAnsi="Arial" w:cs="Arial"/>
      <w:sz w:val="20"/>
      <w:szCs w:val="20"/>
    </w:rPr>
  </w:style>
  <w:style w:type="character" w:styleId="PlaceholderText">
    <w:name w:val="Placeholder Text"/>
    <w:basedOn w:val="DefaultParagraphFont"/>
    <w:qFormat/>
    <w:rPr>
      <w:color w:val="808080"/>
    </w:rPr>
  </w:style>
  <w:style w:type="character" w:styleId="SubtleEmphasis">
    <w:name w:val="Subtle Emphasis"/>
    <w:basedOn w:val="DefaultParagraphFont"/>
    <w:qFormat/>
    <w:rPr>
      <w:i/>
      <w:iCs/>
      <w:color w:val="404040"/>
    </w:rPr>
  </w:style>
  <w:style w:type="character" w:styleId="IntenseEmphasis">
    <w:name w:val="Intense Emphasis"/>
    <w:basedOn w:val="DefaultParagraphFont"/>
    <w:qFormat/>
    <w:rPr>
      <w:i/>
      <w:iCs/>
      <w:color w:val="5B9BD5"/>
    </w:rPr>
  </w:style>
  <w:style w:type="character" w:styleId="SubtleReference">
    <w:name w:val="Subtle Reference"/>
    <w:basedOn w:val="DefaultParagraphFont"/>
    <w:qFormat/>
    <w:rPr>
      <w:rFonts w:ascii="Arial" w:hAnsi="Arial" w:cs="Arial"/>
      <w:smallCaps/>
      <w:color w:val="00000A"/>
      <w:sz w:val="16"/>
    </w:rPr>
  </w:style>
  <w:style w:type="character" w:styleId="BookTitle">
    <w:name w:val="Book Title"/>
    <w:basedOn w:val="DefaultParagraphFont"/>
    <w:qFormat/>
    <w:rPr>
      <w:b/>
      <w:bCs/>
      <w:i/>
      <w:iCs/>
      <w:spacing w:val="5"/>
    </w:rPr>
  </w:style>
  <w:style w:type="character" w:styleId="Info11">
    <w:name w:val="info11"/>
    <w:qFormat/>
    <w:rPr>
      <w:rFonts w:ascii="Verdana" w:hAnsi="Verdana"/>
      <w:sz w:val="16"/>
      <w:szCs w:val="16"/>
    </w:rPr>
  </w:style>
  <w:style w:type="character" w:styleId="Pogrubiony">
    <w:name w:val="Pogrubiony"/>
    <w:qFormat/>
    <w:rPr>
      <w:rFonts w:ascii="Arial" w:hAnsi="Arial" w:cs="Arial"/>
      <w:b/>
      <w:bCs/>
      <w:sz w:val="20"/>
      <w:szCs w:val="24"/>
    </w:rPr>
  </w:style>
  <w:style w:type="character" w:styleId="Kursywa">
    <w:name w:val="Kursywa"/>
    <w:qFormat/>
    <w:rPr>
      <w:rFonts w:ascii="Arial" w:hAnsi="Arial" w:cs="Arial"/>
      <w:i/>
      <w:iCs/>
      <w:sz w:val="24"/>
      <w:szCs w:val="24"/>
    </w:rPr>
  </w:style>
  <w:style w:type="character" w:styleId="WWAbsatzStandardschriftart11111111111111111111111">
    <w:name w:val="WW-Absatz-Standardschriftart11111111111111111111111"/>
    <w:qFormat/>
    <w:rPr/>
  </w:style>
  <w:style w:type="character" w:styleId="WWAbsatzStandardschriftart11111111111111111111111111111">
    <w:name w:val="WW-Absatz-Standardschriftart11111111111111111111111111111"/>
    <w:qFormat/>
    <w:rPr/>
  </w:style>
  <w:style w:type="character" w:styleId="StylKursywa11pt">
    <w:name w:val="Styl Kursywa + 11 pt"/>
    <w:qFormat/>
    <w:rPr>
      <w:rFonts w:ascii="Arial" w:hAnsi="Arial" w:cs="Arial"/>
      <w:i/>
      <w:iCs/>
      <w:sz w:val="20"/>
      <w:szCs w:val="24"/>
    </w:rPr>
  </w:style>
  <w:style w:type="character" w:styleId="H2">
    <w:name w:val="h2"/>
    <w:basedOn w:val="DefaultParagraphFont"/>
    <w:qFormat/>
    <w:rPr/>
  </w:style>
  <w:style w:type="character" w:styleId="Tgc">
    <w:name w:val="_tgc"/>
    <w:basedOn w:val="DefaultParagraphFont"/>
    <w:qFormat/>
    <w:rPr/>
  </w:style>
  <w:style w:type="character" w:styleId="H11">
    <w:name w:val="h11"/>
    <w:basedOn w:val="DefaultParagraphFont"/>
    <w:qFormat/>
    <w:rPr>
      <w:rFonts w:ascii="Verdana" w:hAnsi="Verdana"/>
      <w:b/>
      <w:bCs/>
      <w:i w:val="false"/>
      <w:iCs w:val="false"/>
      <w:sz w:val="23"/>
      <w:szCs w:val="23"/>
    </w:rPr>
  </w:style>
  <w:style w:type="character" w:styleId="Strong">
    <w:name w:val="Strong"/>
    <w:basedOn w:val="DefaultParagraphFont"/>
    <w:qFormat/>
    <w:rPr>
      <w:b/>
      <w:bCs/>
    </w:rPr>
  </w:style>
  <w:style w:type="character" w:styleId="Nierozpoznanawzmianka1">
    <w:name w:val="Nierozpoznana wzmianka1"/>
    <w:basedOn w:val="DefaultParagraphFont"/>
    <w:qFormat/>
    <w:rPr>
      <w:color w:val="605E5C"/>
      <w:highlight w:val="lightGray"/>
    </w:rPr>
  </w:style>
  <w:style w:type="character" w:styleId="Appleconvertedspace">
    <w:name w:val="apple-converted-space"/>
    <w:basedOn w:val="DefaultParagraphFont"/>
    <w:qFormat/>
    <w:rPr/>
  </w:style>
  <w:style w:type="character" w:styleId="TekstpodstawowyzwciciemZnak">
    <w:name w:val="Tekst podstawowy z wcięciem Znak"/>
    <w:basedOn w:val="TekstpodstawowyZnak"/>
    <w:qFormat/>
    <w:rPr>
      <w:rFonts w:ascii="Times New Roman" w:hAnsi="Times New Roman" w:eastAsia="Times New Roman" w:cs="Times New Roman"/>
      <w:sz w:val="24"/>
      <w:szCs w:val="24"/>
      <w:lang w:eastAsia="ar-SA"/>
    </w:rPr>
  </w:style>
  <w:style w:type="character" w:styleId="Tekstpodstawowyzwciciem2Znak">
    <w:name w:val="Tekst podstawowy z wcięciem 2 Znak"/>
    <w:basedOn w:val="TekstpodstawowywcityZnak"/>
    <w:qFormat/>
    <w:rPr>
      <w:rFonts w:ascii="Arial" w:hAnsi="Arial" w:eastAsia="Times New Roman" w:cs="Arial"/>
      <w:sz w:val="20"/>
      <w:szCs w:val="24"/>
      <w:lang w:eastAsia="pl-PL"/>
    </w:rPr>
  </w:style>
  <w:style w:type="character" w:styleId="ListLabel1">
    <w:name w:val="ListLabel 1"/>
    <w:qFormat/>
    <w:rPr>
      <w:b w:val="false"/>
      <w:i/>
    </w:rPr>
  </w:style>
  <w:style w:type="character" w:styleId="ListLabel2">
    <w:name w:val="ListLabel 2"/>
    <w:qFormat/>
    <w:rPr>
      <w:rFonts w:cs="Calibri"/>
      <w:b/>
      <w:sz w:val="24"/>
    </w:rPr>
  </w:style>
  <w:style w:type="character" w:styleId="ListLabel3">
    <w:name w:val="ListLabel 3"/>
    <w:qFormat/>
    <w:rPr>
      <w:rFonts w:cs="Calibri"/>
      <w:sz w:val="22"/>
    </w:rPr>
  </w:style>
  <w:style w:type="character" w:styleId="ListLabel4">
    <w:name w:val="ListLabel 4"/>
    <w:qFormat/>
    <w:rPr>
      <w:rFonts w:cs="Calibri"/>
      <w:sz w:val="22"/>
    </w:rPr>
  </w:style>
  <w:style w:type="character" w:styleId="ListLabel5">
    <w:name w:val="ListLabel 5"/>
    <w:qFormat/>
    <w:rPr>
      <w:rFonts w:cs="Calibri"/>
      <w:sz w:val="22"/>
    </w:rPr>
  </w:style>
  <w:style w:type="character" w:styleId="ListLabel6">
    <w:name w:val="ListLabel 6"/>
    <w:qFormat/>
    <w:rPr>
      <w:rFonts w:cs="Calibri"/>
      <w:sz w:val="22"/>
    </w:rPr>
  </w:style>
  <w:style w:type="character" w:styleId="ListLabel7">
    <w:name w:val="ListLabel 7"/>
    <w:qFormat/>
    <w:rPr>
      <w:rFonts w:cs="Times New Roman"/>
      <w:color w:val="00000A"/>
    </w:rPr>
  </w:style>
  <w:style w:type="character" w:styleId="ListLabel8">
    <w:name w:val="ListLabel 8"/>
    <w:qFormat/>
    <w:rPr>
      <w:rFonts w:cs="Courier New"/>
    </w:rPr>
  </w:style>
  <w:style w:type="character" w:styleId="ListLabel9">
    <w:name w:val="ListLabel 9"/>
    <w:qFormat/>
    <w:rPr>
      <w:rFonts w:cs="Courier New"/>
    </w:rPr>
  </w:style>
  <w:style w:type="character" w:styleId="ListLabel10">
    <w:name w:val="ListLabel 10"/>
    <w:qFormat/>
    <w:rPr>
      <w:rFonts w:cs="Courier New"/>
    </w:rPr>
  </w:style>
  <w:style w:type="character" w:styleId="ListLabel11">
    <w:name w:val="ListLabel 11"/>
    <w:qFormat/>
    <w:rPr>
      <w:sz w:val="24"/>
      <w:szCs w:val="24"/>
    </w:rPr>
  </w:style>
  <w:style w:type="character" w:styleId="ListLabel12">
    <w:name w:val="ListLabel 12"/>
    <w:qFormat/>
    <w:rPr>
      <w:rFonts w:cs="Courier New"/>
    </w:rPr>
  </w:style>
  <w:style w:type="character" w:styleId="ListLabel13">
    <w:name w:val="ListLabel 13"/>
    <w:qFormat/>
    <w:rPr>
      <w:rFonts w:cs="Courier New"/>
    </w:rPr>
  </w:style>
  <w:style w:type="character" w:styleId="ListLabel14">
    <w:name w:val="ListLabel 14"/>
    <w:qFormat/>
    <w:rPr>
      <w:rFonts w:cs="Courier New"/>
    </w:rPr>
  </w:style>
  <w:style w:type="character" w:styleId="ListLabel15">
    <w:name w:val="ListLabel 15"/>
    <w:qFormat/>
    <w:rPr>
      <w:sz w:val="24"/>
      <w:szCs w:val="24"/>
    </w:rPr>
  </w:style>
  <w:style w:type="character" w:styleId="ListLabel16">
    <w:name w:val="ListLabel 16"/>
    <w:qFormat/>
    <w:rPr>
      <w:rFonts w:cs="Courier New"/>
    </w:rPr>
  </w:style>
  <w:style w:type="character" w:styleId="ListLabel17">
    <w:name w:val="ListLabel 17"/>
    <w:qFormat/>
    <w:rPr>
      <w:rFonts w:cs="Courier New"/>
    </w:rPr>
  </w:style>
  <w:style w:type="character" w:styleId="ListLabel18">
    <w:name w:val="ListLabel 18"/>
    <w:qFormat/>
    <w:rPr>
      <w:rFonts w:cs="Courier New"/>
    </w:rPr>
  </w:style>
  <w:style w:type="character" w:styleId="ListLabel19">
    <w:name w:val="ListLabel 19"/>
    <w:qFormat/>
    <w:rPr>
      <w:rFonts w:cs="Courier New"/>
    </w:rPr>
  </w:style>
  <w:style w:type="character" w:styleId="ListLabel20">
    <w:name w:val="ListLabel 20"/>
    <w:qFormat/>
    <w:rPr>
      <w:rFonts w:cs="Courier New"/>
    </w:rPr>
  </w:style>
  <w:style w:type="character" w:styleId="ListLabel21">
    <w:name w:val="ListLabel 21"/>
    <w:qFormat/>
    <w:rPr>
      <w:rFonts w:cs="Courier New"/>
    </w:rPr>
  </w:style>
  <w:style w:type="character" w:styleId="ListLabel22">
    <w:name w:val="ListLabel 22"/>
    <w:qFormat/>
    <w:rPr>
      <w:rFonts w:cs="Courier New"/>
    </w:rPr>
  </w:style>
  <w:style w:type="character" w:styleId="ListLabel23">
    <w:name w:val="ListLabel 23"/>
    <w:qFormat/>
    <w:rPr>
      <w:rFonts w:cs="Courier New"/>
    </w:rPr>
  </w:style>
  <w:style w:type="character" w:styleId="ListLabel24">
    <w:name w:val="ListLabel 24"/>
    <w:qFormat/>
    <w:rPr>
      <w:rFonts w:cs="Courier New"/>
    </w:rPr>
  </w:style>
  <w:style w:type="character" w:styleId="ListLabel25">
    <w:name w:val="ListLabel 25"/>
    <w:qFormat/>
    <w:rPr>
      <w:rFonts w:eastAsia="Calibri" w:cs="Tahoma"/>
      <w:b w:val="false"/>
      <w:bCs w:val="false"/>
    </w:rPr>
  </w:style>
  <w:style w:type="character" w:styleId="ListLabel26">
    <w:name w:val="ListLabel 26"/>
    <w:qFormat/>
    <w:rPr>
      <w:rFonts w:eastAsia="Calibri" w:cs="Tahoma"/>
      <w:b/>
      <w:bCs w:val="false"/>
    </w:rPr>
  </w:style>
  <w:style w:type="character" w:styleId="ListLabel27">
    <w:name w:val="ListLabel 27"/>
    <w:qFormat/>
    <w:rPr>
      <w:rFonts w:cs="Courier New"/>
    </w:rPr>
  </w:style>
  <w:style w:type="character" w:styleId="ListLabel28">
    <w:name w:val="ListLabel 28"/>
    <w:qFormat/>
    <w:rPr>
      <w:rFonts w:cs="Courier New"/>
    </w:rPr>
  </w:style>
  <w:style w:type="character" w:styleId="ListLabel29">
    <w:name w:val="ListLabel 29"/>
    <w:qFormat/>
    <w:rPr>
      <w:rFonts w:cs="Courier New"/>
    </w:rPr>
  </w:style>
  <w:style w:type="character" w:styleId="ListLabel30">
    <w:name w:val="ListLabel 30"/>
    <w:qFormat/>
    <w:rPr>
      <w:rFonts w:cs="Courier New"/>
    </w:rPr>
  </w:style>
  <w:style w:type="character" w:styleId="ListLabel31">
    <w:name w:val="ListLabel 31"/>
    <w:qFormat/>
    <w:rPr>
      <w:rFonts w:cs="Courier New"/>
    </w:rPr>
  </w:style>
  <w:style w:type="character" w:styleId="ListLabel32">
    <w:name w:val="ListLabel 32"/>
    <w:qFormat/>
    <w:rPr>
      <w:rFonts w:cs="Courier New"/>
    </w:rPr>
  </w:style>
  <w:style w:type="character" w:styleId="ListLabel33">
    <w:name w:val="ListLabel 33"/>
    <w:qFormat/>
    <w:rPr>
      <w:rFonts w:cs="Courier New"/>
    </w:rPr>
  </w:style>
  <w:style w:type="character" w:styleId="ListLabel34">
    <w:name w:val="ListLabel 34"/>
    <w:qFormat/>
    <w:rPr>
      <w:rFonts w:cs="Courier New"/>
    </w:rPr>
  </w:style>
  <w:style w:type="character" w:styleId="ListLabel35">
    <w:name w:val="ListLabel 35"/>
    <w:qFormat/>
    <w:rPr>
      <w:rFonts w:cs="Courier New"/>
    </w:rPr>
  </w:style>
  <w:style w:type="character" w:styleId="ListLabel36">
    <w:name w:val="ListLabel 36"/>
    <w:qFormat/>
    <w:rPr>
      <w:sz w:val="24"/>
    </w:rPr>
  </w:style>
  <w:style w:type="character" w:styleId="ListLabel37">
    <w:name w:val="ListLabel 37"/>
    <w:qFormat/>
    <w:rPr>
      <w:rFonts w:cs="Calibri"/>
      <w:sz w:val="22"/>
    </w:rPr>
  </w:style>
  <w:style w:type="character" w:styleId="ListLabel38">
    <w:name w:val="ListLabel 38"/>
    <w:qFormat/>
    <w:rPr>
      <w:rFonts w:cs="Calibri"/>
      <w:sz w:val="22"/>
    </w:rPr>
  </w:style>
  <w:style w:type="character" w:styleId="ListLabel39">
    <w:name w:val="ListLabel 39"/>
    <w:qFormat/>
    <w:rPr>
      <w:rFonts w:cs="Calibri"/>
      <w:sz w:val="22"/>
    </w:rPr>
  </w:style>
  <w:style w:type="character" w:styleId="ListLabel40">
    <w:name w:val="ListLabel 40"/>
    <w:qFormat/>
    <w:rPr>
      <w:rFonts w:cs="Calibri"/>
      <w:sz w:val="22"/>
    </w:rPr>
  </w:style>
  <w:style w:type="character" w:styleId="ListLabel41">
    <w:name w:val="ListLabel 41"/>
    <w:qFormat/>
    <w:rPr>
      <w:rFonts w:cs="Courier New"/>
    </w:rPr>
  </w:style>
  <w:style w:type="character" w:styleId="ListLabel42">
    <w:name w:val="ListLabel 42"/>
    <w:qFormat/>
    <w:rPr>
      <w:rFonts w:cs="Courier New"/>
    </w:rPr>
  </w:style>
  <w:style w:type="character" w:styleId="ListLabel43">
    <w:name w:val="ListLabel 43"/>
    <w:qFormat/>
    <w:rPr>
      <w:rFonts w:cs="Courier New"/>
    </w:rPr>
  </w:style>
  <w:style w:type="character" w:styleId="ListLabel44">
    <w:name w:val="ListLabel 44"/>
    <w:qFormat/>
    <w:rPr>
      <w:rFonts w:cs="Courier New"/>
    </w:rPr>
  </w:style>
  <w:style w:type="character" w:styleId="ListLabel45">
    <w:name w:val="ListLabel 45"/>
    <w:qFormat/>
    <w:rPr>
      <w:rFonts w:cs="Courier New"/>
    </w:rPr>
  </w:style>
  <w:style w:type="character" w:styleId="ListLabel46">
    <w:name w:val="ListLabel 46"/>
    <w:qFormat/>
    <w:rPr>
      <w:rFonts w:cs="Courier New"/>
    </w:rPr>
  </w:style>
  <w:style w:type="character" w:styleId="ListLabel47">
    <w:name w:val="ListLabel 47"/>
    <w:qFormat/>
    <w:rPr>
      <w:rFonts w:cs="Courier New"/>
    </w:rPr>
  </w:style>
  <w:style w:type="character" w:styleId="ListLabel48">
    <w:name w:val="ListLabel 48"/>
    <w:qFormat/>
    <w:rPr>
      <w:rFonts w:cs="Courier New"/>
    </w:rPr>
  </w:style>
  <w:style w:type="character" w:styleId="ListLabel49">
    <w:name w:val="ListLabel 49"/>
    <w:qFormat/>
    <w:rPr>
      <w:rFonts w:cs="Courier New"/>
    </w:rPr>
  </w:style>
  <w:style w:type="character" w:styleId="ListLabel50">
    <w:name w:val="ListLabel 50"/>
    <w:qFormat/>
    <w:rPr>
      <w:rFonts w:cs="Courier New"/>
    </w:rPr>
  </w:style>
  <w:style w:type="character" w:styleId="ListLabel51">
    <w:name w:val="ListLabel 51"/>
    <w:qFormat/>
    <w:rPr>
      <w:rFonts w:cs="Courier New"/>
    </w:rPr>
  </w:style>
  <w:style w:type="character" w:styleId="ListLabel52">
    <w:name w:val="ListLabel 52"/>
    <w:qFormat/>
    <w:rPr>
      <w:rFonts w:cs="Courier New"/>
    </w:rPr>
  </w:style>
  <w:style w:type="character" w:styleId="ListLabel53">
    <w:name w:val="ListLabel 53"/>
    <w:qFormat/>
    <w:rPr>
      <w:rFonts w:cs="Courier New"/>
    </w:rPr>
  </w:style>
  <w:style w:type="character" w:styleId="ListLabel54">
    <w:name w:val="ListLabel 54"/>
    <w:qFormat/>
    <w:rPr>
      <w:rFonts w:cs="Courier New"/>
    </w:rPr>
  </w:style>
  <w:style w:type="character" w:styleId="ListLabel55">
    <w:name w:val="ListLabel 55"/>
    <w:qFormat/>
    <w:rPr>
      <w:rFonts w:cs="Courier New"/>
    </w:rPr>
  </w:style>
  <w:style w:type="character" w:styleId="ListLabel56">
    <w:name w:val="ListLabel 56"/>
    <w:qFormat/>
    <w:rPr>
      <w:rFonts w:cs="Courier New"/>
    </w:rPr>
  </w:style>
  <w:style w:type="character" w:styleId="ListLabel57">
    <w:name w:val="ListLabel 57"/>
    <w:qFormat/>
    <w:rPr>
      <w:rFonts w:cs="Courier New"/>
    </w:rPr>
  </w:style>
  <w:style w:type="character" w:styleId="ListLabel58">
    <w:name w:val="ListLabel 58"/>
    <w:qFormat/>
    <w:rPr>
      <w:rFonts w:cs="Courier New"/>
    </w:rPr>
  </w:style>
  <w:style w:type="character" w:styleId="ListLabel59">
    <w:name w:val="ListLabel 59"/>
    <w:qFormat/>
    <w:rPr>
      <w:rFonts w:cs="Courier New"/>
    </w:rPr>
  </w:style>
  <w:style w:type="character" w:styleId="ListLabel60">
    <w:name w:val="ListLabel 60"/>
    <w:qFormat/>
    <w:rPr>
      <w:rFonts w:cs="Courier New"/>
    </w:rPr>
  </w:style>
  <w:style w:type="character" w:styleId="ListLabel61">
    <w:name w:val="ListLabel 61"/>
    <w:qFormat/>
    <w:rPr>
      <w:rFonts w:cs="Courier New"/>
    </w:rPr>
  </w:style>
  <w:style w:type="character" w:styleId="ListLabel62">
    <w:name w:val="ListLabel 62"/>
    <w:qFormat/>
    <w:rPr>
      <w:rFonts w:cs="Courier New"/>
    </w:rPr>
  </w:style>
  <w:style w:type="character" w:styleId="ListLabel63">
    <w:name w:val="ListLabel 63"/>
    <w:qFormat/>
    <w:rPr>
      <w:rFonts w:cs="Courier New"/>
    </w:rPr>
  </w:style>
  <w:style w:type="character" w:styleId="ListLabel64">
    <w:name w:val="ListLabel 64"/>
    <w:qFormat/>
    <w:rPr>
      <w:rFonts w:cs="Courier New"/>
    </w:rPr>
  </w:style>
  <w:style w:type="character" w:styleId="ListLabel65">
    <w:name w:val="ListLabel 65"/>
    <w:qFormat/>
    <w:rPr>
      <w:rFonts w:cs="Courier New"/>
    </w:rPr>
  </w:style>
  <w:style w:type="character" w:styleId="ListLabel66">
    <w:name w:val="ListLabel 66"/>
    <w:qFormat/>
    <w:rPr>
      <w:rFonts w:cs="Courier New"/>
    </w:rPr>
  </w:style>
  <w:style w:type="character" w:styleId="ListLabel67">
    <w:name w:val="ListLabel 67"/>
    <w:qFormat/>
    <w:rPr>
      <w:rFonts w:cs="Courier New"/>
    </w:rPr>
  </w:style>
  <w:style w:type="character" w:styleId="ListLabel68">
    <w:name w:val="ListLabel 68"/>
    <w:qFormat/>
    <w:rPr>
      <w:rFonts w:cs="Courier New"/>
    </w:rPr>
  </w:style>
  <w:style w:type="character" w:styleId="ListLabel69">
    <w:name w:val="ListLabel 69"/>
    <w:qFormat/>
    <w:rPr>
      <w:rFonts w:cs="Courier New"/>
    </w:rPr>
  </w:style>
  <w:style w:type="character" w:styleId="ListLabel70">
    <w:name w:val="ListLabel 70"/>
    <w:qFormat/>
    <w:rPr>
      <w:rFonts w:cs="Courier New"/>
    </w:rPr>
  </w:style>
  <w:style w:type="character" w:styleId="ListLabel71">
    <w:name w:val="ListLabel 71"/>
    <w:qFormat/>
    <w:rPr>
      <w:rFonts w:cs="Courier New"/>
    </w:rPr>
  </w:style>
  <w:style w:type="character" w:styleId="ListLabel72">
    <w:name w:val="ListLabel 72"/>
    <w:qFormat/>
    <w:rPr>
      <w:rFonts w:cs="Courier New"/>
    </w:rPr>
  </w:style>
  <w:style w:type="character" w:styleId="ListLabel73">
    <w:name w:val="ListLabel 73"/>
    <w:qFormat/>
    <w:rPr>
      <w:rFonts w:cs="Courier New"/>
    </w:rPr>
  </w:style>
  <w:style w:type="character" w:styleId="ListLabel74">
    <w:name w:val="ListLabel 74"/>
    <w:qFormat/>
    <w:rPr>
      <w:rFonts w:cs="Courier New"/>
    </w:rPr>
  </w:style>
  <w:style w:type="character" w:styleId="ListLabel75">
    <w:name w:val="ListLabel 75"/>
    <w:qFormat/>
    <w:rPr>
      <w:rFonts w:cs="Courier New"/>
    </w:rPr>
  </w:style>
  <w:style w:type="character" w:styleId="ListLabel76">
    <w:name w:val="ListLabel 76"/>
    <w:qFormat/>
    <w:rPr>
      <w:rFonts w:cs="Courier New"/>
    </w:rPr>
  </w:style>
  <w:style w:type="character" w:styleId="ListLabel77">
    <w:name w:val="ListLabel 77"/>
    <w:qFormat/>
    <w:rPr>
      <w:rFonts w:cs="Courier New"/>
    </w:rPr>
  </w:style>
  <w:style w:type="character" w:styleId="ListLabel78">
    <w:name w:val="ListLabel 78"/>
    <w:qFormat/>
    <w:rPr>
      <w:rFonts w:cs="Courier New"/>
    </w:rPr>
  </w:style>
  <w:style w:type="character" w:styleId="ListLabel79">
    <w:name w:val="ListLabel 79"/>
    <w:qFormat/>
    <w:rPr>
      <w:rFonts w:cs="Courier New"/>
    </w:rPr>
  </w:style>
  <w:style w:type="character" w:styleId="ListLabel80">
    <w:name w:val="ListLabel 80"/>
    <w:qFormat/>
    <w:rPr>
      <w:rFonts w:cs="Courier New"/>
    </w:rPr>
  </w:style>
  <w:style w:type="character" w:styleId="ListLabel81">
    <w:name w:val="ListLabel 81"/>
    <w:qFormat/>
    <w:rPr>
      <w:rFonts w:cs="Courier New"/>
    </w:rPr>
  </w:style>
  <w:style w:type="character" w:styleId="ListLabel82">
    <w:name w:val="ListLabel 82"/>
    <w:qFormat/>
    <w:rPr>
      <w:rFonts w:cs="Courier New"/>
    </w:rPr>
  </w:style>
  <w:style w:type="character" w:styleId="ListLabel83">
    <w:name w:val="ListLabel 83"/>
    <w:qFormat/>
    <w:rPr>
      <w:rFonts w:cs="Courier New"/>
    </w:rPr>
  </w:style>
  <w:style w:type="character" w:styleId="ListLabel84">
    <w:name w:val="ListLabel 84"/>
    <w:qFormat/>
    <w:rPr>
      <w:rFonts w:cs="Courier New"/>
    </w:rPr>
  </w:style>
  <w:style w:type="character" w:styleId="ListLabel85">
    <w:name w:val="ListLabel 85"/>
    <w:qFormat/>
    <w:rPr>
      <w:rFonts w:cs="Courier New"/>
    </w:rPr>
  </w:style>
  <w:style w:type="character" w:styleId="ListLabel86">
    <w:name w:val="ListLabel 86"/>
    <w:qFormat/>
    <w:rPr>
      <w:rFonts w:cs="Courier New"/>
    </w:rPr>
  </w:style>
  <w:style w:type="character" w:styleId="ListLabel87">
    <w:name w:val="ListLabel 87"/>
    <w:qFormat/>
    <w:rPr>
      <w:rFonts w:cs="Courier New"/>
    </w:rPr>
  </w:style>
  <w:style w:type="character" w:styleId="ListLabel88">
    <w:name w:val="ListLabel 88"/>
    <w:qFormat/>
    <w:rPr>
      <w:rFonts w:cs="Courier New"/>
    </w:rPr>
  </w:style>
  <w:style w:type="character" w:styleId="ListLabel89">
    <w:name w:val="ListLabel 89"/>
    <w:qFormat/>
    <w:rPr>
      <w:rFonts w:cs="Courier New"/>
    </w:rPr>
  </w:style>
  <w:style w:type="character" w:styleId="ListLabel90">
    <w:name w:val="ListLabel 90"/>
    <w:qFormat/>
    <w:rPr>
      <w:rFonts w:cs="Courier New"/>
    </w:rPr>
  </w:style>
  <w:style w:type="character" w:styleId="ListLabel91">
    <w:name w:val="ListLabel 91"/>
    <w:qFormat/>
    <w:rPr>
      <w:rFonts w:cs="Courier New"/>
    </w:rPr>
  </w:style>
  <w:style w:type="character" w:styleId="ListLabel92">
    <w:name w:val="ListLabel 92"/>
    <w:qFormat/>
    <w:rPr>
      <w:rFonts w:cs="Courier New"/>
    </w:rPr>
  </w:style>
  <w:style w:type="character" w:styleId="ListLabel93">
    <w:name w:val="ListLabel 93"/>
    <w:qFormat/>
    <w:rPr>
      <w:rFonts w:cs="Courier New"/>
    </w:rPr>
  </w:style>
  <w:style w:type="character" w:styleId="ListLabel94">
    <w:name w:val="ListLabel 94"/>
    <w:qFormat/>
    <w:rPr>
      <w:rFonts w:cs="Courier New"/>
    </w:rPr>
  </w:style>
  <w:style w:type="character" w:styleId="ListLabel95">
    <w:name w:val="ListLabel 95"/>
    <w:qFormat/>
    <w:rPr>
      <w:rFonts w:cs="Courier New"/>
    </w:rPr>
  </w:style>
  <w:style w:type="character" w:styleId="ListLabel96">
    <w:name w:val="ListLabel 96"/>
    <w:qFormat/>
    <w:rPr>
      <w:rFonts w:cs="Courier New"/>
    </w:rPr>
  </w:style>
  <w:style w:type="character" w:styleId="ListLabel97">
    <w:name w:val="ListLabel 97"/>
    <w:qFormat/>
    <w:rPr>
      <w:rFonts w:cs="Courier New"/>
    </w:rPr>
  </w:style>
  <w:style w:type="character" w:styleId="ListLabel98">
    <w:name w:val="ListLabel 98"/>
    <w:qFormat/>
    <w:rPr>
      <w:rFonts w:cs="Courier New"/>
    </w:rPr>
  </w:style>
  <w:style w:type="character" w:styleId="ListLabel99">
    <w:name w:val="ListLabel 99"/>
    <w:qFormat/>
    <w:rPr>
      <w:rFonts w:cs="Courier New"/>
    </w:rPr>
  </w:style>
  <w:style w:type="character" w:styleId="ListLabel100">
    <w:name w:val="ListLabel 100"/>
    <w:qFormat/>
    <w:rPr>
      <w:rFonts w:cs="Courier New"/>
    </w:rPr>
  </w:style>
  <w:style w:type="character" w:styleId="ListLabel101">
    <w:name w:val="ListLabel 101"/>
    <w:qFormat/>
    <w:rPr>
      <w:b/>
      <w:bCs/>
      <w:i w:val="false"/>
      <w:sz w:val="24"/>
    </w:rPr>
  </w:style>
  <w:style w:type="character" w:styleId="ListLabel102">
    <w:name w:val="ListLabel 102"/>
    <w:qFormat/>
    <w:rPr>
      <w:rFonts w:cs="Courier New"/>
    </w:rPr>
  </w:style>
  <w:style w:type="character" w:styleId="ListLabel103">
    <w:name w:val="ListLabel 103"/>
    <w:qFormat/>
    <w:rPr>
      <w:rFonts w:cs="Courier New"/>
    </w:rPr>
  </w:style>
  <w:style w:type="character" w:styleId="ListLabel104">
    <w:name w:val="ListLabel 104"/>
    <w:qFormat/>
    <w:rPr>
      <w:rFonts w:cs="Courier New"/>
    </w:rPr>
  </w:style>
  <w:style w:type="character" w:styleId="ListLabel105">
    <w:name w:val="ListLabel 105"/>
    <w:qFormat/>
    <w:rPr>
      <w:rFonts w:cs="Courier New"/>
    </w:rPr>
  </w:style>
  <w:style w:type="character" w:styleId="ListLabel106">
    <w:name w:val="ListLabel 106"/>
    <w:qFormat/>
    <w:rPr>
      <w:rFonts w:cs="Courier New"/>
    </w:rPr>
  </w:style>
  <w:style w:type="character" w:styleId="ListLabel107">
    <w:name w:val="ListLabel 107"/>
    <w:qFormat/>
    <w:rPr>
      <w:rFonts w:cs="Courier New"/>
    </w:rPr>
  </w:style>
  <w:style w:type="character" w:styleId="ListLabel108">
    <w:name w:val="ListLabel 108"/>
    <w:qFormat/>
    <w:rPr>
      <w:rFonts w:cs="Times New Roman"/>
      <w:sz w:val="20"/>
    </w:rPr>
  </w:style>
  <w:style w:type="character" w:styleId="ListLabel109">
    <w:name w:val="ListLabel 109"/>
    <w:qFormat/>
    <w:rPr>
      <w:rFonts w:cs="Times New Roman"/>
    </w:rPr>
  </w:style>
  <w:style w:type="character" w:styleId="ListLabel110">
    <w:name w:val="ListLabel 110"/>
    <w:qFormat/>
    <w:rPr>
      <w:rFonts w:cs="Times New Roman"/>
    </w:rPr>
  </w:style>
  <w:style w:type="character" w:styleId="ListLabel111">
    <w:name w:val="ListLabel 111"/>
    <w:qFormat/>
    <w:rPr>
      <w:rFonts w:cs="Times New Roman"/>
    </w:rPr>
  </w:style>
  <w:style w:type="character" w:styleId="ListLabel112">
    <w:name w:val="ListLabel 112"/>
    <w:qFormat/>
    <w:rPr>
      <w:rFonts w:cs="Times New Roman"/>
    </w:rPr>
  </w:style>
  <w:style w:type="character" w:styleId="ListLabel113">
    <w:name w:val="ListLabel 113"/>
    <w:qFormat/>
    <w:rPr>
      <w:rFonts w:cs="Times New Roman"/>
    </w:rPr>
  </w:style>
  <w:style w:type="character" w:styleId="ListLabel114">
    <w:name w:val="ListLabel 114"/>
    <w:qFormat/>
    <w:rPr>
      <w:rFonts w:cs="Times New Roman"/>
    </w:rPr>
  </w:style>
  <w:style w:type="character" w:styleId="ListLabel115">
    <w:name w:val="ListLabel 115"/>
    <w:qFormat/>
    <w:rPr>
      <w:rFonts w:cs="Times New Roman"/>
    </w:rPr>
  </w:style>
  <w:style w:type="character" w:styleId="ListLabel116">
    <w:name w:val="ListLabel 116"/>
    <w:qFormat/>
    <w:rPr>
      <w:rFonts w:cs="Times New Roman"/>
    </w:rPr>
  </w:style>
  <w:style w:type="character" w:styleId="ListLabel117">
    <w:name w:val="ListLabel 117"/>
    <w:qFormat/>
    <w:rPr>
      <w:rFonts w:cs="Courier New"/>
    </w:rPr>
  </w:style>
  <w:style w:type="character" w:styleId="ListLabel118">
    <w:name w:val="ListLabel 118"/>
    <w:qFormat/>
    <w:rPr>
      <w:rFonts w:cs="Courier New"/>
    </w:rPr>
  </w:style>
  <w:style w:type="character" w:styleId="ListLabel119">
    <w:name w:val="ListLabel 119"/>
    <w:qFormat/>
    <w:rPr>
      <w:rFonts w:cs="Courier New"/>
    </w:rPr>
  </w:style>
  <w:style w:type="character" w:styleId="ListLabel120">
    <w:name w:val="ListLabel 120"/>
    <w:qFormat/>
    <w:rPr>
      <w:rFonts w:cs="Courier New"/>
    </w:rPr>
  </w:style>
  <w:style w:type="character" w:styleId="ListLabel121">
    <w:name w:val="ListLabel 121"/>
    <w:qFormat/>
    <w:rPr>
      <w:rFonts w:cs="Courier New"/>
    </w:rPr>
  </w:style>
  <w:style w:type="character" w:styleId="ListLabel122">
    <w:name w:val="ListLabel 122"/>
    <w:qFormat/>
    <w:rPr>
      <w:rFonts w:cs="Courier New"/>
    </w:rPr>
  </w:style>
  <w:style w:type="character" w:styleId="ListLabel123">
    <w:name w:val="ListLabel 123"/>
    <w:qFormat/>
    <w:rPr>
      <w:rFonts w:cs="Courier New"/>
    </w:rPr>
  </w:style>
  <w:style w:type="character" w:styleId="ListLabel124">
    <w:name w:val="ListLabel 124"/>
    <w:qFormat/>
    <w:rPr>
      <w:rFonts w:cs="Courier New"/>
    </w:rPr>
  </w:style>
  <w:style w:type="character" w:styleId="ListLabel125">
    <w:name w:val="ListLabel 125"/>
    <w:qFormat/>
    <w:rPr>
      <w:rFonts w:cs="Courier New"/>
    </w:rPr>
  </w:style>
  <w:style w:type="character" w:styleId="ListLabel126">
    <w:name w:val="ListLabel 126"/>
    <w:qFormat/>
    <w:rPr>
      <w:rFonts w:cs="Courier New"/>
    </w:rPr>
  </w:style>
  <w:style w:type="character" w:styleId="ListLabel127">
    <w:name w:val="ListLabel 127"/>
    <w:qFormat/>
    <w:rPr>
      <w:rFonts w:cs="Courier New"/>
    </w:rPr>
  </w:style>
  <w:style w:type="character" w:styleId="ListLabel128">
    <w:name w:val="ListLabel 128"/>
    <w:qFormat/>
    <w:rPr>
      <w:rFonts w:cs="Courier New"/>
    </w:rPr>
  </w:style>
  <w:style w:type="character" w:styleId="ListLabel129">
    <w:name w:val="ListLabel 129"/>
    <w:qFormat/>
    <w:rPr>
      <w:rFonts w:cs="Courier New"/>
    </w:rPr>
  </w:style>
  <w:style w:type="character" w:styleId="ListLabel130">
    <w:name w:val="ListLabel 130"/>
    <w:qFormat/>
    <w:rPr>
      <w:rFonts w:cs="Courier New"/>
    </w:rPr>
  </w:style>
  <w:style w:type="character" w:styleId="ListLabel131">
    <w:name w:val="ListLabel 131"/>
    <w:qFormat/>
    <w:rPr>
      <w:rFonts w:cs="Courier New"/>
    </w:rPr>
  </w:style>
  <w:style w:type="character" w:styleId="ListLabel132">
    <w:name w:val="ListLabel 132"/>
    <w:qFormat/>
    <w:rPr>
      <w:i w:val="false"/>
    </w:rPr>
  </w:style>
  <w:style w:type="character" w:styleId="ListLabel133">
    <w:name w:val="ListLabel 133"/>
    <w:qFormat/>
    <w:rPr>
      <w:rFonts w:cs="Courier New"/>
    </w:rPr>
  </w:style>
  <w:style w:type="character" w:styleId="ListLabel134">
    <w:name w:val="ListLabel 134"/>
    <w:qFormat/>
    <w:rPr>
      <w:rFonts w:cs="Courier New"/>
    </w:rPr>
  </w:style>
  <w:style w:type="character" w:styleId="ListLabel135">
    <w:name w:val="ListLabel 135"/>
    <w:qFormat/>
    <w:rPr>
      <w:rFonts w:cs="Courier New"/>
    </w:rPr>
  </w:style>
  <w:style w:type="character" w:styleId="ListLabel136">
    <w:name w:val="ListLabel 136"/>
    <w:qFormat/>
    <w:rPr>
      <w:rFonts w:cs="Courier New"/>
    </w:rPr>
  </w:style>
  <w:style w:type="character" w:styleId="ListLabel137">
    <w:name w:val="ListLabel 137"/>
    <w:qFormat/>
    <w:rPr>
      <w:rFonts w:cs="Courier New"/>
    </w:rPr>
  </w:style>
  <w:style w:type="character" w:styleId="ListLabel138">
    <w:name w:val="ListLabel 138"/>
    <w:qFormat/>
    <w:rPr>
      <w:rFonts w:cs="Courier New"/>
    </w:rPr>
  </w:style>
  <w:style w:type="character" w:styleId="ListLabel139">
    <w:name w:val="ListLabel 139"/>
    <w:qFormat/>
    <w:rPr>
      <w:rFonts w:cs="Courier New"/>
    </w:rPr>
  </w:style>
  <w:style w:type="character" w:styleId="ListLabel140">
    <w:name w:val="ListLabel 140"/>
    <w:qFormat/>
    <w:rPr>
      <w:rFonts w:cs="Courier New"/>
    </w:rPr>
  </w:style>
  <w:style w:type="character" w:styleId="ListLabel141">
    <w:name w:val="ListLabel 141"/>
    <w:qFormat/>
    <w:rPr>
      <w:rFonts w:cs="Courier New"/>
    </w:rPr>
  </w:style>
  <w:style w:type="character" w:styleId="ListLabel142">
    <w:name w:val="ListLabel 142"/>
    <w:qFormat/>
    <w:rPr>
      <w:rFonts w:cs="Courier New"/>
    </w:rPr>
  </w:style>
  <w:style w:type="character" w:styleId="ListLabel143">
    <w:name w:val="ListLabel 143"/>
    <w:qFormat/>
    <w:rPr>
      <w:rFonts w:cs="Courier New"/>
    </w:rPr>
  </w:style>
  <w:style w:type="character" w:styleId="ListLabel144">
    <w:name w:val="ListLabel 144"/>
    <w:qFormat/>
    <w:rPr>
      <w:rFonts w:cs="Courier New"/>
    </w:rPr>
  </w:style>
  <w:style w:type="character" w:styleId="ListLabel145">
    <w:name w:val="ListLabel 145"/>
    <w:qFormat/>
    <w:rPr>
      <w:rFonts w:cs="Courier New"/>
    </w:rPr>
  </w:style>
  <w:style w:type="character" w:styleId="ListLabel146">
    <w:name w:val="ListLabel 146"/>
    <w:qFormat/>
    <w:rPr>
      <w:rFonts w:cs="Courier New"/>
    </w:rPr>
  </w:style>
  <w:style w:type="character" w:styleId="ListLabel147">
    <w:name w:val="ListLabel 147"/>
    <w:qFormat/>
    <w:rPr>
      <w:rFonts w:cs="Courier New"/>
    </w:rPr>
  </w:style>
  <w:style w:type="character" w:styleId="ListLabel148">
    <w:name w:val="ListLabel 148"/>
    <w:qFormat/>
    <w:rPr>
      <w:rFonts w:cs="Courier New"/>
    </w:rPr>
  </w:style>
  <w:style w:type="character" w:styleId="ListLabel149">
    <w:name w:val="ListLabel 149"/>
    <w:qFormat/>
    <w:rPr>
      <w:rFonts w:cs="Courier New"/>
    </w:rPr>
  </w:style>
  <w:style w:type="character" w:styleId="ListLabel150">
    <w:name w:val="ListLabel 150"/>
    <w:qFormat/>
    <w:rPr>
      <w:rFonts w:cs="Courier New"/>
    </w:rPr>
  </w:style>
  <w:style w:type="character" w:styleId="ListLabel151">
    <w:name w:val="ListLabel 151"/>
    <w:qFormat/>
    <w:rPr>
      <w:rFonts w:cs="Courier New"/>
    </w:rPr>
  </w:style>
  <w:style w:type="character" w:styleId="ListLabel152">
    <w:name w:val="ListLabel 152"/>
    <w:qFormat/>
    <w:rPr>
      <w:rFonts w:cs="Courier New"/>
    </w:rPr>
  </w:style>
  <w:style w:type="character" w:styleId="ListLabel153">
    <w:name w:val="ListLabel 153"/>
    <w:qFormat/>
    <w:rPr>
      <w:rFonts w:cs="Courier New"/>
    </w:rPr>
  </w:style>
  <w:style w:type="character" w:styleId="ListLabel154">
    <w:name w:val="ListLabel 154"/>
    <w:qFormat/>
    <w:rPr>
      <w:rFonts w:cs="Courier New"/>
    </w:rPr>
  </w:style>
  <w:style w:type="character" w:styleId="ListLabel155">
    <w:name w:val="ListLabel 155"/>
    <w:qFormat/>
    <w:rPr>
      <w:rFonts w:cs="Courier New"/>
    </w:rPr>
  </w:style>
  <w:style w:type="character" w:styleId="ListLabel156">
    <w:name w:val="ListLabel 156"/>
    <w:qFormat/>
    <w:rPr>
      <w:rFonts w:cs="Courier New"/>
    </w:rPr>
  </w:style>
  <w:style w:type="character" w:styleId="ListLabel157">
    <w:name w:val="ListLabel 157"/>
    <w:qFormat/>
    <w:rPr>
      <w:rFonts w:cs="Courier New"/>
    </w:rPr>
  </w:style>
  <w:style w:type="character" w:styleId="ListLabel158">
    <w:name w:val="ListLabel 158"/>
    <w:qFormat/>
    <w:rPr>
      <w:rFonts w:cs="Courier New"/>
    </w:rPr>
  </w:style>
  <w:style w:type="character" w:styleId="ListLabel159">
    <w:name w:val="ListLabel 159"/>
    <w:qFormat/>
    <w:rPr>
      <w:rFonts w:cs="Courier New"/>
    </w:rPr>
  </w:style>
  <w:style w:type="character" w:styleId="ListLabel160">
    <w:name w:val="ListLabel 160"/>
    <w:qFormat/>
    <w:rPr>
      <w:rFonts w:cs="Courier New"/>
    </w:rPr>
  </w:style>
  <w:style w:type="character" w:styleId="ListLabel161">
    <w:name w:val="ListLabel 161"/>
    <w:qFormat/>
    <w:rPr>
      <w:rFonts w:cs="Courier New"/>
    </w:rPr>
  </w:style>
  <w:style w:type="character" w:styleId="ListLabel162">
    <w:name w:val="ListLabel 162"/>
    <w:qFormat/>
    <w:rPr>
      <w:rFonts w:cs="Courier New"/>
    </w:rPr>
  </w:style>
  <w:style w:type="character" w:styleId="ListLabel163">
    <w:name w:val="ListLabel 163"/>
    <w:qFormat/>
    <w:rPr>
      <w:rFonts w:cs="Courier New"/>
    </w:rPr>
  </w:style>
  <w:style w:type="character" w:styleId="ListLabel164">
    <w:name w:val="ListLabel 164"/>
    <w:qFormat/>
    <w:rPr>
      <w:rFonts w:cs="Courier New"/>
    </w:rPr>
  </w:style>
  <w:style w:type="character" w:styleId="ListLabel165">
    <w:name w:val="ListLabel 165"/>
    <w:qFormat/>
    <w:rPr>
      <w:rFonts w:cs="Courier New"/>
    </w:rPr>
  </w:style>
  <w:style w:type="character" w:styleId="ListLabel166">
    <w:name w:val="ListLabel 166"/>
    <w:qFormat/>
    <w:rPr>
      <w:rFonts w:eastAsia="Arial"/>
    </w:rPr>
  </w:style>
  <w:style w:type="character" w:styleId="ListLabel167">
    <w:name w:val="ListLabel 167"/>
    <w:qFormat/>
    <w:rPr>
      <w:rFonts w:cs="Courier New"/>
    </w:rPr>
  </w:style>
  <w:style w:type="character" w:styleId="ListLabel168">
    <w:name w:val="ListLabel 168"/>
    <w:qFormat/>
    <w:rPr>
      <w:rFonts w:cs="Courier New"/>
    </w:rPr>
  </w:style>
  <w:style w:type="character" w:styleId="ListLabel169">
    <w:name w:val="ListLabel 169"/>
    <w:qFormat/>
    <w:rPr>
      <w:rFonts w:cs="Courier New"/>
    </w:rPr>
  </w:style>
  <w:style w:type="character" w:styleId="ListLabel170">
    <w:name w:val="ListLabel 170"/>
    <w:qFormat/>
    <w:rPr>
      <w:rFonts w:cs="Courier New"/>
    </w:rPr>
  </w:style>
  <w:style w:type="character" w:styleId="ListLabel171">
    <w:name w:val="ListLabel 171"/>
    <w:qFormat/>
    <w:rPr>
      <w:rFonts w:cs="Courier New"/>
    </w:rPr>
  </w:style>
  <w:style w:type="character" w:styleId="ListLabel172">
    <w:name w:val="ListLabel 172"/>
    <w:qFormat/>
    <w:rPr>
      <w:rFonts w:cs="Courier New"/>
    </w:rPr>
  </w:style>
  <w:style w:type="character" w:styleId="Czeindeksu">
    <w:name w:val="Łącze indeksu"/>
    <w:qFormat/>
    <w:rPr/>
  </w:style>
  <w:style w:type="character" w:styleId="Zakotwiczenieprzypisudolnego">
    <w:name w:val="Zakotwiczenie przypisu dolnego"/>
    <w:rPr>
      <w:vertAlign w:val="superscript"/>
    </w:rPr>
  </w:style>
  <w:style w:type="character" w:styleId="Znakiprzypiswdolnych">
    <w:name w:val="Znaki przypisów dolnych"/>
    <w:qFormat/>
    <w:rPr/>
  </w:style>
  <w:style w:type="character" w:styleId="Zakotwiczenieprzypisukocowego">
    <w:name w:val="Zakotwiczenie przypisu końcowego"/>
    <w:rPr>
      <w:vertAlign w:val="superscript"/>
    </w:rPr>
  </w:style>
  <w:style w:type="character" w:styleId="Znakiprzypiswkocowych">
    <w:name w:val="Znaki przypisów końcowych"/>
    <w:qFormat/>
    <w:rPr/>
  </w:style>
  <w:style w:type="paragraph" w:styleId="Nagwek">
    <w:name w:val="Nagłówek"/>
    <w:basedOn w:val="Normal"/>
    <w:next w:val="Tretekstu"/>
    <w:qFormat/>
    <w:pPr>
      <w:keepNext/>
      <w:spacing w:before="240" w:after="120"/>
    </w:pPr>
    <w:rPr>
      <w:rFonts w:ascii="Liberation Sans" w:hAnsi="Liberation Sans" w:eastAsia="Microsoft YaHei" w:cs="Arial"/>
      <w:sz w:val="28"/>
      <w:szCs w:val="28"/>
    </w:rPr>
  </w:style>
  <w:style w:type="paragraph" w:styleId="Tretekstu">
    <w:name w:val="Body Text"/>
    <w:basedOn w:val="Normal"/>
    <w:pPr>
      <w:suppressAutoHyphens w:val="true"/>
      <w:spacing w:before="0" w:after="120"/>
    </w:pPr>
    <w:rPr>
      <w:rFonts w:ascii="Times New Roman" w:hAnsi="Times New Roman" w:eastAsia="Times New Roman" w:cs="Times New Roman"/>
      <w:sz w:val="24"/>
      <w:szCs w:val="24"/>
      <w:lang w:eastAsia="ar-SA"/>
    </w:rPr>
  </w:style>
  <w:style w:type="paragraph" w:styleId="Lista">
    <w:name w:val="List"/>
    <w:basedOn w:val="Tretekstu"/>
    <w:pPr/>
    <w:rPr>
      <w:rFonts w:cs="Tahoma"/>
    </w:rPr>
  </w:style>
  <w:style w:type="paragraph" w:styleId="Podpis">
    <w:name w:val="Caption"/>
    <w:basedOn w:val="Normal"/>
    <w:qFormat/>
    <w:pPr>
      <w:suppressLineNumbers/>
      <w:spacing w:before="120" w:after="120"/>
    </w:pPr>
    <w:rPr>
      <w:rFonts w:cs="Arial"/>
      <w:i/>
      <w:iCs/>
      <w:sz w:val="24"/>
      <w:szCs w:val="24"/>
    </w:rPr>
  </w:style>
  <w:style w:type="paragraph" w:styleId="Indeks">
    <w:name w:val="Indeks"/>
    <w:basedOn w:val="Normal"/>
    <w:qFormat/>
    <w:pPr>
      <w:suppressLineNumbers/>
      <w:suppressAutoHyphens w:val="true"/>
    </w:pPr>
    <w:rPr>
      <w:rFonts w:ascii="Times New Roman" w:hAnsi="Times New Roman" w:eastAsia="Times New Roman" w:cs="Tahoma"/>
      <w:sz w:val="24"/>
      <w:szCs w:val="24"/>
      <w:lang w:eastAsia="ar-SA"/>
    </w:rPr>
  </w:style>
  <w:style w:type="paragraph" w:styleId="ListParagraph">
    <w:name w:val="List Paragraph"/>
    <w:basedOn w:val="Normal"/>
    <w:qFormat/>
    <w:pPr>
      <w:spacing w:before="0" w:after="0"/>
      <w:ind w:left="720" w:right="0" w:hanging="0"/>
      <w:contextualSpacing/>
    </w:pPr>
    <w:rPr/>
  </w:style>
  <w:style w:type="paragraph" w:styleId="Annotationtext">
    <w:name w:val="annotation text"/>
    <w:basedOn w:val="Normal"/>
    <w:qFormat/>
    <w:pPr/>
    <w:rPr>
      <w:sz w:val="20"/>
      <w:szCs w:val="20"/>
    </w:rPr>
  </w:style>
  <w:style w:type="paragraph" w:styleId="Annotationsubject">
    <w:name w:val="annotation subject"/>
    <w:basedOn w:val="Annotationtext"/>
    <w:qFormat/>
    <w:pPr/>
    <w:rPr>
      <w:b/>
      <w:bCs/>
    </w:rPr>
  </w:style>
  <w:style w:type="paragraph" w:styleId="BalloonText">
    <w:name w:val="Balloon Text"/>
    <w:basedOn w:val="Normal"/>
    <w:qFormat/>
    <w:pPr/>
    <w:rPr>
      <w:rFonts w:ascii="Segoe UI" w:hAnsi="Segoe UI" w:cs="Segoe UI"/>
      <w:sz w:val="18"/>
      <w:szCs w:val="18"/>
    </w:rPr>
  </w:style>
  <w:style w:type="paragraph" w:styleId="Endnotetext">
    <w:name w:val="endnote text"/>
    <w:basedOn w:val="Normal"/>
    <w:qFormat/>
    <w:pPr/>
    <w:rPr>
      <w:sz w:val="20"/>
      <w:szCs w:val="20"/>
    </w:rPr>
  </w:style>
  <w:style w:type="paragraph" w:styleId="Msonormal">
    <w:name w:val="msonormal"/>
    <w:basedOn w:val="Normal"/>
    <w:qFormat/>
    <w:pPr>
      <w:suppressAutoHyphens w:val="true"/>
      <w:spacing w:before="280" w:after="280"/>
    </w:pPr>
    <w:rPr>
      <w:rFonts w:ascii="Times New Roman" w:hAnsi="Times New Roman" w:eastAsia="Times New Roman" w:cs="Times New Roman"/>
      <w:sz w:val="24"/>
      <w:szCs w:val="24"/>
      <w:lang w:eastAsia="ar-SA"/>
    </w:rPr>
  </w:style>
  <w:style w:type="paragraph" w:styleId="NormalWeb">
    <w:name w:val="Normal (Web)"/>
    <w:basedOn w:val="Normal"/>
    <w:qFormat/>
    <w:pPr>
      <w:suppressAutoHyphens w:val="true"/>
      <w:spacing w:before="280" w:after="280"/>
    </w:pPr>
    <w:rPr>
      <w:rFonts w:ascii="Times New Roman" w:hAnsi="Times New Roman" w:eastAsia="Times New Roman" w:cs="Times New Roman"/>
      <w:sz w:val="24"/>
      <w:szCs w:val="24"/>
      <w:lang w:eastAsia="ar-SA"/>
    </w:rPr>
  </w:style>
  <w:style w:type="paragraph" w:styleId="Gwka">
    <w:name w:val="Header"/>
    <w:basedOn w:val="Normal"/>
    <w:pPr>
      <w:suppressAutoHyphens w:val="true"/>
    </w:pPr>
    <w:rPr>
      <w:rFonts w:ascii="Times New Roman" w:hAnsi="Times New Roman" w:eastAsia="Times New Roman" w:cs="Times New Roman"/>
      <w:sz w:val="24"/>
      <w:szCs w:val="24"/>
      <w:lang w:eastAsia="ar-SA"/>
    </w:rPr>
  </w:style>
  <w:style w:type="paragraph" w:styleId="Stopka">
    <w:name w:val="Footer"/>
    <w:basedOn w:val="Normal"/>
    <w:pPr>
      <w:suppressAutoHyphens w:val="true"/>
    </w:pPr>
    <w:rPr>
      <w:rFonts w:ascii="Times New Roman" w:hAnsi="Times New Roman" w:eastAsia="Times New Roman" w:cs="Times New Roman"/>
      <w:sz w:val="24"/>
      <w:szCs w:val="24"/>
      <w:lang w:eastAsia="ar-SA"/>
    </w:rPr>
  </w:style>
  <w:style w:type="paragraph" w:styleId="Podtytu">
    <w:name w:val="Subtitle"/>
    <w:basedOn w:val="Normal"/>
    <w:qFormat/>
    <w:pPr>
      <w:suppressAutoHyphens w:val="true"/>
    </w:pPr>
    <w:rPr>
      <w:rFonts w:eastAsia="Calibri"/>
      <w:color w:val="5A5A5A"/>
      <w:spacing w:val="15"/>
      <w:lang w:eastAsia="ar-SA"/>
    </w:rPr>
  </w:style>
  <w:style w:type="paragraph" w:styleId="Tytu">
    <w:name w:val="Title"/>
    <w:basedOn w:val="Normal"/>
    <w:qFormat/>
    <w:pPr>
      <w:suppressAutoHyphens w:val="true"/>
      <w:spacing w:lineRule="atLeast" w:line="240"/>
      <w:ind w:left="4678" w:right="0" w:hanging="0"/>
      <w:jc w:val="center"/>
    </w:pPr>
    <w:rPr>
      <w:rFonts w:ascii="Arial" w:hAnsi="Arial" w:eastAsia="Times New Roman" w:cs="Arial"/>
      <w:b/>
      <w:sz w:val="28"/>
      <w:szCs w:val="20"/>
      <w:lang w:eastAsia="ar-SA"/>
    </w:rPr>
  </w:style>
  <w:style w:type="paragraph" w:styleId="NoSpacing">
    <w:name w:val="No Spacing"/>
    <w:qFormat/>
    <w:pPr>
      <w:widowControl/>
      <w:suppressAutoHyphens w:val="true"/>
      <w:kinsoku w:val="true"/>
      <w:overflowPunct w:val="true"/>
      <w:autoSpaceDE w:val="true"/>
      <w:bidi w:val="0"/>
      <w:jc w:val="both"/>
    </w:pPr>
    <w:rPr>
      <w:rFonts w:ascii="Arial" w:hAnsi="Arial" w:eastAsia="Arial" w:cs="Times New Roman"/>
      <w:color w:val="auto"/>
      <w:sz w:val="24"/>
      <w:szCs w:val="22"/>
      <w:lang w:eastAsia="ar-SA" w:val="pl-PL" w:bidi="ar-SA"/>
    </w:rPr>
  </w:style>
  <w:style w:type="paragraph" w:styleId="Nagwek21">
    <w:name w:val="Nagłówek2"/>
    <w:basedOn w:val="Normal"/>
    <w:qFormat/>
    <w:pPr>
      <w:keepNext/>
      <w:suppressAutoHyphens w:val="true"/>
      <w:spacing w:before="240" w:after="120"/>
    </w:pPr>
    <w:rPr>
      <w:rFonts w:ascii="Arial" w:hAnsi="Arial" w:eastAsia="MS Mincho" w:cs="Tahoma"/>
      <w:sz w:val="28"/>
      <w:szCs w:val="28"/>
      <w:lang w:eastAsia="ar-SA"/>
    </w:rPr>
  </w:style>
  <w:style w:type="paragraph" w:styleId="Podpis2">
    <w:name w:val="Podpis2"/>
    <w:basedOn w:val="Normal"/>
    <w:qFormat/>
    <w:pPr>
      <w:suppressLineNumbers/>
      <w:suppressAutoHyphens w:val="true"/>
      <w:spacing w:before="120" w:after="120"/>
    </w:pPr>
    <w:rPr>
      <w:rFonts w:ascii="Times New Roman" w:hAnsi="Times New Roman" w:eastAsia="Times New Roman" w:cs="Tahoma"/>
      <w:i/>
      <w:iCs/>
      <w:sz w:val="24"/>
      <w:szCs w:val="24"/>
      <w:lang w:eastAsia="ar-SA"/>
    </w:rPr>
  </w:style>
  <w:style w:type="paragraph" w:styleId="Nagwek11">
    <w:name w:val="Nagłówek1"/>
    <w:basedOn w:val="Normal"/>
    <w:qFormat/>
    <w:pPr>
      <w:keepNext/>
      <w:suppressAutoHyphens w:val="true"/>
      <w:spacing w:before="240" w:after="120"/>
    </w:pPr>
    <w:rPr>
      <w:rFonts w:ascii="Arial" w:hAnsi="Arial" w:eastAsia="MS Mincho" w:cs="Tahoma"/>
      <w:sz w:val="28"/>
      <w:szCs w:val="28"/>
      <w:lang w:eastAsia="ar-SA"/>
    </w:rPr>
  </w:style>
  <w:style w:type="paragraph" w:styleId="Podpis1">
    <w:name w:val="Podpis1"/>
    <w:basedOn w:val="Normal"/>
    <w:qFormat/>
    <w:pPr>
      <w:suppressLineNumbers/>
      <w:suppressAutoHyphens w:val="true"/>
      <w:spacing w:before="120" w:after="120"/>
    </w:pPr>
    <w:rPr>
      <w:rFonts w:ascii="Times New Roman" w:hAnsi="Times New Roman" w:eastAsia="Times New Roman" w:cs="Tahoma"/>
      <w:i/>
      <w:iCs/>
      <w:sz w:val="24"/>
      <w:szCs w:val="24"/>
      <w:lang w:eastAsia="ar-SA"/>
    </w:rPr>
  </w:style>
  <w:style w:type="paragraph" w:styleId="Default">
    <w:name w:val="Default"/>
    <w:qFormat/>
    <w:pPr>
      <w:widowControl/>
      <w:suppressAutoHyphens w:val="true"/>
      <w:kinsoku w:val="true"/>
      <w:overflowPunct w:val="true"/>
      <w:autoSpaceDE w:val="true"/>
      <w:bidi w:val="0"/>
      <w:jc w:val="left"/>
    </w:pPr>
    <w:rPr>
      <w:rFonts w:ascii="Cambria" w:hAnsi="Cambria" w:eastAsia="Arial" w:cs="Cambria"/>
      <w:color w:val="000000"/>
      <w:sz w:val="24"/>
      <w:szCs w:val="24"/>
      <w:lang w:eastAsia="ar-SA" w:val="pl-PL" w:bidi="ar-SA"/>
    </w:rPr>
  </w:style>
  <w:style w:type="paragraph" w:styleId="Tekstpodstawowy31">
    <w:name w:val="Tekst podstawowy 31"/>
    <w:basedOn w:val="Normal"/>
    <w:qFormat/>
    <w:pPr>
      <w:suppressAutoHyphens w:val="true"/>
      <w:jc w:val="both"/>
    </w:pPr>
    <w:rPr>
      <w:rFonts w:ascii="Bookman Old Style" w:hAnsi="Bookman Old Style" w:eastAsia="Times New Roman" w:cs="Times New Roman"/>
      <w:lang w:eastAsia="ar-SA"/>
    </w:rPr>
  </w:style>
  <w:style w:type="paragraph" w:styleId="Bezodstpw1">
    <w:name w:val="Bez odstępów1"/>
    <w:basedOn w:val="NormalWeb"/>
    <w:qFormat/>
    <w:pPr>
      <w:spacing w:before="120" w:after="0"/>
      <w:jc w:val="both"/>
    </w:pPr>
    <w:rPr>
      <w:rFonts w:ascii="Arial" w:hAnsi="Arial" w:cs="Arial"/>
    </w:rPr>
  </w:style>
  <w:style w:type="paragraph" w:styleId="Zawartotabeli">
    <w:name w:val="Zawartość tabeli"/>
    <w:basedOn w:val="Normal"/>
    <w:qFormat/>
    <w:pPr>
      <w:suppressLineNumbers/>
      <w:suppressAutoHyphens w:val="true"/>
    </w:pPr>
    <w:rPr>
      <w:rFonts w:ascii="Times New Roman" w:hAnsi="Times New Roman" w:eastAsia="Times New Roman" w:cs="Times New Roman"/>
      <w:sz w:val="24"/>
      <w:szCs w:val="24"/>
      <w:lang w:eastAsia="ar-SA"/>
    </w:rPr>
  </w:style>
  <w:style w:type="paragraph" w:styleId="Nagwektabeli">
    <w:name w:val="Nagłówek tabeli"/>
    <w:basedOn w:val="Zawartotabeli"/>
    <w:qFormat/>
    <w:pPr>
      <w:jc w:val="center"/>
    </w:pPr>
    <w:rPr>
      <w:b/>
      <w:bCs/>
    </w:rPr>
  </w:style>
  <w:style w:type="paragraph" w:styleId="Zawartoramki">
    <w:name w:val="Zawartość ramki"/>
    <w:basedOn w:val="Tretekstu"/>
    <w:qFormat/>
    <w:pPr/>
    <w:rPr/>
  </w:style>
  <w:style w:type="paragraph" w:styleId="Spistreci1">
    <w:name w:val="TOC 1"/>
    <w:basedOn w:val="Normal"/>
    <w:autoRedefine/>
    <w:pPr>
      <w:tabs>
        <w:tab w:val="right" w:pos="9062" w:leader="dot"/>
      </w:tabs>
      <w:spacing w:before="240" w:after="240"/>
      <w:jc w:val="both"/>
    </w:pPr>
    <w:rPr>
      <w:rFonts w:ascii="Arial" w:hAnsi="Arial" w:eastAsia="Times New Roman" w:cs="Times New Roman"/>
      <w:b/>
      <w:sz w:val="20"/>
      <w:szCs w:val="24"/>
      <w:lang w:eastAsia="pl-PL"/>
    </w:rPr>
  </w:style>
  <w:style w:type="paragraph" w:styleId="Spistreci2">
    <w:name w:val="TOC 2"/>
    <w:basedOn w:val="Normal"/>
    <w:autoRedefine/>
    <w:pPr>
      <w:tabs>
        <w:tab w:val="right" w:pos="9062" w:leader="dot"/>
      </w:tabs>
      <w:spacing w:before="120" w:after="120"/>
      <w:ind w:left="540" w:right="0" w:hanging="256"/>
      <w:jc w:val="both"/>
    </w:pPr>
    <w:rPr>
      <w:rFonts w:ascii="Arial" w:hAnsi="Arial" w:eastAsia="Times New Roman" w:cs="Times New Roman"/>
      <w:b/>
      <w:sz w:val="20"/>
      <w:szCs w:val="24"/>
      <w:lang w:eastAsia="pl-PL"/>
    </w:rPr>
  </w:style>
  <w:style w:type="paragraph" w:styleId="Spistreci3">
    <w:name w:val="TOC 3"/>
    <w:basedOn w:val="Normal"/>
    <w:autoRedefine/>
    <w:pPr>
      <w:tabs>
        <w:tab w:val="right" w:pos="9062" w:leader="dot"/>
      </w:tabs>
      <w:ind w:left="994" w:right="0" w:hanging="427"/>
      <w:jc w:val="both"/>
    </w:pPr>
    <w:rPr>
      <w:rFonts w:ascii="Arial" w:hAnsi="Arial" w:eastAsia="Times New Roman" w:cs="Times New Roman"/>
      <w:sz w:val="20"/>
      <w:szCs w:val="24"/>
      <w:lang w:eastAsia="pl-PL"/>
    </w:rPr>
  </w:style>
  <w:style w:type="paragraph" w:styleId="Spistreci4">
    <w:name w:val="TOC 4"/>
    <w:basedOn w:val="Normal"/>
    <w:autoRedefine/>
    <w:pPr>
      <w:ind w:left="720" w:right="0" w:hanging="0"/>
    </w:pPr>
    <w:rPr>
      <w:rFonts w:ascii="Times New Roman" w:hAnsi="Times New Roman" w:eastAsia="Times New Roman" w:cs="Times New Roman"/>
      <w:sz w:val="20"/>
      <w:szCs w:val="24"/>
      <w:lang w:eastAsia="pl-PL"/>
    </w:rPr>
  </w:style>
  <w:style w:type="paragraph" w:styleId="Spistreci5">
    <w:name w:val="TOC 5"/>
    <w:basedOn w:val="Normal"/>
    <w:autoRedefine/>
    <w:pPr>
      <w:ind w:left="960" w:right="0" w:hanging="0"/>
    </w:pPr>
    <w:rPr>
      <w:rFonts w:ascii="Times New Roman" w:hAnsi="Times New Roman" w:eastAsia="Times New Roman" w:cs="Times New Roman"/>
      <w:sz w:val="20"/>
      <w:szCs w:val="24"/>
      <w:lang w:eastAsia="pl-PL"/>
    </w:rPr>
  </w:style>
  <w:style w:type="paragraph" w:styleId="Spistreci6">
    <w:name w:val="TOC 6"/>
    <w:basedOn w:val="Normal"/>
    <w:autoRedefine/>
    <w:pPr>
      <w:ind w:left="1200" w:right="0" w:hanging="0"/>
    </w:pPr>
    <w:rPr>
      <w:rFonts w:ascii="Times New Roman" w:hAnsi="Times New Roman" w:eastAsia="Times New Roman" w:cs="Times New Roman"/>
      <w:sz w:val="20"/>
      <w:szCs w:val="24"/>
      <w:lang w:eastAsia="pl-PL"/>
    </w:rPr>
  </w:style>
  <w:style w:type="paragraph" w:styleId="Spistreci7">
    <w:name w:val="TOC 7"/>
    <w:basedOn w:val="Normal"/>
    <w:autoRedefine/>
    <w:pPr>
      <w:ind w:left="1440" w:right="0" w:hanging="0"/>
    </w:pPr>
    <w:rPr>
      <w:rFonts w:ascii="Times New Roman" w:hAnsi="Times New Roman" w:eastAsia="Times New Roman" w:cs="Times New Roman"/>
      <w:sz w:val="20"/>
      <w:szCs w:val="24"/>
      <w:lang w:eastAsia="pl-PL"/>
    </w:rPr>
  </w:style>
  <w:style w:type="paragraph" w:styleId="Spistreci8">
    <w:name w:val="TOC 8"/>
    <w:basedOn w:val="Normal"/>
    <w:autoRedefine/>
    <w:pPr>
      <w:ind w:left="1680" w:right="0" w:hanging="0"/>
    </w:pPr>
    <w:rPr>
      <w:rFonts w:ascii="Times New Roman" w:hAnsi="Times New Roman" w:eastAsia="Times New Roman" w:cs="Times New Roman"/>
      <w:sz w:val="20"/>
      <w:szCs w:val="24"/>
      <w:lang w:eastAsia="pl-PL"/>
    </w:rPr>
  </w:style>
  <w:style w:type="paragraph" w:styleId="Spistreci9">
    <w:name w:val="TOC 9"/>
    <w:basedOn w:val="Normal"/>
    <w:autoRedefine/>
    <w:pPr>
      <w:ind w:left="1920" w:right="0" w:hanging="0"/>
    </w:pPr>
    <w:rPr>
      <w:rFonts w:ascii="Times New Roman" w:hAnsi="Times New Roman" w:eastAsia="Times New Roman" w:cs="Times New Roman"/>
      <w:sz w:val="20"/>
      <w:szCs w:val="24"/>
      <w:lang w:eastAsia="pl-PL"/>
    </w:rPr>
  </w:style>
  <w:style w:type="paragraph" w:styleId="Footnotetext">
    <w:name w:val="footnote text"/>
    <w:basedOn w:val="Normal"/>
    <w:qFormat/>
    <w:pPr>
      <w:jc w:val="both"/>
    </w:pPr>
    <w:rPr>
      <w:rFonts w:ascii="Arial" w:hAnsi="Arial" w:eastAsia="Times New Roman" w:cs="Times New Roman"/>
      <w:sz w:val="20"/>
      <w:szCs w:val="20"/>
      <w:lang w:eastAsia="pl-PL"/>
    </w:rPr>
  </w:style>
  <w:style w:type="paragraph" w:styleId="Caption">
    <w:name w:val="caption"/>
    <w:basedOn w:val="Normal"/>
    <w:qFormat/>
    <w:pPr>
      <w:spacing w:before="240" w:after="240"/>
      <w:jc w:val="both"/>
    </w:pPr>
    <w:rPr>
      <w:rFonts w:ascii="Arial" w:hAnsi="Arial" w:eastAsia="Times New Roman" w:cs="Times New Roman"/>
      <w:b/>
      <w:bCs/>
      <w:sz w:val="18"/>
      <w:szCs w:val="20"/>
      <w:lang w:eastAsia="pl-PL"/>
    </w:rPr>
  </w:style>
  <w:style w:type="paragraph" w:styleId="Tableoffigures">
    <w:name w:val="table of figures"/>
    <w:basedOn w:val="Normal"/>
    <w:qFormat/>
    <w:pPr>
      <w:jc w:val="both"/>
    </w:pPr>
    <w:rPr>
      <w:rFonts w:ascii="Arial" w:hAnsi="Arial" w:eastAsia="Times New Roman" w:cs="Times New Roman"/>
      <w:sz w:val="20"/>
      <w:szCs w:val="20"/>
      <w:lang w:eastAsia="pl-PL"/>
    </w:rPr>
  </w:style>
  <w:style w:type="paragraph" w:styleId="ListBullet">
    <w:name w:val="List Bullet"/>
    <w:basedOn w:val="Normal"/>
    <w:qFormat/>
    <w:pPr>
      <w:spacing w:before="0" w:after="0"/>
      <w:contextualSpacing/>
      <w:jc w:val="both"/>
    </w:pPr>
    <w:rPr>
      <w:rFonts w:ascii="Arial" w:hAnsi="Arial" w:eastAsia="Times New Roman" w:cs="Times New Roman"/>
      <w:sz w:val="20"/>
      <w:szCs w:val="24"/>
      <w:lang w:eastAsia="pl-PL"/>
    </w:rPr>
  </w:style>
  <w:style w:type="paragraph" w:styleId="Wcicietrecitekstu">
    <w:name w:val="Body Text Indent"/>
    <w:basedOn w:val="Normal"/>
    <w:pPr>
      <w:spacing w:lineRule="auto" w:line="360"/>
      <w:ind w:left="0" w:right="0" w:firstLine="709"/>
      <w:jc w:val="both"/>
    </w:pPr>
    <w:rPr>
      <w:rFonts w:ascii="Arial" w:hAnsi="Arial" w:eastAsia="Times New Roman" w:cs="Arial"/>
      <w:sz w:val="20"/>
      <w:szCs w:val="24"/>
      <w:lang w:eastAsia="pl-PL"/>
    </w:rPr>
  </w:style>
  <w:style w:type="paragraph" w:styleId="BodyText2">
    <w:name w:val="Body Text 2"/>
    <w:basedOn w:val="Normal"/>
    <w:qFormat/>
    <w:pPr>
      <w:spacing w:lineRule="auto" w:line="480" w:before="0" w:after="120"/>
      <w:ind w:left="0" w:right="0" w:firstLine="709"/>
      <w:jc w:val="both"/>
    </w:pPr>
    <w:rPr>
      <w:rFonts w:ascii="Arial" w:hAnsi="Arial" w:eastAsia="Times New Roman" w:cs="Times New Roman"/>
      <w:sz w:val="20"/>
      <w:szCs w:val="24"/>
      <w:lang w:eastAsia="pl-PL"/>
    </w:rPr>
  </w:style>
  <w:style w:type="paragraph" w:styleId="BodyText3">
    <w:name w:val="Body Text 3"/>
    <w:basedOn w:val="Normal"/>
    <w:qFormat/>
    <w:pPr>
      <w:spacing w:before="0" w:after="120"/>
      <w:ind w:left="0" w:right="0" w:firstLine="709"/>
      <w:jc w:val="both"/>
    </w:pPr>
    <w:rPr>
      <w:rFonts w:ascii="Arial" w:hAnsi="Arial" w:eastAsia="Times New Roman" w:cs="Times New Roman"/>
      <w:sz w:val="16"/>
      <w:szCs w:val="16"/>
      <w:lang w:eastAsia="pl-PL"/>
    </w:rPr>
  </w:style>
  <w:style w:type="paragraph" w:styleId="BodyTextIndent2">
    <w:name w:val="Body Text Indent 2"/>
    <w:basedOn w:val="Normal"/>
    <w:qFormat/>
    <w:pPr>
      <w:spacing w:lineRule="auto" w:line="480" w:before="0" w:after="120"/>
      <w:ind w:left="283" w:right="0" w:firstLine="709"/>
      <w:jc w:val="both"/>
    </w:pPr>
    <w:rPr>
      <w:rFonts w:ascii="Arial" w:hAnsi="Arial" w:eastAsia="Times New Roman" w:cs="Times New Roman"/>
      <w:sz w:val="20"/>
      <w:szCs w:val="24"/>
      <w:lang w:eastAsia="pl-PL"/>
    </w:rPr>
  </w:style>
  <w:style w:type="paragraph" w:styleId="Tabela">
    <w:name w:val="tabela"/>
    <w:basedOn w:val="Normal"/>
    <w:qFormat/>
    <w:pPr>
      <w:jc w:val="center"/>
    </w:pPr>
    <w:rPr>
      <w:rFonts w:ascii="Arial" w:hAnsi="Arial" w:eastAsia="Times New Roman" w:cs="Times New Roman"/>
      <w:sz w:val="20"/>
      <w:szCs w:val="20"/>
      <w:lang w:eastAsia="pl-PL"/>
    </w:rPr>
  </w:style>
  <w:style w:type="paragraph" w:styleId="TYTUL">
    <w:name w:val="TYTUL"/>
    <w:basedOn w:val="Normal"/>
    <w:qFormat/>
    <w:pPr>
      <w:spacing w:lineRule="auto" w:line="360"/>
      <w:jc w:val="center"/>
    </w:pPr>
    <w:rPr>
      <w:rFonts w:ascii="Arial" w:hAnsi="Arial" w:eastAsia="Times New Roman" w:cs="Times New Roman"/>
      <w:b/>
      <w:bCs/>
      <w:sz w:val="36"/>
      <w:szCs w:val="36"/>
      <w:lang w:eastAsia="pl-PL"/>
    </w:rPr>
  </w:style>
  <w:style w:type="paragraph" w:styleId="Wyrwnany">
    <w:name w:val="Wyrównany"/>
    <w:basedOn w:val="Normal"/>
    <w:qFormat/>
    <w:pPr>
      <w:jc w:val="center"/>
    </w:pPr>
    <w:rPr>
      <w:rFonts w:ascii="Arial" w:hAnsi="Arial" w:eastAsia="Times New Roman" w:cs="Times New Roman"/>
      <w:sz w:val="20"/>
      <w:szCs w:val="20"/>
      <w:lang w:eastAsia="pl-PL"/>
    </w:rPr>
  </w:style>
  <w:style w:type="paragraph" w:styleId="Styl1">
    <w:name w:val="Styl1"/>
    <w:basedOn w:val="Footnotetext"/>
    <w:qFormat/>
    <w:pPr/>
    <w:rPr/>
  </w:style>
  <w:style w:type="paragraph" w:styleId="Tabele">
    <w:name w:val="Tabele"/>
    <w:basedOn w:val="Normal"/>
    <w:autoRedefine/>
    <w:qFormat/>
    <w:pPr>
      <w:jc w:val="center"/>
    </w:pPr>
    <w:rPr>
      <w:rFonts w:ascii="Arial" w:hAnsi="Arial" w:eastAsia="Times New Roman" w:cs="Times New Roman"/>
      <w:sz w:val="20"/>
      <w:szCs w:val="20"/>
      <w:lang w:eastAsia="pl-PL"/>
    </w:rPr>
  </w:style>
  <w:style w:type="paragraph" w:styleId="WWTekstpodstawowy3">
    <w:name w:val="WW-Tekst podstawowy 3"/>
    <w:basedOn w:val="Normal"/>
    <w:qFormat/>
    <w:pPr>
      <w:suppressAutoHyphens w:val="true"/>
      <w:jc w:val="both"/>
    </w:pPr>
    <w:rPr>
      <w:rFonts w:ascii="Verdana" w:hAnsi="Verdana" w:eastAsia="Times New Roman" w:cs="Times New Roman"/>
      <w:b/>
      <w:sz w:val="20"/>
      <w:szCs w:val="24"/>
      <w:lang w:eastAsia="ar-SA"/>
    </w:rPr>
  </w:style>
  <w:style w:type="paragraph" w:styleId="Tabelemale">
    <w:name w:val="Tabele male"/>
    <w:basedOn w:val="Tabele"/>
    <w:qFormat/>
    <w:pPr/>
    <w:rPr>
      <w:sz w:val="16"/>
    </w:rPr>
  </w:style>
  <w:style w:type="paragraph" w:styleId="Naglwek6">
    <w:name w:val="Naglówek 6"/>
    <w:basedOn w:val="Normal"/>
    <w:qFormat/>
    <w:pPr>
      <w:keepNext/>
      <w:numPr>
        <w:ilvl w:val="0"/>
        <w:numId w:val="0"/>
      </w:numPr>
      <w:jc w:val="center"/>
      <w:outlineLvl w:val="5"/>
    </w:pPr>
    <w:rPr>
      <w:rFonts w:ascii="Arial Narrow" w:hAnsi="Arial Narrow" w:eastAsia="Times New Roman" w:cs="Times New Roman"/>
      <w:sz w:val="20"/>
      <w:szCs w:val="20"/>
      <w:lang w:eastAsia="pl-PL"/>
    </w:rPr>
  </w:style>
  <w:style w:type="paragraph" w:styleId="Tabelelewe">
    <w:name w:val="Tabele lewe"/>
    <w:basedOn w:val="Tabele"/>
    <w:qFormat/>
    <w:pPr>
      <w:jc w:val="left"/>
    </w:pPr>
    <w:rPr/>
  </w:style>
  <w:style w:type="paragraph" w:styleId="Tabelemalelewe">
    <w:name w:val="Tabele male lewe"/>
    <w:basedOn w:val="Tabelemale"/>
    <w:qFormat/>
    <w:pPr>
      <w:jc w:val="left"/>
    </w:pPr>
    <w:rPr/>
  </w:style>
  <w:style w:type="paragraph" w:styleId="Wypunktowania">
    <w:name w:val="wypunktowania"/>
    <w:basedOn w:val="Normal"/>
    <w:qFormat/>
    <w:pPr>
      <w:ind w:left="567" w:right="0" w:hanging="0"/>
      <w:jc w:val="both"/>
    </w:pPr>
    <w:rPr>
      <w:rFonts w:ascii="Arial" w:hAnsi="Arial" w:eastAsia="Times New Roman" w:cs="Arial"/>
      <w:sz w:val="20"/>
      <w:szCs w:val="24"/>
      <w:lang w:eastAsia="pl-PL"/>
    </w:rPr>
  </w:style>
  <w:style w:type="paragraph" w:styleId="StylwypunktowaniaWysunicie1cm">
    <w:name w:val="Styl wypunktowania + Wysunięcie:  1 cm"/>
    <w:basedOn w:val="Wypunktowania"/>
    <w:qFormat/>
    <w:pPr/>
    <w:rPr>
      <w:rFonts w:cs="Times New Roman"/>
      <w:szCs w:val="20"/>
    </w:rPr>
  </w:style>
  <w:style w:type="paragraph" w:styleId="Styl2">
    <w:name w:val="Styl2"/>
    <w:basedOn w:val="Nagwek1"/>
    <w:qFormat/>
    <w:pPr>
      <w:suppressAutoHyphens w:val="false"/>
      <w:spacing w:before="240" w:after="240"/>
      <w:jc w:val="right"/>
    </w:pPr>
    <w:rPr>
      <w:rFonts w:eastAsia="Times New Roman" w:cs="Arial"/>
      <w:bCs/>
      <w:sz w:val="44"/>
      <w:szCs w:val="24"/>
      <w:u w:val="single"/>
      <w:lang w:eastAsia="pl-PL"/>
    </w:rPr>
  </w:style>
  <w:style w:type="paragraph" w:styleId="Punkty">
    <w:name w:val="punkty"/>
    <w:basedOn w:val="Normal"/>
    <w:autoRedefine/>
    <w:qFormat/>
    <w:pPr>
      <w:ind w:left="357" w:right="0" w:hanging="357"/>
      <w:jc w:val="both"/>
    </w:pPr>
    <w:rPr>
      <w:rFonts w:ascii="Times New Roman" w:hAnsi="Times New Roman" w:eastAsia="Times New Roman" w:cs="Times New Roman"/>
      <w:sz w:val="20"/>
      <w:szCs w:val="24"/>
      <w:lang w:eastAsia="pl-PL"/>
    </w:rPr>
  </w:style>
  <w:style w:type="paragraph" w:styleId="Styl3">
    <w:name w:val="Styl3"/>
    <w:basedOn w:val="Styl2"/>
    <w:qFormat/>
    <w:pPr>
      <w:keepNext/>
      <w:spacing w:lineRule="auto" w:line="360" w:before="0" w:after="120"/>
      <w:ind w:left="1429" w:right="0" w:hanging="357"/>
      <w:jc w:val="both"/>
    </w:pPr>
    <w:rPr>
      <w:rFonts w:ascii="Calibri Light" w:hAnsi="Calibri Light" w:cs="Calibri Light"/>
      <w:bCs w:val="false"/>
      <w:sz w:val="20"/>
      <w:u w:val="none"/>
    </w:rPr>
  </w:style>
  <w:style w:type="paragraph" w:styleId="Styl11">
    <w:name w:val="Styl_11"/>
    <w:basedOn w:val="Styl3"/>
    <w:qFormat/>
    <w:pPr>
      <w:ind w:left="0" w:right="0" w:hanging="0"/>
    </w:pPr>
    <w:rPr/>
  </w:style>
  <w:style w:type="paragraph" w:styleId="TOCHeading">
    <w:name w:val="TOC Heading"/>
    <w:basedOn w:val="Nagwek1"/>
    <w:qFormat/>
    <w:pPr>
      <w:keepLines/>
      <w:suppressAutoHyphens w:val="false"/>
      <w:spacing w:before="240" w:after="0"/>
    </w:pPr>
    <w:rPr>
      <w:rFonts w:ascii="Calibri Light" w:hAnsi="Calibri Light" w:eastAsia="Calibri" w:cs="Tahoma"/>
      <w:b w:val="false"/>
      <w:color w:val="2E74B5"/>
      <w:sz w:val="32"/>
      <w:szCs w:val="32"/>
      <w:lang w:eastAsia="en-US"/>
    </w:rPr>
  </w:style>
  <w:style w:type="paragraph" w:styleId="Lista2">
    <w:name w:val="List Bullet 3"/>
    <w:basedOn w:val="Normal"/>
    <w:pPr>
      <w:spacing w:before="0" w:after="0"/>
      <w:ind w:left="566" w:right="0" w:hanging="283"/>
      <w:contextualSpacing/>
    </w:pPr>
    <w:rPr/>
  </w:style>
  <w:style w:type="paragraph" w:styleId="Lista3">
    <w:name w:val="List Bullet 4"/>
    <w:basedOn w:val="Normal"/>
    <w:pPr>
      <w:spacing w:before="0" w:after="0"/>
      <w:ind w:left="849" w:right="0" w:hanging="283"/>
      <w:contextualSpacing/>
    </w:pPr>
    <w:rPr/>
  </w:style>
  <w:style w:type="paragraph" w:styleId="ListContinue">
    <w:name w:val="List Continue"/>
    <w:basedOn w:val="Normal"/>
    <w:qFormat/>
    <w:pPr>
      <w:spacing w:before="0" w:after="120"/>
      <w:ind w:left="283" w:right="0" w:hanging="0"/>
      <w:contextualSpacing/>
    </w:pPr>
    <w:rPr/>
  </w:style>
  <w:style w:type="paragraph" w:styleId="ListContinue2">
    <w:name w:val="List Continue 2"/>
    <w:basedOn w:val="Normal"/>
    <w:qFormat/>
    <w:pPr>
      <w:spacing w:before="0" w:after="120"/>
      <w:ind w:left="566" w:right="0" w:hanging="0"/>
      <w:contextualSpacing/>
    </w:pPr>
    <w:rPr/>
  </w:style>
  <w:style w:type="paragraph" w:styleId="BodyTextIndent">
    <w:name w:val="Body Text Indent"/>
    <w:basedOn w:val="Tretekstu"/>
    <w:qFormat/>
    <w:pPr>
      <w:suppressAutoHyphens w:val="false"/>
      <w:spacing w:before="0" w:after="0"/>
      <w:ind w:left="0" w:right="0" w:firstLine="360"/>
    </w:pPr>
    <w:rPr>
      <w:rFonts w:ascii="Calibri" w:hAnsi="Calibri" w:eastAsia="Calibri" w:cs="Tahoma"/>
      <w:sz w:val="22"/>
      <w:szCs w:val="22"/>
      <w:lang w:eastAsia="en-US"/>
    </w:rPr>
  </w:style>
  <w:style w:type="paragraph" w:styleId="BodyTextFirstIndent2">
    <w:name w:val="Body Text First Indent 2"/>
    <w:basedOn w:val="Wcicietrecitekstu"/>
    <w:qFormat/>
    <w:pPr>
      <w:spacing w:lineRule="auto" w:line="240"/>
      <w:ind w:left="360" w:right="0" w:firstLine="360"/>
      <w:jc w:val="left"/>
    </w:pPr>
    <w:rPr>
      <w:rFonts w:ascii="Calibri" w:hAnsi="Calibri" w:eastAsia="Calibri" w:cs="Tahoma"/>
      <w:sz w:val="22"/>
      <w:szCs w:val="22"/>
      <w:lang w:eastAsia="en-US"/>
    </w:rPr>
  </w:style>
  <w:style w:type="paragraph" w:styleId="Przypisdolny">
    <w:name w:val="Footnote Text"/>
    <w:basedOn w:val="Normal"/>
    <w:pPr/>
    <w:rPr/>
  </w:style>
  <w:style w:type="numbering" w:styleId="NoList">
    <w:name w:val="No List"/>
    <w:qFormat/>
  </w:style>
  <w:style w:type="numbering" w:styleId="Bezlisty1">
    <w:name w:val="Bez listy1"/>
    <w:qFormat/>
  </w:style>
  <w:style w:type="numbering" w:styleId="Bezlisty2">
    <w:name w:val="Bez listy2"/>
    <w:qFormat/>
  </w:style>
  <w:style w:type="numbering" w:styleId="Punktowane">
    <w:name w:val="Punktowane"/>
    <w:qFormat/>
  </w:style>
  <w:style w:type="numbering" w:styleId="StylPunktowane">
    <w:name w:val="Styl Punktowane"/>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hyperlink" Target="mailto:urzad@um.opole.pl" TargetMode="External"/><Relationship Id="rId5" Type="http://schemas.openxmlformats.org/officeDocument/2006/relationships/hyperlink" Target="http://www.opole.pl/" TargetMode="External"/><Relationship Id="rId6" Type="http://schemas.openxmlformats.org/officeDocument/2006/relationships/hyperlink" Target="http://www.artdopracownia.pl/" TargetMode="External"/><Relationship Id="rId7" Type="http://schemas.openxmlformats.org/officeDocument/2006/relationships/hyperlink" Target="http://www.artdopracownia.pl/" TargetMode="External"/><Relationship Id="rId8" Type="http://schemas.openxmlformats.org/officeDocument/2006/relationships/hyperlink" Target="http://www.artdopracownia.pl/" TargetMode="External"/><Relationship Id="rId9" Type="http://schemas.openxmlformats.org/officeDocument/2006/relationships/image" Target="media/image3.png"/><Relationship Id="rId10" Type="http://schemas.openxmlformats.org/officeDocument/2006/relationships/image" Target="media/image4.jpeg"/><Relationship Id="rId11" Type="http://schemas.openxmlformats.org/officeDocument/2006/relationships/hyperlink" Target="https://www.bip.um.opole.pl/" TargetMode="External"/><Relationship Id="rId12" Type="http://schemas.openxmlformats.org/officeDocument/2006/relationships/hyperlink" Target="https://pl.wikipedia.org/wiki/Potop_szwedzki" TargetMode="External"/><Relationship Id="rId13" Type="http://schemas.openxmlformats.org/officeDocument/2006/relationships/hyperlink" Target="https://pl.wikipedia.org/wiki/Polacy" TargetMode="External"/><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hyperlink" Target="http://amzpbig.com/" TargetMode="External"/><Relationship Id="rId17" Type="http://schemas.openxmlformats.org/officeDocument/2006/relationships/image" Target="media/image7.jpeg"/><Relationship Id="rId18" Type="http://schemas.openxmlformats.org/officeDocument/2006/relationships/hyperlink" Target="https://www.bip.um.opole.pl/" TargetMode="External"/><Relationship Id="rId19" Type="http://schemas.openxmlformats.org/officeDocument/2006/relationships/image" Target="media/image8.jpeg"/><Relationship Id="rId20" Type="http://schemas.openxmlformats.org/officeDocument/2006/relationships/image" Target="media/image9.jpeg"/><Relationship Id="rId21" Type="http://schemas.openxmlformats.org/officeDocument/2006/relationships/hyperlink" Target="https://pl.wikipedia.org/wiki/W&#261;tek_(architektura)" TargetMode="External"/><Relationship Id="rId22" Type="http://schemas.openxmlformats.org/officeDocument/2006/relationships/hyperlink" Target="https://pl.wikipedia.org/wiki/Zendr&#243;wka" TargetMode="External"/><Relationship Id="rId23" Type="http://schemas.openxmlformats.org/officeDocument/2006/relationships/hyperlink" Target="https://pl.wikipedia.org/wiki/1820" TargetMode="External"/><Relationship Id="rId24" Type="http://schemas.openxmlformats.org/officeDocument/2006/relationships/hyperlink" Target="https://pl.wikipedia.org/wiki/II_wojna_&#347;wiatowa" TargetMode="External"/><Relationship Id="rId25" Type="http://schemas.openxmlformats.org/officeDocument/2006/relationships/hyperlink" Target="https://pl.wikipedia.org/wiki/Luteranizm" TargetMode="External"/><Relationship Id="rId26" Type="http://schemas.openxmlformats.org/officeDocument/2006/relationships/hyperlink" Target="https://pl.wikipedia.org/wiki/Mauzoleum" TargetMode="External"/><Relationship Id="rId27" Type="http://schemas.openxmlformats.org/officeDocument/2006/relationships/hyperlink" Target="https://pl.wikipedia.org/wiki/Piastowie" TargetMode="External"/><Relationship Id="rId28" Type="http://schemas.openxmlformats.org/officeDocument/2006/relationships/image" Target="media/image10.jpeg"/><Relationship Id="rId29" Type="http://schemas.openxmlformats.org/officeDocument/2006/relationships/image" Target="media/image11.jpeg"/><Relationship Id="rId30" Type="http://schemas.openxmlformats.org/officeDocument/2006/relationships/hyperlink" Target="https://pl.wikipedia.org/wiki/Ewangelicy" TargetMode="External"/><Relationship Id="rId31" Type="http://schemas.openxmlformats.org/officeDocument/2006/relationships/image" Target="media/image12.jpeg"/><Relationship Id="rId32" Type="http://schemas.openxmlformats.org/officeDocument/2006/relationships/image" Target="media/image13.jpeg"/><Relationship Id="rId33" Type="http://schemas.openxmlformats.org/officeDocument/2006/relationships/hyperlink" Target="https://pl.wikipedia.org/wiki/Nowa_Wie&#347;_Kr&#243;lewska_(Opole)" TargetMode="External"/><Relationship Id="rId34" Type="http://schemas.openxmlformats.org/officeDocument/2006/relationships/hyperlink" Target="https://pl.wikipedia.org/wiki/Modernizm_(sztuka)" TargetMode="External"/><Relationship Id="rId35" Type="http://schemas.openxmlformats.org/officeDocument/2006/relationships/hyperlink" Target="https://pl.wikipedia.org/wiki/1880" TargetMode="External"/><Relationship Id="rId36" Type="http://schemas.openxmlformats.org/officeDocument/2006/relationships/hyperlink" Target="https://pl.wikipedia.org/wiki/1883" TargetMode="External"/><Relationship Id="rId37" Type="http://schemas.openxmlformats.org/officeDocument/2006/relationships/hyperlink" Target="https://pl.wikipedia.org/wiki/Ko&#347;ci&#243;&#322;_Wniebowzi&#281;cia_Naj&#347;wi&#281;tszej_Maryi_Panny_w_Opolu-Gos&#322;awicach" TargetMode="External"/><Relationship Id="rId38" Type="http://schemas.openxmlformats.org/officeDocument/2006/relationships/hyperlink" Target="https://pl.wikipedia.org/wiki/Opole" TargetMode="External"/><Relationship Id="rId39" Type="http://schemas.openxmlformats.org/officeDocument/2006/relationships/hyperlink" Target="https://pl.wikipedia.org/wiki/Szczepanowice" TargetMode="External"/><Relationship Id="rId40" Type="http://schemas.openxmlformats.org/officeDocument/2006/relationships/image" Target="media/image14.jpeg"/><Relationship Id="rId41" Type="http://schemas.openxmlformats.org/officeDocument/2006/relationships/hyperlink" Target="https://pl.wikipedia.org/wiki/Florencja" TargetMode="External"/><Relationship Id="rId42" Type="http://schemas.openxmlformats.org/officeDocument/2006/relationships/hyperlink" Target="https://pl.wikipedia.org/wiki/Pa&#322;ac_Vecchio" TargetMode="External"/><Relationship Id="rId43" Type="http://schemas.openxmlformats.org/officeDocument/2006/relationships/image" Target="media/image15.jpeg"/><Relationship Id="rId44" Type="http://schemas.openxmlformats.org/officeDocument/2006/relationships/hyperlink" Target="http://cmentarze.opole.pl/centralny-cmentarna/" TargetMode="External"/><Relationship Id="rId45" Type="http://schemas.openxmlformats.org/officeDocument/2006/relationships/image" Target="media/image16.jpeg"/><Relationship Id="rId46" Type="http://schemas.openxmlformats.org/officeDocument/2006/relationships/hyperlink" Target="http://cmentarze.opole.pl/zydowski-graniczna/" TargetMode="External"/><Relationship Id="rId47" Type="http://schemas.openxmlformats.org/officeDocument/2006/relationships/hyperlink" Target="http://cmentarze.opole.pl/komunalny-budowlanych/" TargetMode="External"/><Relationship Id="rId48" Type="http://schemas.openxmlformats.org/officeDocument/2006/relationships/hyperlink" Target="http://cmentarze.opole.pl/komunalny-hubala/" TargetMode="External"/><Relationship Id="rId49" Type="http://schemas.openxmlformats.org/officeDocument/2006/relationships/hyperlink" Target="http://cmentarze.opole.pl/choleryczny-sw-jacka/" TargetMode="External"/><Relationship Id="rId50" Type="http://schemas.openxmlformats.org/officeDocument/2006/relationships/hyperlink" Target="http://cmentarze.opole.pl/komunalny-niemodlinska/" TargetMode="External"/><Relationship Id="rId51" Type="http://schemas.openxmlformats.org/officeDocument/2006/relationships/hyperlink" Target="http://cmentarze.opole.pl/komunalny-partyzancka/" TargetMode="External"/><Relationship Id="rId52" Type="http://schemas.openxmlformats.org/officeDocument/2006/relationships/hyperlink" Target="http://cmentarze.opole.pl/komunalny-przyjazni/" TargetMode="External"/><Relationship Id="rId53" Type="http://schemas.openxmlformats.org/officeDocument/2006/relationships/image" Target="media/image17.png"/><Relationship Id="rId54" Type="http://schemas.openxmlformats.org/officeDocument/2006/relationships/image" Target="media/image18.png"/><Relationship Id="rId55" Type="http://schemas.openxmlformats.org/officeDocument/2006/relationships/hyperlink" Target="https://pl.wikipedia.org/wiki/Nagrobek" TargetMode="External"/><Relationship Id="rId56" Type="http://schemas.openxmlformats.org/officeDocument/2006/relationships/hyperlink" Target="https://pl.wikipedia.org/wiki/Bolko_I_opolski" TargetMode="External"/><Relationship Id="rId57" Type="http://schemas.openxmlformats.org/officeDocument/2006/relationships/hyperlink" Target="https://pl.wikipedia.org/wiki/Boles&#322;aw_II_opolski" TargetMode="External"/><Relationship Id="rId58" Type="http://schemas.openxmlformats.org/officeDocument/2006/relationships/hyperlink" Target="https://pl.wikipedia.org/wiki/Bolko_III_opolski" TargetMode="External"/><Relationship Id="rId59" Type="http://schemas.openxmlformats.org/officeDocument/2006/relationships/hyperlink" Target="https://pl.wikipedia.org/wiki/Ksi&#261;&#380;&#281;" TargetMode="External"/><Relationship Id="rId60" Type="http://schemas.openxmlformats.org/officeDocument/2006/relationships/hyperlink" Target="https://pl.wikipedia.org/wiki/1378" TargetMode="External"/><Relationship Id="rId61" Type="http://schemas.openxmlformats.org/officeDocument/2006/relationships/hyperlink" Target="https://pl.wikipedia.org/wiki/1382" TargetMode="External"/><Relationship Id="rId62" Type="http://schemas.openxmlformats.org/officeDocument/2006/relationships/image" Target="media/image19.jpeg"/><Relationship Id="rId63" Type="http://schemas.openxmlformats.org/officeDocument/2006/relationships/image" Target="media/image20.jpeg"/><Relationship Id="rId64" Type="http://schemas.openxmlformats.org/officeDocument/2006/relationships/chart" Target="charts/chart1.xml"/><Relationship Id="rId65" Type="http://schemas.openxmlformats.org/officeDocument/2006/relationships/image" Target="media/image21.jpeg"/><Relationship Id="rId66" Type="http://schemas.openxmlformats.org/officeDocument/2006/relationships/hyperlink" Target="https://www.bip.um.opole.pl/" TargetMode="External"/><Relationship Id="rId67" Type="http://schemas.openxmlformats.org/officeDocument/2006/relationships/image" Target="media/image22.jpeg"/><Relationship Id="rId68" Type="http://schemas.openxmlformats.org/officeDocument/2006/relationships/image" Target="media/image23.jpeg"/><Relationship Id="rId69" Type="http://schemas.openxmlformats.org/officeDocument/2006/relationships/image" Target="media/image24.jpeg"/><Relationship Id="rId70" Type="http://schemas.openxmlformats.org/officeDocument/2006/relationships/image" Target="media/image25.jpeg"/><Relationship Id="rId71" Type="http://schemas.openxmlformats.org/officeDocument/2006/relationships/image" Target="media/image26.jpeg"/><Relationship Id="rId72" Type="http://schemas.openxmlformats.org/officeDocument/2006/relationships/hyperlink" Target="https://www.gov.pl/web/kultura/ochrona-zabytkow-archeologicznych2" TargetMode="External"/><Relationship Id="rId73" Type="http://schemas.openxmlformats.org/officeDocument/2006/relationships/hyperlink" Target="http://www.opole.pl/" TargetMode="External"/><Relationship Id="rId74" Type="http://schemas.openxmlformats.org/officeDocument/2006/relationships/hyperlink" Target="http://www.isap.sejm.gov.pl/" TargetMode="External"/><Relationship Id="rId75" Type="http://schemas.openxmlformats.org/officeDocument/2006/relationships/hyperlink" Target="http://www.wuozopole.pl/" TargetMode="External"/><Relationship Id="rId76" Type="http://schemas.openxmlformats.org/officeDocument/2006/relationships/hyperlink" Target="http://www.mkidn.gov.pl/" TargetMode="External"/><Relationship Id="rId77" Type="http://schemas.openxmlformats.org/officeDocument/2006/relationships/hyperlink" Target="http://www.nid.pl/" TargetMode="External"/><Relationship Id="rId78" Type="http://schemas.openxmlformats.org/officeDocument/2006/relationships/hyperlink" Target="http://wolontariat.nid.pl/" TargetMode="External"/><Relationship Id="rId79" Type="http://schemas.openxmlformats.org/officeDocument/2006/relationships/hyperlink" Target="https://polska-org.pl/" TargetMode="External"/><Relationship Id="rId80" Type="http://schemas.openxmlformats.org/officeDocument/2006/relationships/footer" Target="footer1.xml"/><Relationship Id="rId81" Type="http://schemas.openxmlformats.org/officeDocument/2006/relationships/footnotes" Target="footnotes.xml"/><Relationship Id="rId82" Type="http://schemas.openxmlformats.org/officeDocument/2006/relationships/numbering" Target="numbering.xml"/><Relationship Id="rId83" Type="http://schemas.openxmlformats.org/officeDocument/2006/relationships/fontTable" Target="fontTable.xml"/><Relationship Id="rId84" Type="http://schemas.openxmlformats.org/officeDocument/2006/relationships/settings" Target="settings.xml"/>
</Relationships>
</file>

<file path=word/_rels/footnotes.xml.rels><?xml version="1.0" encoding="UTF-8"?>
<Relationships xmlns="http://schemas.openxmlformats.org/package/2006/relationships"><Relationship Id="rId1" Type="http://schemas.openxmlformats.org/officeDocument/2006/relationships/hyperlink" Target="http://niematerialne.nid.pl/" TargetMode="External"/><Relationship Id="rId2" Type="http://schemas.openxmlformats.org/officeDocument/2006/relationships/hyperlink" Target="http://niematerialne.nid.pl/" TargetMode="External"/><Relationship Id="rId3" Type="http://schemas.openxmlformats.org/officeDocument/2006/relationships/hyperlink" Target="https://www.bip.um.opole.pl/?id=37572" TargetMode="External"/><Relationship Id="rId4" Type="http://schemas.openxmlformats.org/officeDocument/2006/relationships/hyperlink" Target="http://wolontariat.nid.pl/" TargetMode="External"/>
</Relationships>
</file>

<file path=word/charts/_rels/chart1.xml.rels><?xml version="1.0" encoding="UTF-8"?>
<Relationships xmlns="http://schemas.openxmlformats.org/package/2006/relationships"><Relationship Id="rId1" Type="http://schemas.openxmlformats.org/officeDocument/2006/relationships/package" Target="../embeddings/Arkusz_programu_Microsoft_Excel.xlsx"/>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view3D>
      <c:rotX val="15"/>
      <c:rotY val="20"/>
      <c:rAngAx val="1"/>
      <c:perspective val="30"/>
    </c:view3D>
    <c:floor>
      <c:spPr>
        <a:noFill/>
        <a:ln w="6480">
          <a:noFill/>
        </a:ln>
      </c:spPr>
    </c:floor>
    <c:backWall>
      <c:spPr>
        <a:noFill/>
        <a:ln w="6480">
          <a:noFill/>
        </a:ln>
      </c:spPr>
    </c:backWall>
    <c:plotArea>
      <c:bar3DChart>
        <c:barDir val="col"/>
        <c:grouping val="stacked"/>
        <c:varyColors val="0"/>
        <c:ser>
          <c:idx val="0"/>
          <c:order val="0"/>
          <c:tx>
            <c:strRef>
              <c:f>label 0</c:f>
              <c:strCache>
                <c:ptCount val="1"/>
                <c:pt idx="0">
                  <c:v>Wzrost nakładów finansowych w latach</c:v>
                </c:pt>
              </c:strCache>
            </c:strRef>
          </c:tx>
          <c:spPr>
            <a:solidFill>
              <a:srgbClr val="5b9bd5"/>
            </a:solidFill>
            <a:ln>
              <a:noFill/>
            </a:ln>
          </c:spPr>
          <c:invertIfNegative val="0"/>
          <c:dLbls>
            <c:showLegendKey val="0"/>
            <c:showVal val="0"/>
            <c:showCatName val="0"/>
            <c:showSerName val="0"/>
            <c:showPercent val="0"/>
            <c:showLeaderLines val="0"/>
          </c:dLbls>
          <c:cat>
            <c:strRef>
              <c:f>categories</c:f>
              <c:strCache>
                <c:ptCount val="5"/>
                <c:pt idx="0">
                  <c:v>Rok 2016</c:v>
                </c:pt>
                <c:pt idx="1">
                  <c:v>Rok 2017</c:v>
                </c:pt>
                <c:pt idx="2">
                  <c:v>Rok 2018</c:v>
                </c:pt>
                <c:pt idx="3">
                  <c:v>Rok 2019</c:v>
                </c:pt>
                <c:pt idx="4">
                  <c:v>Rok 2020</c:v>
                </c:pt>
              </c:strCache>
            </c:strRef>
          </c:cat>
          <c:val>
            <c:numRef>
              <c:f>0</c:f>
              <c:numCache>
                <c:formatCode>General</c:formatCode>
                <c:ptCount val="5"/>
                <c:pt idx="0">
                  <c:v>320000</c:v>
                </c:pt>
                <c:pt idx="1">
                  <c:v>574000</c:v>
                </c:pt>
                <c:pt idx="2">
                  <c:v>1050000</c:v>
                </c:pt>
                <c:pt idx="3">
                  <c:v>1100000</c:v>
                </c:pt>
                <c:pt idx="4">
                  <c:v>1100000</c:v>
                </c:pt>
              </c:numCache>
            </c:numRef>
          </c:val>
        </c:ser>
        <c:gapWidth val="150"/>
        <c:shape val="box"/>
        <c:axId val="94039025"/>
        <c:axId val="904077"/>
        <c:axId val="0"/>
      </c:bar3DChart>
      <c:catAx>
        <c:axId val="94039025"/>
        <c:scaling>
          <c:orientation val="minMax"/>
        </c:scaling>
        <c:delete val="0"/>
        <c:axPos val="b"/>
        <c:numFmt formatCode="D/MM/YYYY" sourceLinked="1"/>
        <c:majorTickMark val="none"/>
        <c:minorTickMark val="none"/>
        <c:tickLblPos val="nextTo"/>
        <c:spPr>
          <a:ln w="6480">
            <a:noFill/>
          </a:ln>
        </c:spPr>
        <c:txPr>
          <a:bodyPr/>
          <a:p>
            <a:pPr>
              <a:defRPr b="0" sz="900" spc="-1" strike="noStrike">
                <a:solidFill>
                  <a:srgbClr val="595959"/>
                </a:solidFill>
                <a:uFill>
                  <a:solidFill>
                    <a:srgbClr val="ffffff"/>
                  </a:solidFill>
                </a:uFill>
                <a:latin typeface="Calibri"/>
              </a:defRPr>
            </a:pPr>
          </a:p>
        </c:txPr>
        <c:crossAx val="904077"/>
        <c:crosses val="autoZero"/>
        <c:auto val="1"/>
        <c:lblAlgn val="ctr"/>
        <c:lblOffset val="100"/>
      </c:catAx>
      <c:valAx>
        <c:axId val="904077"/>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6480">
            <a:noFill/>
          </a:ln>
        </c:spPr>
        <c:txPr>
          <a:bodyPr/>
          <a:p>
            <a:pPr>
              <a:defRPr b="0" sz="900" spc="-1" strike="noStrike">
                <a:solidFill>
                  <a:srgbClr val="595959"/>
                </a:solidFill>
                <a:uFill>
                  <a:solidFill>
                    <a:srgbClr val="ffffff"/>
                  </a:solidFill>
                </a:uFill>
                <a:latin typeface="Calibri"/>
              </a:defRPr>
            </a:pPr>
          </a:p>
        </c:txPr>
        <c:crossAx val="94039025"/>
        <c:crosses val="autoZero"/>
        <c:crossBetween val="midCat"/>
      </c:valAx>
      <c:spPr>
        <a:noFill/>
        <a:ln w="6480">
          <a:noFill/>
        </a:ln>
      </c:spPr>
    </c:plotArea>
    <c:legend>
      <c:legendPos val="b"/>
      <c:overlay val="0"/>
      <c:spPr>
        <a:noFill/>
        <a:ln>
          <a:noFill/>
        </a:ln>
      </c:spPr>
    </c:legend>
    <c:plotVisOnly val="1"/>
    <c:dispBlanksAs val="gap"/>
  </c:chart>
  <c:spPr>
    <a:solidFill>
      <a:srgbClr val="ffffff"/>
    </a:solidFill>
    <a:ln w="9360">
      <a:solidFill>
        <a:srgbClr val="d9d9d9"/>
      </a:solidFill>
      <a:round/>
    </a:ln>
  </c:spPr>
  <c:externalData r:id="rId1"/>
</c:chartSpace>
</file>

<file path=docProps/app.xml><?xml version="1.0" encoding="utf-8"?>
<Properties xmlns="http://schemas.openxmlformats.org/officeDocument/2006/extended-properties" xmlns:vt="http://schemas.openxmlformats.org/officeDocument/2006/docPropsVTypes">
  <Template>Normal</Template>
  <TotalTime>1922</TotalTime>
  <Application>LibreOffice/5.2.0.4$Windows_X86_64 LibreOffice_project/066b007f5ebcc236395c7d282ba488bca6720265</Application>
  <Pages>117</Pages>
  <Words>39037</Words>
  <Characters>247658</Characters>
  <CharactersWithSpaces>287070</CharactersWithSpaces>
  <Paragraphs>5559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2020-01-27T12:12:00Z</dcterms:created>
  <dc:creator>Bartłomiej Wiszniewski</dc:creator>
  <dc:description/>
  <dc:language>pl-PL</dc:language>
  <cp:lastModifiedBy/>
  <cp:lastPrinted>2020-02-07T09:17:00Z</cp:lastPrinted>
  <dcterms:modified xsi:type="dcterms:W3CDTF">2020-04-06T11:38:31Z</dcterms:modified>
  <cp:revision>24</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