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AC" w:rsidRDefault="00687CAC" w:rsidP="00687CAC">
      <w:pPr>
        <w:pStyle w:val="Nagwek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PREZYDENT MIASTA OPOLA</w:t>
      </w:r>
    </w:p>
    <w:p w:rsidR="00687CAC" w:rsidRDefault="00687CAC" w:rsidP="00687CA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687CAC" w:rsidRDefault="00687CAC" w:rsidP="00687CA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URZĘDZIE MIASTA OPOLA</w:t>
      </w:r>
    </w:p>
    <w:p w:rsidR="00687CAC" w:rsidRDefault="00687CAC" w:rsidP="00687CAC">
      <w:pPr>
        <w:jc w:val="center"/>
        <w:rPr>
          <w:rFonts w:ascii="Verdana" w:hAnsi="Verdana"/>
          <w:sz w:val="18"/>
          <w:szCs w:val="18"/>
        </w:rPr>
      </w:pPr>
    </w:p>
    <w:p w:rsidR="00687CAC" w:rsidRDefault="00687CAC" w:rsidP="00687CA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Rynek-Ratusz, 45-015 Opole</w:t>
      </w:r>
    </w:p>
    <w:p w:rsidR="00687CAC" w:rsidRDefault="00687CAC" w:rsidP="00687CAC">
      <w:pPr>
        <w:rPr>
          <w:rFonts w:ascii="Verdana" w:hAnsi="Verdana"/>
          <w:sz w:val="18"/>
          <w:szCs w:val="18"/>
        </w:rPr>
      </w:pPr>
    </w:p>
    <w:p w:rsidR="00687CAC" w:rsidRDefault="00687CAC" w:rsidP="00687CAC">
      <w:pPr>
        <w:pStyle w:val="Tekstpodstawowy3"/>
        <w:spacing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ds. rozliczeń i obsługi technicznej budynków Urzędu Miasta Opola</w:t>
      </w:r>
    </w:p>
    <w:p w:rsidR="00687CAC" w:rsidRDefault="00687CAC" w:rsidP="00687CAC">
      <w:pPr>
        <w:pStyle w:val="Tekstpodstawowy3"/>
        <w:spacing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w Wydziale Administracyjno-Gospodarczym</w:t>
      </w:r>
    </w:p>
    <w:p w:rsidR="00687CAC" w:rsidRDefault="00687CAC" w:rsidP="00687CAC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5450"/>
      </w:tblGrid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</w:t>
            </w:r>
            <w:r>
              <w:rPr>
                <w:rFonts w:cs="Times New Roman"/>
                <w:sz w:val="18"/>
                <w:szCs w:val="18"/>
              </w:rPr>
              <w:tab/>
              <w:t>obywatelstwo polskie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praw-</w:t>
            </w:r>
            <w:proofErr w:type="spellStart"/>
            <w:r>
              <w:rPr>
                <w:rFonts w:cs="Times New Roman"/>
                <w:sz w:val="18"/>
                <w:szCs w:val="18"/>
              </w:rPr>
              <w:t>nych</w:t>
            </w:r>
            <w:proofErr w:type="spellEnd"/>
            <w:r>
              <w:rPr>
                <w:rFonts w:cs="Times New Roman"/>
                <w:sz w:val="18"/>
                <w:szCs w:val="18"/>
              </w:rPr>
              <w:t>, korzystanie z pełni praw pub-licznych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c)</w:t>
            </w:r>
            <w:r>
              <w:rPr>
                <w:rFonts w:cs="Times New Roman"/>
                <w:sz w:val="18"/>
                <w:szCs w:val="18"/>
              </w:rPr>
              <w:tab/>
              <w:t>brak skazania prawomocnym wyro-</w:t>
            </w:r>
            <w:proofErr w:type="spellStart"/>
            <w:r>
              <w:rPr>
                <w:rFonts w:cs="Times New Roman"/>
                <w:sz w:val="18"/>
                <w:szCs w:val="18"/>
              </w:rPr>
              <w:t>kiem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sądu za umyślne przestęp-</w:t>
            </w:r>
            <w:proofErr w:type="spellStart"/>
            <w:r>
              <w:rPr>
                <w:rFonts w:cs="Times New Roman"/>
                <w:sz w:val="18"/>
                <w:szCs w:val="18"/>
              </w:rPr>
              <w:t>stwo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ścigane z oskarżenia </w:t>
            </w:r>
            <w:proofErr w:type="spellStart"/>
            <w:r>
              <w:rPr>
                <w:rFonts w:cs="Times New Roman"/>
                <w:sz w:val="18"/>
                <w:szCs w:val="18"/>
              </w:rPr>
              <w:t>publicz-nego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687CAC" w:rsidTr="00687CAC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 wykształcenie – wyższe inżynierskie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Kserokopia dyplomu lub świadectwa lub oryginalne zaświadczenie o ukończeniu studiów (w przypadku obrony pracy dyplomowej do momentu wystawienia dyplomu przez uczelnię (ważność zaświadczenia - 1 miesiąc)</w:t>
            </w:r>
          </w:p>
        </w:tc>
      </w:tr>
      <w:tr w:rsidR="00687CAC" w:rsidTr="00687CAC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f) staż pracy – minimum 6 miesięcy</w:t>
            </w:r>
          </w:p>
          <w:p w:rsidR="00687CAC" w:rsidRDefault="00687CAC">
            <w:pPr>
              <w:pStyle w:val="Tekstpodstawowy3"/>
              <w:spacing w:line="240" w:lineRule="auto"/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AC" w:rsidRDefault="00687CAC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Kserokopia świadectwa pracy i/lub oryginalne </w:t>
            </w:r>
            <w:proofErr w:type="spellStart"/>
            <w:r>
              <w:rPr>
                <w:rFonts w:cs="Times New Roman"/>
                <w:sz w:val="18"/>
                <w:szCs w:val="18"/>
              </w:rPr>
              <w:t>zaświad-czenie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o zatrudnieniu w przypadku trwania stosunku pracy (ważność zaświadczenia - 1 miesiąc)  </w:t>
            </w:r>
          </w:p>
        </w:tc>
      </w:tr>
    </w:tbl>
    <w:p w:rsidR="00687CAC" w:rsidRDefault="00687CAC" w:rsidP="00687CAC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</w:p>
    <w:p w:rsidR="00687CAC" w:rsidRDefault="00687CAC" w:rsidP="00687CAC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687CAC" w:rsidRDefault="00687CAC" w:rsidP="00687CAC">
      <w:pPr>
        <w:pStyle w:val="Tekstpodstawowy3"/>
        <w:numPr>
          <w:ilvl w:val="0"/>
          <w:numId w:val="1"/>
        </w:numPr>
        <w:ind w:left="284"/>
        <w:rPr>
          <w:rFonts w:cs="Times New Roman"/>
          <w:b/>
          <w:bCs/>
          <w:szCs w:val="18"/>
        </w:rPr>
      </w:pPr>
      <w:r>
        <w:rPr>
          <w:rFonts w:cs="Times New Roman"/>
          <w:b/>
          <w:bCs/>
          <w:szCs w:val="18"/>
        </w:rPr>
        <w:t>Zakres zadań wykonywanych na stanowisku: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rPr>
          <w:rFonts w:cs="Tahoma"/>
          <w:sz w:val="20"/>
        </w:rPr>
      </w:pPr>
      <w:r>
        <w:rPr>
          <w:rFonts w:cs="Tahoma"/>
          <w:sz w:val="20"/>
        </w:rPr>
        <w:t>zawieranie umów na media w obiektach administrowanych przez Wydział Administracyjno- Gospodarczy oraz prowadzenie spraw związanych z prowadzeniem rozliczeń za energię elektryczną, c.o., wodę, gaz itp.,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rPr>
          <w:rFonts w:cs="Tahoma"/>
          <w:sz w:val="20"/>
        </w:rPr>
      </w:pPr>
      <w:r>
        <w:rPr>
          <w:rFonts w:cs="Tahoma"/>
          <w:sz w:val="20"/>
        </w:rPr>
        <w:t>rozliczanie pod względem finansowym realizowanych inwestycji, usług i zakupów (w tym rezerwacja środków finansowych, przygotowywanie harmonogramów finansowych, opisywanie faktur wraz z podaniem źródeł finansowania, procedur realizacji zamówienia  i odliczeń VAT, rejestracja zakupu na platformie zakupowej itd.),</w:t>
      </w:r>
    </w:p>
    <w:p w:rsidR="00687CAC" w:rsidRDefault="00687CAC" w:rsidP="00687CAC">
      <w:pPr>
        <w:numPr>
          <w:ilvl w:val="0"/>
          <w:numId w:val="2"/>
        </w:numPr>
        <w:overflowPunct/>
        <w:autoSpaceDE/>
        <w:adjustRightInd/>
        <w:spacing w:line="276" w:lineRule="auto"/>
        <w:rPr>
          <w:rFonts w:cs="Tahoma"/>
          <w:sz w:val="20"/>
        </w:rPr>
      </w:pPr>
      <w:r>
        <w:rPr>
          <w:rFonts w:cs="Tahoma"/>
          <w:sz w:val="20"/>
        </w:rPr>
        <w:t xml:space="preserve">utrzymanie we właściwym stanie technicznym budynków administrowanych przez Wydział Administracyjno-Gospodarczy  – zgodnie  z przepisami ustawy prawo budowlane - w budynkach </w:t>
      </w:r>
      <w:r>
        <w:rPr>
          <w:rFonts w:cs="Tahoma"/>
          <w:sz w:val="20"/>
        </w:rPr>
        <w:br/>
        <w:t>i lokalach stanowiących własność miasta Opola administrowanych Wydział Administracyjno- Gospodarczy,</w:t>
      </w:r>
    </w:p>
    <w:p w:rsidR="00687CAC" w:rsidRDefault="00687CAC" w:rsidP="00687CAC">
      <w:pPr>
        <w:numPr>
          <w:ilvl w:val="0"/>
          <w:numId w:val="2"/>
        </w:numPr>
        <w:overflowPunct/>
        <w:autoSpaceDE/>
        <w:adjustRightInd/>
        <w:spacing w:line="276" w:lineRule="auto"/>
        <w:rPr>
          <w:rFonts w:cs="Tahoma"/>
          <w:sz w:val="20"/>
        </w:rPr>
      </w:pPr>
      <w:r>
        <w:rPr>
          <w:rFonts w:cs="Tahoma"/>
          <w:sz w:val="20"/>
        </w:rPr>
        <w:t>czuwanie nad prawidłowym funkcjonowaniem, oraz utrzymanie we właściwym stanie technicznym sieci wodno-kanalizacyjnej i centralnego ogrzewania, w obiektach administrowanych przez Wydział Administracyjno-Gospodarczy,</w:t>
      </w:r>
    </w:p>
    <w:p w:rsidR="00687CAC" w:rsidRDefault="00687CAC" w:rsidP="00687CAC">
      <w:pPr>
        <w:numPr>
          <w:ilvl w:val="0"/>
          <w:numId w:val="2"/>
        </w:numPr>
        <w:rPr>
          <w:rFonts w:cs="Tahoma"/>
          <w:sz w:val="20"/>
        </w:rPr>
      </w:pPr>
      <w:r>
        <w:rPr>
          <w:rFonts w:cs="Tahoma"/>
          <w:sz w:val="20"/>
        </w:rPr>
        <w:t>udział w przygotowaniu prac remontowych: określanie zakresu i przedmiaru robót, sprawdzanie kosztorysów ofertowych, nadzór inwestorski nad robotami remontowymi elektrycznymi, odbiór robót remontowych,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jc w:val="left"/>
        <w:rPr>
          <w:rFonts w:cs="Tahoma"/>
          <w:sz w:val="20"/>
        </w:rPr>
      </w:pPr>
      <w:r>
        <w:rPr>
          <w:rFonts w:cs="Tahoma"/>
          <w:sz w:val="20"/>
        </w:rPr>
        <w:t>przygotowywanie wniosków i specyfikacji istotnych warunków zamówienia (z wyprzedzeniem min. 3-miesięcznym) we współpracy z referatem przetargów i zamówień publicznych,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rPr>
          <w:rFonts w:cs="Tahoma"/>
          <w:sz w:val="20"/>
        </w:rPr>
      </w:pPr>
      <w:r>
        <w:rPr>
          <w:rFonts w:cs="Tahoma"/>
          <w:sz w:val="20"/>
        </w:rPr>
        <w:t>występowanie do Prezesa Urzędu Zamówień Publicznych w przypadku, gdy zaistnieje taka po-trzeba,</w:t>
      </w:r>
    </w:p>
    <w:p w:rsidR="00687CAC" w:rsidRDefault="00687CAC" w:rsidP="00687CAC">
      <w:pPr>
        <w:numPr>
          <w:ilvl w:val="0"/>
          <w:numId w:val="2"/>
        </w:numPr>
        <w:rPr>
          <w:rFonts w:cs="Tahoma"/>
          <w:sz w:val="20"/>
        </w:rPr>
      </w:pPr>
      <w:r>
        <w:rPr>
          <w:rFonts w:cs="Tahoma"/>
          <w:sz w:val="20"/>
        </w:rPr>
        <w:t>nadzór nad usuwaniem awarii w budynkach, oraz ustalaniem ich przyczyn i usuwaniem skutków,</w:t>
      </w:r>
      <w:r>
        <w:rPr>
          <w:rFonts w:cs="Tahoma"/>
          <w:sz w:val="20"/>
        </w:rPr>
        <w:br/>
        <w:t xml:space="preserve">przygotowywanie projektów umów i aneksów związanych z procesem budowlanym i </w:t>
      </w:r>
      <w:proofErr w:type="spellStart"/>
      <w:r>
        <w:rPr>
          <w:rFonts w:cs="Tahoma"/>
          <w:sz w:val="20"/>
        </w:rPr>
        <w:t>tech-nicznym</w:t>
      </w:r>
      <w:proofErr w:type="spellEnd"/>
      <w:r>
        <w:rPr>
          <w:rFonts w:cs="Tahoma"/>
          <w:sz w:val="20"/>
        </w:rPr>
        <w:t xml:space="preserve"> utrzymaniem nieruchomości,</w:t>
      </w:r>
    </w:p>
    <w:p w:rsidR="00687CAC" w:rsidRDefault="00687CAC" w:rsidP="00687CAC">
      <w:pPr>
        <w:numPr>
          <w:ilvl w:val="0"/>
          <w:numId w:val="2"/>
        </w:numPr>
        <w:ind w:hanging="436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lastRenderedPageBreak/>
        <w:t>współpraca z firmami zewnętrznymi w zakresie utrzymania instalacji budynkowych (naprawy         i serwis),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ind w:hanging="436"/>
        <w:rPr>
          <w:rFonts w:cs="Tahoma"/>
          <w:sz w:val="20"/>
        </w:rPr>
      </w:pPr>
      <w:r>
        <w:rPr>
          <w:rFonts w:cs="Tahoma"/>
          <w:sz w:val="20"/>
        </w:rPr>
        <w:t>wystawianie zleceń konserwatorom, nadzór nad ich realizacją, sprawdzanie pod względem formalnym i merytorycznym faktur, rachunków i innych dokumentów będących podstawą do rozliczenia robót,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ind w:hanging="436"/>
        <w:rPr>
          <w:rFonts w:cs="Tahoma"/>
          <w:sz w:val="20"/>
        </w:rPr>
      </w:pPr>
      <w:r>
        <w:rPr>
          <w:rFonts w:cs="Tahoma"/>
          <w:sz w:val="20"/>
        </w:rPr>
        <w:t>nadzór nad przeprowadzanymi zgodnie z przepisami prawa budowlanego przeglądami technicznymi instalacji elektrycznych i uziemienia w budynkach.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ind w:hanging="436"/>
        <w:rPr>
          <w:rFonts w:cs="Tahoma"/>
          <w:sz w:val="20"/>
        </w:rPr>
      </w:pPr>
      <w:r>
        <w:rPr>
          <w:rFonts w:cs="Tahoma"/>
          <w:sz w:val="20"/>
        </w:rPr>
        <w:t xml:space="preserve">uczestnictwo w sporządzaniu </w:t>
      </w:r>
      <w:smartTag w:uri="urn:schemas-microsoft-com:office:smarttags" w:element="PersonName">
        <w:r>
          <w:rPr>
            <w:rFonts w:cs="Tahoma"/>
            <w:sz w:val="20"/>
          </w:rPr>
          <w:t>pl</w:t>
        </w:r>
      </w:smartTag>
      <w:r>
        <w:rPr>
          <w:rFonts w:cs="Tahoma"/>
          <w:sz w:val="20"/>
        </w:rPr>
        <w:t>anów remontów ze wskazaniem pilności i kolejności wykonania robót,</w:t>
      </w:r>
    </w:p>
    <w:p w:rsidR="00687CAC" w:rsidRDefault="00687CAC" w:rsidP="00687CAC">
      <w:pPr>
        <w:pStyle w:val="Tekstpodstawowywcity21"/>
        <w:numPr>
          <w:ilvl w:val="0"/>
          <w:numId w:val="2"/>
        </w:numPr>
        <w:tabs>
          <w:tab w:val="left" w:pos="708"/>
        </w:tabs>
        <w:overflowPunct/>
        <w:autoSpaceDE/>
        <w:adjustRightInd/>
        <w:spacing w:line="240" w:lineRule="auto"/>
        <w:ind w:right="-108" w:hanging="436"/>
        <w:rPr>
          <w:rFonts w:cs="Tahoma"/>
          <w:sz w:val="20"/>
        </w:rPr>
      </w:pPr>
      <w:r>
        <w:rPr>
          <w:rFonts w:cs="Tahoma"/>
          <w:sz w:val="20"/>
        </w:rPr>
        <w:t>bieżąca współpraca z wydziałami Urzędu, gminnymi jednostkami organizacyjnymi i innymi instytucjami w zakresie realizacji zadań Urzędu Miasta,</w:t>
      </w:r>
    </w:p>
    <w:p w:rsidR="00687CAC" w:rsidRDefault="00687CAC" w:rsidP="00687CAC">
      <w:pPr>
        <w:pStyle w:val="Tekstpodstawowywcity2"/>
        <w:numPr>
          <w:ilvl w:val="0"/>
          <w:numId w:val="2"/>
        </w:numPr>
        <w:suppressAutoHyphens/>
        <w:overflowPunct/>
        <w:autoSpaceDE/>
        <w:adjustRightInd/>
        <w:spacing w:after="0" w:line="240" w:lineRule="auto"/>
        <w:ind w:hanging="436"/>
        <w:rPr>
          <w:rFonts w:cs="Tahoma"/>
          <w:sz w:val="20"/>
        </w:rPr>
      </w:pPr>
      <w:r>
        <w:rPr>
          <w:rFonts w:cs="Tahoma"/>
          <w:sz w:val="20"/>
        </w:rPr>
        <w:t>prowadzenie – z należytą starannością, rzeczowym wykazem akt i instrukcją kancelaryjną dokumentacji, w wersji papierowej i elektronicznej, związanej z zakresem obowiązków, jak również rejestrowanie - w formie elektronicznej - pism wychodzących i przychodzących.</w:t>
      </w:r>
    </w:p>
    <w:p w:rsidR="00687CAC" w:rsidRDefault="00687CAC" w:rsidP="00687CAC">
      <w:pPr>
        <w:pStyle w:val="Tekstpodstawowywcity2"/>
        <w:numPr>
          <w:ilvl w:val="0"/>
          <w:numId w:val="2"/>
        </w:numPr>
        <w:suppressAutoHyphens/>
        <w:overflowPunct/>
        <w:autoSpaceDE/>
        <w:adjustRightInd/>
        <w:spacing w:after="0" w:line="240" w:lineRule="auto"/>
        <w:ind w:hanging="436"/>
        <w:rPr>
          <w:rFonts w:cs="Tahoma"/>
          <w:sz w:val="20"/>
        </w:rPr>
      </w:pPr>
      <w:r>
        <w:rPr>
          <w:rFonts w:cs="Tahoma"/>
          <w:sz w:val="20"/>
        </w:rPr>
        <w:t>systematyczna samokontrola w celu prowadzenia analiz, zmierzających głównie do czynienia oszczędności finansowych,</w:t>
      </w:r>
    </w:p>
    <w:p w:rsidR="00687CAC" w:rsidRDefault="00687CAC" w:rsidP="00687CAC">
      <w:pPr>
        <w:pStyle w:val="Tekstpodstawowywcity"/>
        <w:numPr>
          <w:ilvl w:val="0"/>
          <w:numId w:val="2"/>
        </w:numPr>
        <w:suppressAutoHyphens/>
        <w:overflowPunct/>
        <w:autoSpaceDE/>
        <w:adjustRightInd/>
        <w:spacing w:after="0"/>
        <w:ind w:hanging="436"/>
        <w:rPr>
          <w:rFonts w:cs="Tahoma"/>
          <w:sz w:val="20"/>
        </w:rPr>
      </w:pPr>
      <w:r>
        <w:rPr>
          <w:rFonts w:cs="Tahoma"/>
          <w:sz w:val="20"/>
        </w:rPr>
        <w:t>terminowe i prawidłowe załatwianie spraw przypisanych Wydziałowi Administracyjno-</w:t>
      </w:r>
      <w:proofErr w:type="spellStart"/>
      <w:r>
        <w:rPr>
          <w:rFonts w:cs="Tahoma"/>
          <w:sz w:val="20"/>
        </w:rPr>
        <w:t>Gospodar</w:t>
      </w:r>
      <w:proofErr w:type="spellEnd"/>
      <w:r>
        <w:rPr>
          <w:rFonts w:cs="Tahoma"/>
          <w:sz w:val="20"/>
        </w:rPr>
        <w:t>-czemu w Regulaminie Organizacyjnym Urzędu Miasta Opola.</w:t>
      </w:r>
    </w:p>
    <w:p w:rsidR="00687CAC" w:rsidRDefault="00687CAC" w:rsidP="00687CAC">
      <w:pPr>
        <w:numPr>
          <w:ilvl w:val="0"/>
          <w:numId w:val="2"/>
        </w:numPr>
        <w:suppressAutoHyphens/>
        <w:overflowPunct/>
        <w:autoSpaceDE/>
        <w:adjustRightInd/>
        <w:ind w:hanging="436"/>
        <w:rPr>
          <w:rFonts w:cs="Tahoma"/>
          <w:sz w:val="20"/>
        </w:rPr>
      </w:pPr>
      <w:r>
        <w:rPr>
          <w:rFonts w:cs="Tahoma"/>
          <w:sz w:val="20"/>
        </w:rPr>
        <w:t>samokształcenie i podnoszenie kwalifikacji zawodowych,</w:t>
      </w:r>
    </w:p>
    <w:p w:rsidR="00687CAC" w:rsidRDefault="00687CAC" w:rsidP="00687CAC">
      <w:pPr>
        <w:numPr>
          <w:ilvl w:val="0"/>
          <w:numId w:val="2"/>
        </w:numPr>
        <w:suppressAutoHyphens/>
        <w:overflowPunct/>
        <w:autoSpaceDE/>
        <w:adjustRightInd/>
        <w:ind w:hanging="436"/>
        <w:rPr>
          <w:rFonts w:cs="Tahoma"/>
          <w:sz w:val="20"/>
        </w:rPr>
      </w:pPr>
      <w:r>
        <w:rPr>
          <w:rFonts w:cs="Tahoma"/>
          <w:sz w:val="20"/>
        </w:rPr>
        <w:t>bieżąca współpraca z wydziałami Urzędu, gminnymi jednostkami organizacyjnymi innymi instytucjami w zakresie realizacji zadań Urzędu Miasta,</w:t>
      </w:r>
    </w:p>
    <w:p w:rsidR="00687CAC" w:rsidRDefault="00687CAC" w:rsidP="00687CAC">
      <w:pPr>
        <w:numPr>
          <w:ilvl w:val="0"/>
          <w:numId w:val="2"/>
        </w:numPr>
        <w:suppressAutoHyphens/>
        <w:overflowPunct/>
        <w:autoSpaceDE/>
        <w:adjustRightInd/>
        <w:ind w:hanging="436"/>
        <w:rPr>
          <w:rFonts w:cs="Tahoma"/>
          <w:sz w:val="20"/>
        </w:rPr>
      </w:pPr>
      <w:r>
        <w:rPr>
          <w:rFonts w:cs="Tahoma"/>
          <w:sz w:val="20"/>
        </w:rPr>
        <w:t>pełnienie zastępstwa na stanowisku pracy wyznaczonym przez przełożonego,</w:t>
      </w:r>
    </w:p>
    <w:p w:rsidR="00687CAC" w:rsidRDefault="00687CAC" w:rsidP="00687CAC">
      <w:pPr>
        <w:numPr>
          <w:ilvl w:val="0"/>
          <w:numId w:val="2"/>
        </w:numPr>
        <w:suppressAutoHyphens/>
        <w:overflowPunct/>
        <w:autoSpaceDE/>
        <w:adjustRightInd/>
        <w:spacing w:line="360" w:lineRule="auto"/>
        <w:ind w:hanging="436"/>
        <w:rPr>
          <w:rFonts w:cs="Tahoma"/>
          <w:sz w:val="20"/>
        </w:rPr>
      </w:pPr>
      <w:r>
        <w:rPr>
          <w:rFonts w:cs="Tahoma"/>
          <w:sz w:val="20"/>
        </w:rPr>
        <w:t>wykonywanie innych czynności zleconych przez przełożonych.</w:t>
      </w:r>
    </w:p>
    <w:p w:rsidR="00687CAC" w:rsidRDefault="00687CAC" w:rsidP="00687CAC">
      <w:pPr>
        <w:pStyle w:val="Tekstpodstawowy3"/>
        <w:numPr>
          <w:ilvl w:val="0"/>
          <w:numId w:val="1"/>
        </w:numPr>
        <w:spacing w:line="240" w:lineRule="auto"/>
        <w:ind w:left="284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687CAC" w:rsidRDefault="00687CAC" w:rsidP="00687CAC">
      <w:pPr>
        <w:pStyle w:val="Tekstpodstawowy3"/>
        <w:spacing w:line="240" w:lineRule="auto"/>
        <w:ind w:left="284" w:hanging="11"/>
        <w:rPr>
          <w:rFonts w:ascii="Tahoma" w:hAnsi="Tahoma"/>
          <w:shd w:val="clear" w:color="auto" w:fill="FFFFFF"/>
        </w:rPr>
      </w:pPr>
      <w:r>
        <w:rPr>
          <w:rFonts w:ascii="Tahoma" w:hAnsi="Tahoma"/>
          <w:shd w:val="clear" w:color="auto" w:fill="FFFFFF"/>
        </w:rPr>
        <w:t>Praca w budynku Urzędu Miasta Opola, Rynek - Ratusz, I półpiętro. W pełnym wymiarze czasu pracy.</w:t>
      </w:r>
      <w:r>
        <w:rPr>
          <w:rFonts w:ascii="Tahoma" w:hAnsi="Tahoma"/>
        </w:rPr>
        <w:br/>
      </w:r>
      <w:r>
        <w:rPr>
          <w:rFonts w:ascii="Tahoma" w:hAnsi="Tahoma"/>
          <w:shd w:val="clear" w:color="auto" w:fill="FFFFFF"/>
        </w:rPr>
        <w:t xml:space="preserve">Praca wymagająca wysiłku umysłowego, odporności na stres, koncentracji, umiejętności pracy w zespole. </w:t>
      </w:r>
    </w:p>
    <w:p w:rsidR="00687CAC" w:rsidRDefault="00687CAC" w:rsidP="00687CAC">
      <w:pPr>
        <w:pStyle w:val="Tekstpodstawowy3"/>
        <w:spacing w:line="240" w:lineRule="auto"/>
        <w:ind w:left="284" w:hanging="11"/>
        <w:rPr>
          <w:rFonts w:ascii="Tahoma" w:hAnsi="Tahoma"/>
          <w:shd w:val="clear" w:color="auto" w:fill="FFFFFF"/>
        </w:rPr>
      </w:pPr>
      <w:r>
        <w:rPr>
          <w:rFonts w:ascii="Tahoma" w:hAnsi="Tahoma"/>
          <w:shd w:val="clear" w:color="auto" w:fill="FFFFFF"/>
        </w:rPr>
        <w:t>Stanowisko pracy związane z obsługą komputera</w:t>
      </w:r>
      <w:r>
        <w:rPr>
          <w:rFonts w:ascii="Tahoma" w:hAnsi="Tahoma"/>
        </w:rPr>
        <w:t xml:space="preserve"> powyżej  4 godzin dziennie</w:t>
      </w:r>
      <w:r>
        <w:rPr>
          <w:rFonts w:ascii="Tahoma" w:hAnsi="Tahoma"/>
          <w:shd w:val="clear" w:color="auto" w:fill="FFFFFF"/>
        </w:rPr>
        <w:t xml:space="preserve"> i innych urządzeń biurowych, a także z pracą w terenie  związaną z wykonywanym zakresem czynności ( budynki stanowiące siedziby Urzędu Miasta Opola ).</w:t>
      </w:r>
    </w:p>
    <w:p w:rsidR="00687CAC" w:rsidRDefault="00687CAC" w:rsidP="00687CAC">
      <w:pPr>
        <w:pStyle w:val="Tekstpodstawowy3"/>
        <w:spacing w:line="240" w:lineRule="auto"/>
        <w:ind w:left="284"/>
        <w:rPr>
          <w:rFonts w:cs="Times New Roman"/>
          <w:b/>
          <w:sz w:val="18"/>
          <w:szCs w:val="18"/>
        </w:rPr>
      </w:pPr>
    </w:p>
    <w:p w:rsidR="00687CAC" w:rsidRDefault="00687CAC" w:rsidP="00687CAC">
      <w:pPr>
        <w:pStyle w:val="Tekstpodstawowy3"/>
        <w:numPr>
          <w:ilvl w:val="0"/>
          <w:numId w:val="1"/>
        </w:numPr>
        <w:spacing w:line="240" w:lineRule="auto"/>
        <w:ind w:left="284"/>
        <w:rPr>
          <w:rFonts w:cs="Times New Roman"/>
        </w:rPr>
      </w:pPr>
      <w:r>
        <w:rPr>
          <w:rFonts w:cs="Times New Roman"/>
        </w:rPr>
        <w:t>W miesiącu poprzedzającym datę upublicznienia ogłoszenia wskaźnik zatrudnienia osób niepełnosprawnych w Urzędzie Miasta Opola, w rozumieniu przepisów o rehabilitacji zawodowej i społecznej oraz zatrudnianiu osób niepełnosprawnych wynosi/nie wynosi* co najmniej 6%.</w:t>
      </w:r>
    </w:p>
    <w:p w:rsidR="00687CAC" w:rsidRDefault="00687CAC" w:rsidP="00687CAC">
      <w:pPr>
        <w:pStyle w:val="Tekstpodstawowy3"/>
        <w:ind w:left="284"/>
        <w:rPr>
          <w:rFonts w:cs="Times New Roman"/>
        </w:rPr>
      </w:pPr>
    </w:p>
    <w:p w:rsidR="00687CAC" w:rsidRDefault="00687CAC" w:rsidP="00687CAC">
      <w:pPr>
        <w:pStyle w:val="Tekstpodstawowy3"/>
        <w:numPr>
          <w:ilvl w:val="0"/>
          <w:numId w:val="1"/>
        </w:numPr>
        <w:spacing w:line="276" w:lineRule="auto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Dokumenty aplikacyjne winny zawierać:</w:t>
      </w:r>
    </w:p>
    <w:p w:rsidR="00687CAC" w:rsidRDefault="00687CAC" w:rsidP="00687CAC">
      <w:pPr>
        <w:pStyle w:val="Tekstpodstawowy3"/>
        <w:numPr>
          <w:ilvl w:val="0"/>
          <w:numId w:val="3"/>
        </w:numPr>
        <w:spacing w:line="276" w:lineRule="auto"/>
        <w:ind w:left="851"/>
        <w:rPr>
          <w:rFonts w:cs="Times New Roman"/>
          <w:bCs/>
          <w:iCs/>
        </w:rPr>
      </w:pPr>
      <w:r>
        <w:rPr>
          <w:rFonts w:cs="Times New Roman"/>
          <w:bCs/>
          <w:iCs/>
        </w:rPr>
        <w:t>list motywacyjny;</w:t>
      </w:r>
    </w:p>
    <w:p w:rsidR="00687CAC" w:rsidRDefault="00687CAC" w:rsidP="00687CAC">
      <w:pPr>
        <w:pStyle w:val="Tekstpodstawowy3"/>
        <w:numPr>
          <w:ilvl w:val="0"/>
          <w:numId w:val="3"/>
        </w:numPr>
        <w:spacing w:line="276" w:lineRule="auto"/>
        <w:ind w:left="851"/>
        <w:rPr>
          <w:rFonts w:cs="Times New Roman"/>
          <w:bCs/>
          <w:iCs/>
        </w:rPr>
      </w:pPr>
      <w:r>
        <w:rPr>
          <w:rFonts w:cs="Times New Roman"/>
          <w:bCs/>
          <w:iCs/>
        </w:rPr>
        <w:t>dokumenty  i oświadczenia wymienione w pkt 1 ogłoszenia;</w:t>
      </w:r>
    </w:p>
    <w:p w:rsidR="00687CAC" w:rsidRDefault="00687CAC" w:rsidP="00687CAC">
      <w:pPr>
        <w:pStyle w:val="Tekstpodstawowy3"/>
        <w:numPr>
          <w:ilvl w:val="0"/>
          <w:numId w:val="3"/>
        </w:numPr>
        <w:spacing w:line="276" w:lineRule="auto"/>
        <w:ind w:left="851"/>
        <w:rPr>
          <w:rFonts w:cs="Times New Roman"/>
          <w:bCs/>
          <w:iCs/>
        </w:rPr>
      </w:pPr>
      <w:r>
        <w:rPr>
          <w:rFonts w:cs="Times New Roman"/>
          <w:bCs/>
          <w:iCs/>
        </w:rPr>
        <w:t>kwestionariusz osobowy dla osoby ubiegającej się o zatrudnienie;</w:t>
      </w:r>
    </w:p>
    <w:p w:rsidR="00687CAC" w:rsidRDefault="00687CAC" w:rsidP="00687CAC">
      <w:pPr>
        <w:pStyle w:val="Tekstpodstawowy3"/>
        <w:numPr>
          <w:ilvl w:val="0"/>
          <w:numId w:val="3"/>
        </w:numPr>
        <w:spacing w:line="276" w:lineRule="auto"/>
        <w:ind w:left="851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oświadczenie o wyrażeniu zgody na przetwarzanie danych osobowych zawartych  w dokumentach aplikacyjnych </w:t>
      </w:r>
      <w:r>
        <w:rPr>
          <w:bCs/>
          <w:iCs/>
        </w:rPr>
        <w:t>(w przypadku podania danych osobowych wykraczających poza zakres wymagań określonych w ogłoszeniu o naborze);</w:t>
      </w:r>
    </w:p>
    <w:p w:rsidR="00687CAC" w:rsidRDefault="00687CAC" w:rsidP="00687CAC">
      <w:pPr>
        <w:pStyle w:val="Tekstpodstawowy3"/>
        <w:numPr>
          <w:ilvl w:val="0"/>
          <w:numId w:val="3"/>
        </w:numPr>
        <w:spacing w:line="276" w:lineRule="auto"/>
        <w:ind w:left="851"/>
        <w:rPr>
          <w:rFonts w:cs="Times New Roman"/>
          <w:bCs/>
          <w:iCs/>
        </w:rPr>
      </w:pPr>
      <w:r>
        <w:rPr>
          <w:rFonts w:cs="Times New Roman"/>
          <w:bCs/>
          <w:iCs/>
        </w:rPr>
        <w:t>kopię dokumentu potwierdzającego niepełnosprawność</w:t>
      </w:r>
      <w:r>
        <w:rPr>
          <w:rFonts w:cs="Calibri"/>
        </w:rPr>
        <w:t xml:space="preserve"> (w przypadku osób niepełno-sprawnych, które zamierzają skorzystać z uprawnienia, o którym mowa  w art. 13 a ust. 2 ustawy o pracownikach samorządowych).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b/>
          <w:bCs/>
          <w:iCs/>
        </w:rPr>
      </w:pPr>
    </w:p>
    <w:p w:rsidR="00687CAC" w:rsidRDefault="00687CAC" w:rsidP="00687CAC">
      <w:pPr>
        <w:pStyle w:val="Tekstpodstawowy3"/>
        <w:spacing w:line="240" w:lineRule="auto"/>
        <w:ind w:left="708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Kwestionariusz osobowy oraz oświadczenia należy opatrzyć własnoręcznym podpisem.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b/>
          <w:bCs/>
          <w:iCs/>
        </w:rPr>
      </w:pPr>
    </w:p>
    <w:p w:rsidR="00687CAC" w:rsidRDefault="00687CAC" w:rsidP="00687CAC">
      <w:pPr>
        <w:pStyle w:val="Tekstpodstawowy3"/>
        <w:spacing w:line="240" w:lineRule="auto"/>
        <w:ind w:left="708"/>
        <w:rPr>
          <w:rFonts w:cs="Times New Roman"/>
          <w:bCs/>
          <w:iCs/>
        </w:rPr>
      </w:pPr>
      <w:r>
        <w:rPr>
          <w:rFonts w:cs="Times New Roman"/>
          <w:bCs/>
          <w:iCs/>
        </w:rPr>
        <w:t>Wzór kwestionariusza osobowego oraz oświadczeń - dostępne są na stronie internetowej (</w:t>
      </w:r>
      <w:hyperlink r:id="rId5" w:history="1">
        <w:r>
          <w:rPr>
            <w:rStyle w:val="Hipercze"/>
            <w:bCs/>
            <w:iCs/>
          </w:rPr>
          <w:t>www.bip.um.opole.pl</w:t>
        </w:r>
      </w:hyperlink>
      <w:r>
        <w:rPr>
          <w:rFonts w:cs="Times New Roman"/>
          <w:bCs/>
          <w:iCs/>
        </w:rPr>
        <w:t>) oraz w Referacie Kadr Wydziału Organizacyjnego Urzędu Miasta Opola.</w:t>
      </w:r>
    </w:p>
    <w:p w:rsidR="00687CAC" w:rsidRDefault="00687CAC" w:rsidP="00687CAC">
      <w:pPr>
        <w:pStyle w:val="Tekstpodstawowy3"/>
        <w:rPr>
          <w:rFonts w:cs="Times New Roman"/>
          <w:b/>
          <w:bCs/>
          <w:iCs/>
        </w:rPr>
      </w:pPr>
    </w:p>
    <w:p w:rsidR="00687CAC" w:rsidRDefault="00687CAC" w:rsidP="00687CAC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Termin i miejsce składania dokumentów aplikacyjnych:</w:t>
      </w:r>
    </w:p>
    <w:p w:rsidR="00687CAC" w:rsidRDefault="00687CAC" w:rsidP="00687CAC">
      <w:pPr>
        <w:pStyle w:val="Tekstpodstawowy3"/>
        <w:spacing w:line="240" w:lineRule="auto"/>
        <w:ind w:left="720"/>
        <w:rPr>
          <w:rFonts w:cs="Times New Roman"/>
        </w:rPr>
      </w:pPr>
    </w:p>
    <w:p w:rsidR="00687CAC" w:rsidRDefault="00687CAC" w:rsidP="00687CAC">
      <w:pPr>
        <w:pStyle w:val="Tekstpodstawowy3"/>
        <w:spacing w:line="240" w:lineRule="auto"/>
        <w:ind w:left="720"/>
        <w:rPr>
          <w:rFonts w:cs="Times New Roman"/>
          <w:b/>
          <w:bCs/>
          <w:sz w:val="18"/>
          <w:szCs w:val="18"/>
        </w:rPr>
      </w:pPr>
      <w:r>
        <w:rPr>
          <w:rFonts w:cs="Times New Roman"/>
        </w:rPr>
        <w:t xml:space="preserve">Dokumenty aplikacyjne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można składać osobiście w Referacie Kadr Wydziału Organizacyjnego Urzędu Miasta Opola, Rynek-Ratusz, 45-015 Opole, pok. 424 lub przesłać</w:t>
      </w:r>
      <w:r>
        <w:rPr>
          <w:rFonts w:cs="Times New Roman"/>
          <w:sz w:val="18"/>
          <w:szCs w:val="18"/>
        </w:rPr>
        <w:t xml:space="preserve"> pocztą na wskazany  adres, w zamkniętej kopercie z dopiskiem: „</w:t>
      </w:r>
      <w:r>
        <w:rPr>
          <w:rFonts w:cs="Times New Roman"/>
          <w:b/>
          <w:bCs/>
          <w:sz w:val="18"/>
          <w:szCs w:val="18"/>
        </w:rPr>
        <w:t xml:space="preserve">Dotyczy naboru na stanowisko ds. rozliczeń i obsługi technicznej budynków Urzędu Miasta Opola </w:t>
      </w:r>
      <w:r>
        <w:rPr>
          <w:rFonts w:cs="Times New Roman"/>
          <w:b/>
          <w:bCs/>
          <w:sz w:val="18"/>
          <w:szCs w:val="18"/>
        </w:rPr>
        <w:br/>
        <w:t>w Wydziale Administracyjno-Gospodarczym</w:t>
      </w:r>
      <w:r>
        <w:rPr>
          <w:rFonts w:cs="Times New Roman"/>
          <w:sz w:val="18"/>
          <w:szCs w:val="18"/>
        </w:rPr>
        <w:t xml:space="preserve">” w terminie do dnia </w:t>
      </w:r>
      <w:r w:rsidR="00316C67">
        <w:rPr>
          <w:rFonts w:cs="Times New Roman"/>
          <w:sz w:val="18"/>
          <w:szCs w:val="18"/>
        </w:rPr>
        <w:t xml:space="preserve">18 marca 2019 r. </w:t>
      </w:r>
      <w:r>
        <w:rPr>
          <w:rFonts w:cs="Times New Roman"/>
          <w:sz w:val="18"/>
          <w:szCs w:val="18"/>
        </w:rPr>
        <w:t xml:space="preserve"> (nie mniej niż </w:t>
      </w:r>
      <w:r>
        <w:rPr>
          <w:rFonts w:cs="Times New Roman"/>
          <w:b/>
          <w:bCs/>
          <w:sz w:val="18"/>
          <w:szCs w:val="18"/>
        </w:rPr>
        <w:t>10 dni od dnia opublikowania  w Biuletynie Informacji Publicznej).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687CAC" w:rsidRDefault="00687CAC" w:rsidP="00687CAC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687CAC" w:rsidRDefault="00687CAC" w:rsidP="00687CAC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687CAC" w:rsidRDefault="00687CAC" w:rsidP="00687CAC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>
          <w:rPr>
            <w:rStyle w:val="Hipercze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687CAC" w:rsidRDefault="00687CAC" w:rsidP="00687CAC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687CAC" w:rsidRDefault="00687CAC" w:rsidP="00687CAC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316C67">
      <w:pPr>
        <w:tabs>
          <w:tab w:val="left" w:pos="2708"/>
        </w:tabs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rPr>
          <w:rFonts w:ascii="Verdana" w:hAnsi="Verdana" w:cs="Arial"/>
          <w:sz w:val="16"/>
          <w:szCs w:val="16"/>
        </w:rPr>
      </w:pPr>
    </w:p>
    <w:p w:rsidR="00687CAC" w:rsidRDefault="00687CAC" w:rsidP="00687CAC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b/>
          <w:bCs/>
          <w:iCs/>
          <w:sz w:val="18"/>
        </w:rPr>
        <w:br w:type="page"/>
      </w:r>
    </w:p>
    <w:p w:rsidR="00687CAC" w:rsidRDefault="00687CAC" w:rsidP="00687CAC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lastRenderedPageBreak/>
        <w:t>KLAUZULA INFORMACYJNA</w:t>
      </w:r>
    </w:p>
    <w:p w:rsidR="00687CAC" w:rsidRDefault="00687CAC" w:rsidP="00687CAC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687CAC" w:rsidRDefault="00687CAC" w:rsidP="00687CAC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           z przysługujących Pani/Panu praw związanych z przetwarzaniem udostępnionych danych osobowych może się Pani/Pan kontaktować z Inspektorem Ochrony Danych Osobowych            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           o naborze, Pani/Pana dane będą przetwarzane na podstawie wyrażonej zgody (art. 6  ust. 1 lit. a RODO), która może zostać cofnięta pisemnie w dowolnym czasie.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687CAC" w:rsidRDefault="00687CAC" w:rsidP="00687CAC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687CAC" w:rsidRDefault="00687CAC" w:rsidP="00687CAC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687CAC" w:rsidRDefault="00687CAC" w:rsidP="00687CAC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687CAC" w:rsidRDefault="00687CAC" w:rsidP="00687CAC">
      <w:pPr>
        <w:pStyle w:val="Tekstpodstawowy3"/>
        <w:numPr>
          <w:ilvl w:val="0"/>
          <w:numId w:val="4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687CAC" w:rsidRDefault="00687CAC" w:rsidP="00687CAC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687CAC" w:rsidRDefault="00687CAC" w:rsidP="00687CAC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687CAC" w:rsidRDefault="00687CAC" w:rsidP="00687CAC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* niewłaściwe skreślić</w:t>
      </w: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687CAC" w:rsidRDefault="00687CAC" w:rsidP="00687CAC">
      <w:pPr>
        <w:rPr>
          <w:rFonts w:ascii="Verdana" w:hAnsi="Verdana" w:cs="Arial"/>
          <w:sz w:val="18"/>
          <w:szCs w:val="18"/>
        </w:rPr>
      </w:pPr>
    </w:p>
    <w:p w:rsidR="001E7B85" w:rsidRPr="00C62CBB" w:rsidRDefault="00687CAC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</w:t>
      </w:r>
      <w:bookmarkStart w:id="0" w:name="_GoBack"/>
      <w:bookmarkEnd w:id="0"/>
    </w:p>
    <w:sectPr w:rsidR="001E7B85" w:rsidRPr="00C6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CEC"/>
    <w:multiLevelType w:val="hybridMultilevel"/>
    <w:tmpl w:val="6BFC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8B"/>
    <w:rsid w:val="001E7B85"/>
    <w:rsid w:val="00316C67"/>
    <w:rsid w:val="00687CAC"/>
    <w:rsid w:val="00955A8B"/>
    <w:rsid w:val="00C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45DC-FDD5-4836-9935-196CCD1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CA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87CAC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87CAC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687CA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87C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7CAC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87CAC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7CAC"/>
    <w:rPr>
      <w:rFonts w:ascii="Verdana" w:eastAsia="Times New Roman" w:hAnsi="Verdana" w:cs="Tahom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87C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87CAC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87CAC"/>
    <w:pPr>
      <w:tabs>
        <w:tab w:val="left" w:pos="-3600"/>
      </w:tabs>
      <w:spacing w:line="360" w:lineRule="auto"/>
      <w:ind w:left="540" w:hanging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1470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Joanna Sagan</cp:lastModifiedBy>
  <cp:revision>4</cp:revision>
  <dcterms:created xsi:type="dcterms:W3CDTF">2019-03-04T13:55:00Z</dcterms:created>
  <dcterms:modified xsi:type="dcterms:W3CDTF">2019-03-05T06:57:00Z</dcterms:modified>
</cp:coreProperties>
</file>