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5D" w:rsidRDefault="00E2685D" w:rsidP="00E2685D"/>
    <w:p w:rsidR="00E2685D" w:rsidRDefault="00E2685D" w:rsidP="00E2685D">
      <w:pPr>
        <w:pStyle w:val="Nagwek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PREZYDENT MIASTA OPOLA</w:t>
      </w:r>
    </w:p>
    <w:p w:rsidR="00E2685D" w:rsidRDefault="00E2685D" w:rsidP="00E2685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E2685D" w:rsidRDefault="00E2685D" w:rsidP="00E2685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URZĘDZIE MIASTA OPOLA</w:t>
      </w:r>
    </w:p>
    <w:p w:rsidR="00E2685D" w:rsidRDefault="00E2685D" w:rsidP="00E2685D">
      <w:pPr>
        <w:jc w:val="center"/>
        <w:rPr>
          <w:rFonts w:ascii="Verdana" w:hAnsi="Verdana"/>
          <w:sz w:val="18"/>
          <w:szCs w:val="18"/>
        </w:rPr>
      </w:pPr>
    </w:p>
    <w:p w:rsidR="00E2685D" w:rsidRDefault="00E2685D" w:rsidP="00E2685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Rynek-Ratusz, 45-015 Opole</w:t>
      </w:r>
    </w:p>
    <w:p w:rsidR="00E2685D" w:rsidRDefault="00E2685D" w:rsidP="00E2685D">
      <w:pPr>
        <w:rPr>
          <w:rFonts w:ascii="Verdana" w:hAnsi="Verdana"/>
          <w:sz w:val="18"/>
          <w:szCs w:val="18"/>
        </w:rPr>
      </w:pPr>
    </w:p>
    <w:p w:rsidR="00E2685D" w:rsidRDefault="00E2685D" w:rsidP="00E2685D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stanowisko do spraw rejestracji pojazdów ................................................................................................................................</w:t>
      </w:r>
    </w:p>
    <w:p w:rsidR="00E2685D" w:rsidRDefault="00E2685D" w:rsidP="00E2685D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(określenie stanowiska)</w:t>
      </w:r>
    </w:p>
    <w:p w:rsidR="00E2685D" w:rsidRDefault="00E2685D" w:rsidP="00E2685D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E2685D" w:rsidRDefault="00E2685D" w:rsidP="00E2685D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6"/>
        <w:gridCol w:w="5456"/>
      </w:tblGrid>
      <w:tr w:rsidR="00E2685D" w:rsidTr="00E2685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2685D" w:rsidTr="00E2685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 obywatelstwo polskie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2685D" w:rsidTr="00E2685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2685D" w:rsidTr="00E2685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2685D" w:rsidTr="00E2685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2685D" w:rsidTr="00E2685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 wykształcenie średnie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Kserokopia dyplomu lub świadectwa lub oryginalne zaświadczenie o ukończeniu studiów (w przypadku obrony pracy dyplomowej do momentu wystawienia dyplomu przez uczelnię, ważność zaświadczenia 1 m-c)</w:t>
            </w:r>
          </w:p>
        </w:tc>
      </w:tr>
      <w:tr w:rsidR="00E2685D" w:rsidTr="00E2685D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f) staż pracy </w:t>
            </w:r>
            <w:r>
              <w:rPr>
                <w:rFonts w:cs="Times New Roman"/>
                <w:sz w:val="18"/>
              </w:rPr>
              <w:t>co najmniej pół roku</w:t>
            </w:r>
          </w:p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Kserokopia świadectwa pracy i/lub oryginalne zaświadczenie o zatrudnieniu w przypadku trwania stosunku pracy (ważność zaświadczenia 1 m-c)  </w:t>
            </w:r>
          </w:p>
        </w:tc>
      </w:tr>
    </w:tbl>
    <w:p w:rsidR="00E2685D" w:rsidRDefault="00E2685D" w:rsidP="00E2685D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 xml:space="preserve"> </w:t>
      </w:r>
    </w:p>
    <w:p w:rsidR="00E2685D" w:rsidRDefault="00E2685D" w:rsidP="00E2685D">
      <w:pPr>
        <w:pStyle w:val="Tekstpodstawowy3"/>
        <w:spacing w:line="240" w:lineRule="auto"/>
        <w:ind w:hanging="36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>2.</w:t>
      </w:r>
    </w:p>
    <w:p w:rsidR="00E2685D" w:rsidRDefault="00E2685D" w:rsidP="00E2685D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5840"/>
      </w:tblGrid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 znajomość ustawy o samorządzie gminnym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w CV</w:t>
            </w: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>
              <w:rPr>
                <w:sz w:val="18"/>
                <w:szCs w:val="18"/>
              </w:rPr>
              <w:t>znajomość ogólnego rozporządzenia o ochronie danych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w CV</w:t>
            </w: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c) znajomość Kodeksu postępowania administracyjnego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w CV</w:t>
            </w: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 znajomość Statutu Miasta Opola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w CV</w:t>
            </w: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e)znajomość Regulaminu organizacyjnego Urzędu Miasta Opola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w CV</w:t>
            </w: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f)</w:t>
            </w:r>
            <w:r>
              <w:rPr>
                <w:sz w:val="18"/>
              </w:rPr>
              <w:t xml:space="preserve"> znajomość ustawy Prawo o ruchu drogowym (Dz. U. z 2018r. poz. 1990) – w szczególności Dział III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 w liście motywacyjnym lub w CV</w:t>
            </w: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sz w:val="18"/>
              </w:rPr>
            </w:pPr>
            <w:r>
              <w:rPr>
                <w:rFonts w:cs="Times New Roman"/>
                <w:sz w:val="18"/>
              </w:rPr>
              <w:t>g)</w:t>
            </w:r>
            <w:r>
              <w:rPr>
                <w:sz w:val="18"/>
              </w:rPr>
              <w:t xml:space="preserve"> dobra znajomość zagadnień wynikających z ww. ustawy oraz aktów wykonawczych</w:t>
            </w:r>
          </w:p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 w liście motywacyjnym lub w CV</w:t>
            </w:r>
          </w:p>
        </w:tc>
      </w:tr>
      <w:tr w:rsidR="00E2685D" w:rsidTr="00E2685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sz w:val="18"/>
              </w:rPr>
              <w:t xml:space="preserve">h) dobra znajomość obsługi komputera i podstawowych </w:t>
            </w:r>
            <w:r>
              <w:rPr>
                <w:sz w:val="18"/>
              </w:rPr>
              <w:lastRenderedPageBreak/>
              <w:t xml:space="preserve">aplikacji (edytor tekstu,), umiejętność sprawnego korzystania z zasobów Internetu, </w:t>
            </w:r>
            <w:r>
              <w:rPr>
                <w:sz w:val="18"/>
                <w:szCs w:val="18"/>
              </w:rPr>
              <w:t>- znajomość systemu informatycznego - POJAZD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Zapis w liście motywacyjnym lub w CV</w:t>
            </w:r>
          </w:p>
        </w:tc>
      </w:tr>
      <w:tr w:rsidR="00E2685D" w:rsidTr="00E2685D">
        <w:trPr>
          <w:trHeight w:val="2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i) pracowitość, systematyczność, dokładność, sumienność, terminowość, uczciwość, rzetelność, bezkonfliktowość,  komunikatywność, wysoka kultura osobista, życzliwość, dobry organizator  na stanowisku pracy ,  umiejętność komunikacji interpersonalnej.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D" w:rsidRDefault="00E2685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w CV</w:t>
            </w:r>
          </w:p>
        </w:tc>
      </w:tr>
    </w:tbl>
    <w:p w:rsidR="00E2685D" w:rsidRDefault="00E2685D" w:rsidP="00E2685D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E2685D" w:rsidRDefault="00E2685D" w:rsidP="00E2685D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>Dokonywanie rejestracji pojazdów samochodowych, ciągników rolniczych, pojazdów wolnobieżnych wchodzących w skład kolejki turystycznej, motorowerów i przyczep - wydawanie decyzji administracyjnych w tym zakresie.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 xml:space="preserve">Dokonywanie czasowej rejestracji z urzędu, na wniosek właściciela pojazdu, na wniosek </w:t>
      </w:r>
      <w:r>
        <w:rPr>
          <w:rFonts w:ascii="Verdana" w:hAnsi="Verdana"/>
          <w:sz w:val="18"/>
          <w:szCs w:val="18"/>
        </w:rPr>
        <w:t xml:space="preserve">jednostki  uprawnionej lub jednostki badawczej producenta pojazdu, jego przedmiotu wyposażenia lub części w celu umożliwienia odpowiednich badań - </w:t>
      </w:r>
      <w:r>
        <w:rPr>
          <w:rFonts w:ascii="Verdana" w:hAnsi="Verdana"/>
          <w:sz w:val="18"/>
          <w:szCs w:val="18"/>
          <w:lang w:eastAsia="ar-SA"/>
        </w:rPr>
        <w:t xml:space="preserve"> wydawanie decyzji administracyjnych w tym zakresie.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dowodów rejestracyjnych, pozwoleń czasowych, zalegalizowanych tablic rejestracyjnych, kart pojazdów i nalepek kontrolnych oraz wtórników tych dokumentów.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skierowań na dodatkowe badania techniczne pojazdów :</w:t>
      </w:r>
    </w:p>
    <w:p w:rsidR="00E2685D" w:rsidRDefault="00E2685D" w:rsidP="00E2685D">
      <w:pPr>
        <w:numPr>
          <w:ilvl w:val="0"/>
          <w:numId w:val="3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 celu identyfikacji lub ustalenia danych niezbędnych do rejestracji pojazdu,</w:t>
      </w:r>
    </w:p>
    <w:p w:rsidR="00E2685D" w:rsidRDefault="00E2685D" w:rsidP="00E2685D">
      <w:pPr>
        <w:numPr>
          <w:ilvl w:val="0"/>
          <w:numId w:val="3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jeżeli z dokumentów przedstawionych do rejestracji wynika, że pojazd uczestniczył w wypadku drogowym lub narusza wymagania ochrony środowiska. 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Kierowanie zapytań, w uzasadnionych przypadkach, przed wydaniem dowodu rejestracyjnego        o dane SIS do Centralnego Organu Technicznego KSI – Komendanta Głównego Policji. </w:t>
      </w:r>
    </w:p>
    <w:p w:rsidR="00E2685D" w:rsidRDefault="00E2685D" w:rsidP="00E2685D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zmian danych zamieszczonych w dowodach rejestracyjnych w przypadku zmiany stanu faktycznego (zmiana adresu, wymiana podwozia lub ramy, zmiany konstrukcyjne zmieniające rodzaj pojazdu, zmiana innych danych pojazdu).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Zamawianie i wydawanie wtórników tablic rejestracyjnych.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i wykreślanie adnotacji w dowodach rejestracyjnych, pozwoleniach czasowych           i kartach pojazdu.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 xml:space="preserve">Przyjmowanie zawiadomień o zbyciu i nabyciu pojazdu. 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>Dokonywanie wyrejestrowania pojazdów z powodu - wydawanie decyzji administracyjnych w tym zakresie.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czasowego wycofania pojazdów z ruchu - wydawanie decyzji w tym zakresie.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Przygotowywanie projektu odpowiedzi lub decyzji na wniosek o udostępnienie informacji publicznej.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napToGrid w:val="0"/>
          <w:sz w:val="18"/>
          <w:szCs w:val="18"/>
          <w:lang w:eastAsia="ar-SA"/>
        </w:rPr>
        <w:t>Prowadzenie innych postępowań administracyjnych oraz wydawanie merytorycznych rozstrzygnięć w zakresie spraw dotyczących Referatu.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Wprowadzanie i przetwarzanie danych w systemie Pojazd. 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ewidencji przychodów i rozchodów dokumentów komunikacyjnych oraz tablic rejestracyjnych.</w:t>
      </w:r>
    </w:p>
    <w:p w:rsidR="00E2685D" w:rsidRDefault="00E2685D" w:rsidP="00E2685D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ewidencji tablic indywidualnych oraz samochodowych zmniejszonych wydanych na obszarze województwa.</w:t>
      </w:r>
    </w:p>
    <w:p w:rsidR="00E2685D" w:rsidRDefault="00E2685D" w:rsidP="00E2685D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Wyznaczanie w ramach województwa dla każdego organu rejestrującego pojemności  rejestracyjnej tablic tymczasowych oraz tymczasowych badawczych.</w:t>
      </w:r>
    </w:p>
    <w:p w:rsidR="00E2685D" w:rsidRDefault="00E2685D" w:rsidP="00E2685D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lastRenderedPageBreak/>
        <w:t>Przyznawanie dla pojazdów Biura Ochrony Rządu, Policji, Agencji Bezpieczeństwa Wewnętrznego, Agencji Wywiadu, Centralnego Biura Antykorupcyjnego, Straży Granicznej, kontroli skarbowej        i Służby Celnej numerów rejestracyjnych  na podstawie zgłoszonego zapotrzebowania.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Udzielanie odpowiedzi na wpływającą do Referatu korespondencję.</w:t>
      </w:r>
    </w:p>
    <w:p w:rsidR="00E2685D" w:rsidRDefault="00E2685D" w:rsidP="00E2685D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napToGrid w:val="0"/>
          <w:sz w:val="18"/>
          <w:szCs w:val="18"/>
          <w:lang w:eastAsia="ar-SA"/>
        </w:rPr>
        <w:t>Wydawanie  zaświadczeń z zakresu kompetencji Referatu.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Udzielanie informacji uprawnionym organom i instytucjom na temat pojazdów i ich właścicieli.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kontroli spełniania przez posiadaczy pojazdów obowiązku ubezpieczenia OC oraz powiadamianie Ubezpieczeniowego Funduszu Gwarancyjnego o braku dokumentu potwierdzającego zawarcie umowy ubezpieczenia obowiązkowego OC.</w:t>
      </w:r>
    </w:p>
    <w:p w:rsidR="00E2685D" w:rsidRDefault="00E2685D" w:rsidP="00E2685D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Zwracanie dowodów rejestracyjnych, pozwoleń czasowych zatrzymanych przez organy kontroli ruchu drogowego lub stacje kontroli pojazdów po stwierdzeniu ustania przyczyny  zatrzymania.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Przechowywanie druków,  dokumentów, pieczęci i pieczątek pod zamknięciem i zabezpieczenie ich przed nieupoważnionym dostępem osób trzecich a w przypadku zaginięcia lub kradzieży, natychmiastowe informowanie przełożonego o tym fakcie.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dokumentacji niezbędnej w zakresie stanowiska pracy.</w:t>
      </w:r>
    </w:p>
    <w:p w:rsidR="00E2685D" w:rsidRDefault="00E2685D" w:rsidP="00E2685D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Przygotowywanie protokołu tablic rejestracyjnych przeznaczonych do złomowania.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Bieżące informowanie przełożonych o postępach prac, napotykanych trudnościach oraz podejmowanych środkach zabezpieczających wykonanie zadania.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Kompletowanie i prowadzenie zbioru przepisów z zakresu kompetencji Referatu.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Udzielanie informacji na zapytania w zakresie zadań realizowanych przez Wydział. </w:t>
      </w:r>
    </w:p>
    <w:p w:rsidR="00E2685D" w:rsidRDefault="00E2685D" w:rsidP="00E2685D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Wykonywanie innych zadań zleconych przez zwierzchnika.</w:t>
      </w:r>
    </w:p>
    <w:p w:rsidR="00E2685D" w:rsidRDefault="00E2685D" w:rsidP="00E2685D">
      <w:pPr>
        <w:pStyle w:val="BodyText2"/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autoSpaceDN/>
        <w:adjustRightInd/>
        <w:spacing w:before="120"/>
        <w:rPr>
          <w:rFonts w:cs="Arial"/>
          <w:sz w:val="18"/>
        </w:rPr>
      </w:pPr>
      <w:r>
        <w:rPr>
          <w:rFonts w:cs="Verdana"/>
          <w:sz w:val="18"/>
          <w:szCs w:val="18"/>
        </w:rPr>
        <w:t>Wykorzystywanie systemu informacji prawnej oraz zasobów Internetu w bieżącej pracy.</w:t>
      </w:r>
    </w:p>
    <w:p w:rsidR="00E2685D" w:rsidRDefault="00E2685D" w:rsidP="00E2685D">
      <w:pPr>
        <w:pStyle w:val="BodyText2"/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autoSpaceDN/>
        <w:adjustRightInd/>
        <w:spacing w:before="120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Kompletowanie i przekazywanie akt do archiwum zakładowego, zgodnie z rzeczowym wykazem akt instrukcją kancelaryjną i archiwalną.</w:t>
      </w:r>
    </w:p>
    <w:p w:rsidR="00E2685D" w:rsidRDefault="00E2685D" w:rsidP="00E2685D">
      <w:pPr>
        <w:pStyle w:val="BodyText2"/>
        <w:tabs>
          <w:tab w:val="left" w:pos="-3600"/>
          <w:tab w:val="left" w:pos="-426"/>
          <w:tab w:val="left" w:pos="-142"/>
        </w:tabs>
        <w:suppressAutoHyphens/>
        <w:autoSpaceDN/>
        <w:adjustRightInd/>
        <w:spacing w:before="120"/>
        <w:rPr>
          <w:rFonts w:cs="Arial"/>
          <w:sz w:val="18"/>
        </w:rPr>
      </w:pPr>
    </w:p>
    <w:p w:rsidR="00E2685D" w:rsidRDefault="00E2685D" w:rsidP="00E2685D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E2685D" w:rsidRDefault="00E2685D" w:rsidP="00E2685D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Informacja o warunkach pracy na danym stanowisku:</w:t>
      </w:r>
    </w:p>
    <w:p w:rsidR="00E2685D" w:rsidRDefault="00E2685D" w:rsidP="00E2685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Praca w budynku Urzędu Miasta Opola przy Plac Wolności 7-8,  II  piętro (winda), w pełnym wymiarze czasu pracy, z przewagą wysiłku umysłowego, przeważnie siedząca, wymagająca pracy na wysokości (korzystania z drabinki)oraz wymagająca chodzenia, samodzielna, wymagająca dobrej ostrości wzroku (obsługa monitora komputera).</w:t>
      </w:r>
      <w:r>
        <w:t xml:space="preserve"> </w:t>
      </w:r>
      <w:r>
        <w:rPr>
          <w:rFonts w:ascii="Verdana" w:hAnsi="Verdana"/>
          <w:sz w:val="18"/>
          <w:szCs w:val="18"/>
        </w:rPr>
        <w:t>Codzienny kontakt bezpośredni lub telefoniczny z klientami.</w:t>
      </w:r>
    </w:p>
    <w:p w:rsidR="00E2685D" w:rsidRDefault="00E2685D" w:rsidP="00E2685D">
      <w:pPr>
        <w:overflowPunct/>
        <w:autoSpaceDE/>
        <w:adjustRightInd/>
        <w:ind w:left="360"/>
        <w:jc w:val="left"/>
        <w:rPr>
          <w:rFonts w:ascii="Verdana" w:hAnsi="Verdana"/>
          <w:sz w:val="18"/>
          <w:szCs w:val="18"/>
        </w:rPr>
      </w:pPr>
    </w:p>
    <w:p w:rsidR="00E2685D" w:rsidRDefault="00E2685D" w:rsidP="00E2685D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E2685D" w:rsidRDefault="00E2685D" w:rsidP="00E2685D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 miesiącu poprzedzającym datę upublicznienia ogłoszenia wskaźnik zatrudnienia  osób niepełnosprawnych w Urzędzie Miasta Opola, w rozumieniu przepisów o rehabilitacji zawodowej i społecznej oraz zatrudnianiu osób niepełnosprawnych wynosi/nie wynosi*               co najmniej 6%.</w:t>
      </w:r>
    </w:p>
    <w:p w:rsidR="00E2685D" w:rsidRDefault="00E2685D" w:rsidP="00E2685D">
      <w:pPr>
        <w:pStyle w:val="Tekstpodstawowy3"/>
        <w:rPr>
          <w:rFonts w:cs="Times New Roman"/>
          <w:sz w:val="18"/>
          <w:szCs w:val="18"/>
        </w:rPr>
      </w:pPr>
    </w:p>
    <w:p w:rsidR="00E2685D" w:rsidRDefault="00E2685D" w:rsidP="00E2685D">
      <w:pPr>
        <w:pStyle w:val="Tekstpodstawowy3"/>
        <w:numPr>
          <w:ilvl w:val="0"/>
          <w:numId w:val="1"/>
        </w:numPr>
        <w:spacing w:line="276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E2685D" w:rsidRDefault="00E2685D" w:rsidP="00E2685D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E2685D" w:rsidRDefault="00E2685D" w:rsidP="00E2685D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E2685D" w:rsidRDefault="00E2685D" w:rsidP="00E2685D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E2685D" w:rsidRDefault="00E2685D" w:rsidP="00E2685D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 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E2685D" w:rsidRDefault="00E2685D" w:rsidP="00E2685D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  <w:szCs w:val="18"/>
        </w:rPr>
        <w:t>kopię dokumentu potwierdzającego niepełnosprawność</w:t>
      </w:r>
      <w:r>
        <w:rPr>
          <w:rFonts w:cs="Calibri"/>
          <w:sz w:val="18"/>
          <w:szCs w:val="18"/>
        </w:rPr>
        <w:t xml:space="preserve"> (w przypadku osób niepełnosprawnych, które zamierzają skorzystać z uprawnienia, o którym mowa               w art. 13 a ust. 2 ustawy o pracownikach samorządowych).</w:t>
      </w:r>
    </w:p>
    <w:p w:rsidR="00E2685D" w:rsidRDefault="00E2685D" w:rsidP="00E2685D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E2685D" w:rsidRDefault="00E2685D" w:rsidP="00E2685D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E2685D" w:rsidRDefault="00E2685D" w:rsidP="00E2685D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E2685D" w:rsidRDefault="00E2685D" w:rsidP="00E2685D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lastRenderedPageBreak/>
        <w:t>Wzór kwestionariusza osobowego oraz oświadczeń - dostępne są na stronie internetowej (</w:t>
      </w:r>
      <w:hyperlink r:id="rId5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</w:p>
    <w:p w:rsidR="00E2685D" w:rsidRDefault="00E2685D" w:rsidP="00E2685D">
      <w:pPr>
        <w:pStyle w:val="Tekstpodstawowy3"/>
        <w:rPr>
          <w:rFonts w:cs="Times New Roman"/>
          <w:b/>
          <w:bCs/>
          <w:iCs/>
          <w:sz w:val="18"/>
        </w:rPr>
      </w:pPr>
    </w:p>
    <w:p w:rsidR="00E2685D" w:rsidRDefault="00E2685D" w:rsidP="00E2685D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E2685D" w:rsidRDefault="00E2685D" w:rsidP="00E2685D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E2685D" w:rsidRDefault="00E2685D" w:rsidP="00914B2B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Dokumenty aplikacyjne </w:t>
      </w:r>
      <w:r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można składać osobiście w Referacie Kadr Wydziału Organizacyjnego Urzędu Miasta Opola, Rynek-Ratusz, 45-015 Opole, pok. 424 lub przesłać pocztą na wskazany  adres, w za</w:t>
      </w:r>
      <w:r w:rsidR="00914B2B">
        <w:rPr>
          <w:rFonts w:cs="Times New Roman"/>
          <w:sz w:val="18"/>
          <w:szCs w:val="18"/>
        </w:rPr>
        <w:t xml:space="preserve">mkniętej kopercie z dopiskiem:  </w:t>
      </w:r>
      <w:r>
        <w:rPr>
          <w:rFonts w:cs="Times New Roman"/>
          <w:b/>
          <w:bCs/>
          <w:sz w:val="18"/>
          <w:szCs w:val="18"/>
        </w:rPr>
        <w:t>Dotyczy naboru na stanowisko ds. rejestracji pojazdów</w:t>
      </w:r>
      <w:r w:rsidR="00914B2B">
        <w:rPr>
          <w:rFonts w:cs="Times New Roman"/>
          <w:sz w:val="18"/>
          <w:szCs w:val="18"/>
        </w:rPr>
        <w:t xml:space="preserve"> w terminie do dnia </w:t>
      </w:r>
      <w:r w:rsidR="00001BA0">
        <w:rPr>
          <w:rFonts w:cs="Times New Roman"/>
          <w:b/>
          <w:sz w:val="18"/>
          <w:szCs w:val="18"/>
        </w:rPr>
        <w:t>12</w:t>
      </w:r>
      <w:bookmarkStart w:id="0" w:name="_GoBack"/>
      <w:bookmarkEnd w:id="0"/>
      <w:r w:rsidR="004157A0" w:rsidRPr="004157A0">
        <w:rPr>
          <w:rFonts w:cs="Times New Roman"/>
          <w:b/>
          <w:sz w:val="18"/>
          <w:szCs w:val="18"/>
        </w:rPr>
        <w:t xml:space="preserve"> marca 2019 r.</w:t>
      </w:r>
      <w:r w:rsidR="00914B2B">
        <w:rPr>
          <w:rFonts w:cs="Times New Roman"/>
          <w:sz w:val="18"/>
          <w:szCs w:val="18"/>
        </w:rPr>
        <w:t xml:space="preserve">               </w:t>
      </w:r>
      <w:r>
        <w:rPr>
          <w:rFonts w:cs="Times New Roman"/>
          <w:sz w:val="18"/>
          <w:szCs w:val="18"/>
        </w:rPr>
        <w:t xml:space="preserve"> </w:t>
      </w:r>
    </w:p>
    <w:p w:rsidR="00E2685D" w:rsidRDefault="00E2685D" w:rsidP="00E2685D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E2685D" w:rsidRDefault="00E2685D" w:rsidP="00E2685D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E2685D" w:rsidRDefault="00E2685D" w:rsidP="00E2685D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E2685D" w:rsidRDefault="00E2685D" w:rsidP="00E2685D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E2685D" w:rsidRDefault="00E2685D" w:rsidP="00E2685D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6" w:history="1">
        <w:r>
          <w:rPr>
            <w:rStyle w:val="Hipercze"/>
            <w:sz w:val="18"/>
            <w:szCs w:val="18"/>
          </w:rPr>
          <w:t>www.bip.um.opole.pl</w:t>
        </w:r>
      </w:hyperlink>
      <w:r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E2685D" w:rsidRDefault="00E2685D" w:rsidP="00E2685D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2685D" w:rsidRDefault="00E2685D" w:rsidP="00E2685D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2685D" w:rsidRDefault="00E2685D" w:rsidP="00E2685D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E2685D" w:rsidRDefault="00E2685D" w:rsidP="00E2685D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                  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 </w:t>
      </w:r>
      <w:r>
        <w:rPr>
          <w:rFonts w:cs="Times New Roman"/>
          <w:sz w:val="18"/>
          <w:szCs w:val="18"/>
        </w:rPr>
        <w:tab/>
      </w:r>
    </w:p>
    <w:p w:rsidR="00E2685D" w:rsidRDefault="00E2685D" w:rsidP="00E2685D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           z przysługujących Pani/Panu praw związanych z przetwarzaniem udostępnionych danych osobowych może się Pani/Pan kontaktować z Inspektorem Ochrony Danych Osobowych            w Urzędzie Miasta Opola za pomocą adresu </w:t>
      </w:r>
      <w:hyperlink r:id="rId7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           o naborze, Pani/Pana dane będą przetwarzane na podstawie wyrażonej zgody (art. 6  ust. 1 lit. a RODO), która może zostać cofnięta pisemnie w dowolnym czasie.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E2685D" w:rsidRDefault="00E2685D" w:rsidP="00E2685D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E2685D" w:rsidRDefault="00E2685D" w:rsidP="00E2685D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E2685D" w:rsidRDefault="00E2685D" w:rsidP="00E2685D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Ma </w:t>
      </w:r>
      <w:r>
        <w:rPr>
          <w:rFonts w:cs="Calibri"/>
          <w:i/>
          <w:sz w:val="18"/>
          <w:szCs w:val="18"/>
        </w:rPr>
        <w:t>Pani/Pan prawo dostępu do swoich danych osobowych, żądania ich sprostowania, usunięcia lub ograniczenia przetwarzania.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będą przekazywane i udostępniane wyłącznie podmiotom uprawnionym na podstawie obowiązujących przepisów prawa. W przypadku wygrania naboru dane osobowe wybranego kandydata w zakresie imienia i nazwiska oraz adresu zamieszkania </w:t>
      </w:r>
      <w:r>
        <w:rPr>
          <w:rFonts w:cs="Calibri"/>
          <w:i/>
          <w:sz w:val="18"/>
          <w:szCs w:val="18"/>
        </w:rPr>
        <w:lastRenderedPageBreak/>
        <w:t>w myśl przepisów Kodeksu cywilnego zostaną umieszczone w Biuletynie Informacji Publicznej oraz na tablicy informacyjnej Urzędu Miasta Opola na okres  co najmniej 3 miesięcy.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E2685D" w:rsidRDefault="00E2685D" w:rsidP="00E2685D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E2685D" w:rsidRDefault="00E2685D" w:rsidP="00E2685D">
      <w:pPr>
        <w:rPr>
          <w:rFonts w:ascii="Verdana" w:hAnsi="Verdana" w:cs="Arial"/>
          <w:sz w:val="18"/>
          <w:szCs w:val="18"/>
        </w:rPr>
      </w:pPr>
    </w:p>
    <w:p w:rsidR="00E2685D" w:rsidRDefault="00E2685D" w:rsidP="00E2685D">
      <w:pPr>
        <w:rPr>
          <w:rFonts w:ascii="Verdana" w:hAnsi="Verdana" w:cs="Arial"/>
          <w:sz w:val="18"/>
          <w:szCs w:val="18"/>
        </w:rPr>
      </w:pPr>
    </w:p>
    <w:p w:rsidR="00E2685D" w:rsidRDefault="00E2685D" w:rsidP="00E2685D">
      <w:pPr>
        <w:rPr>
          <w:rFonts w:ascii="Verdana" w:hAnsi="Verdana" w:cs="Arial"/>
          <w:sz w:val="18"/>
          <w:szCs w:val="18"/>
        </w:rPr>
      </w:pPr>
    </w:p>
    <w:p w:rsidR="004B7C06" w:rsidRDefault="004B7C06"/>
    <w:sectPr w:rsidR="004B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0600"/>
    <w:multiLevelType w:val="hybridMultilevel"/>
    <w:tmpl w:val="D02A5664"/>
    <w:lvl w:ilvl="0" w:tplc="62F4B37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86306"/>
    <w:multiLevelType w:val="hybridMultilevel"/>
    <w:tmpl w:val="738C2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E81ABF"/>
    <w:multiLevelType w:val="multilevel"/>
    <w:tmpl w:val="F488AB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4"/>
    <w:rsid w:val="00001BA0"/>
    <w:rsid w:val="00185333"/>
    <w:rsid w:val="002F0C77"/>
    <w:rsid w:val="004157A0"/>
    <w:rsid w:val="004B7C06"/>
    <w:rsid w:val="00617C74"/>
    <w:rsid w:val="00914B2B"/>
    <w:rsid w:val="00D0215C"/>
    <w:rsid w:val="00D81CC1"/>
    <w:rsid w:val="00E2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7F73-538B-4CCA-A414-2A40C43F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685D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2685D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character" w:styleId="Hipercze">
    <w:name w:val="Hyperlink"/>
    <w:semiHidden/>
    <w:unhideWhenUsed/>
    <w:rsid w:val="00E2685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E2685D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2685D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BodyText2">
    <w:name w:val="Body Text 2"/>
    <w:basedOn w:val="Normalny"/>
    <w:rsid w:val="00E2685D"/>
    <w:pPr>
      <w:ind w:left="425" w:hanging="425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http://www.bip.um.opol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2</cp:revision>
  <dcterms:created xsi:type="dcterms:W3CDTF">2019-02-27T11:04:00Z</dcterms:created>
  <dcterms:modified xsi:type="dcterms:W3CDTF">2019-02-27T11:04:00Z</dcterms:modified>
</cp:coreProperties>
</file>