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93" w:rsidRDefault="00DE5D93" w:rsidP="00DE5D93">
      <w:pPr>
        <w:ind w:right="-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KW.1711.00020.2016</w:t>
      </w:r>
      <w:r>
        <w:rPr>
          <w:rFonts w:ascii="Verdana" w:hAnsi="Verdana"/>
          <w:sz w:val="22"/>
          <w:szCs w:val="22"/>
        </w:rPr>
        <w:t xml:space="preserve">                                          Opole,     września 2016 r.</w:t>
      </w:r>
    </w:p>
    <w:p w:rsidR="00DE5D93" w:rsidRDefault="00DE5D93" w:rsidP="00DE5D93">
      <w:pPr>
        <w:pStyle w:val="Nagwek3"/>
        <w:ind w:right="-284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</w:t>
      </w:r>
    </w:p>
    <w:p w:rsidR="00DE5D93" w:rsidRDefault="00DE5D93" w:rsidP="00DE5D93">
      <w:pPr>
        <w:pStyle w:val="Tekstpodstawowy"/>
        <w:ind w:left="3969" w:right="-284"/>
        <w:rPr>
          <w:b/>
          <w:szCs w:val="22"/>
        </w:rPr>
      </w:pPr>
    </w:p>
    <w:p w:rsidR="00DE5D93" w:rsidRDefault="00DE5D93" w:rsidP="00DE5D93">
      <w:pPr>
        <w:pStyle w:val="Tekstpodstawowy"/>
        <w:ind w:left="3540" w:right="-284"/>
        <w:rPr>
          <w:b/>
          <w:szCs w:val="22"/>
        </w:rPr>
      </w:pPr>
      <w:r>
        <w:rPr>
          <w:b/>
          <w:szCs w:val="22"/>
        </w:rPr>
        <w:t>Pani</w:t>
      </w:r>
    </w:p>
    <w:p w:rsidR="00DE5D93" w:rsidRDefault="00DE5D93" w:rsidP="00DE5D93">
      <w:pPr>
        <w:pStyle w:val="Tekstpodstawowy"/>
        <w:ind w:right="-284"/>
        <w:rPr>
          <w:b/>
          <w:szCs w:val="22"/>
        </w:rPr>
      </w:pPr>
      <w:r>
        <w:rPr>
          <w:b/>
          <w:szCs w:val="22"/>
        </w:rPr>
        <w:t xml:space="preserve">                                               Elżbieta Kruszyńska</w:t>
      </w:r>
      <w:r>
        <w:rPr>
          <w:b/>
          <w:szCs w:val="22"/>
          <w:lang w:eastAsia="en-US"/>
        </w:rPr>
        <w:t xml:space="preserve"> </w:t>
      </w:r>
    </w:p>
    <w:p w:rsidR="00DE5D93" w:rsidRDefault="00DE5D93" w:rsidP="00DE5D93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Dyrektor</w:t>
      </w:r>
    </w:p>
    <w:p w:rsidR="00DE5D93" w:rsidRDefault="00DE5D93" w:rsidP="00DE5D93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Przedszkola Publicznego Integracyjnego nr 38 </w:t>
      </w:r>
    </w:p>
    <w:p w:rsidR="00DE5D93" w:rsidRDefault="00DE5D93" w:rsidP="00DE5D93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w Opolu </w:t>
      </w:r>
    </w:p>
    <w:p w:rsidR="00DE5D93" w:rsidRDefault="00DE5D93" w:rsidP="00DE5D93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ul. Prószkowska 39</w:t>
      </w:r>
    </w:p>
    <w:p w:rsidR="00DE5D93" w:rsidRDefault="00DE5D93" w:rsidP="00DE5D93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45-758 Opole</w:t>
      </w:r>
    </w:p>
    <w:p w:rsidR="00DE5D93" w:rsidRDefault="00DE5D93" w:rsidP="00DE5D93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</w:t>
      </w:r>
    </w:p>
    <w:p w:rsidR="00DE5D93" w:rsidRDefault="00DE5D93" w:rsidP="00DE5D93">
      <w:pPr>
        <w:ind w:right="-284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</w:t>
      </w:r>
    </w:p>
    <w:p w:rsidR="00DE5D93" w:rsidRDefault="00DE5D93" w:rsidP="00DE5D93">
      <w:pPr>
        <w:pStyle w:val="Tekstpodstawowy"/>
        <w:ind w:right="-284" w:firstLine="708"/>
        <w:rPr>
          <w:b/>
          <w:szCs w:val="22"/>
        </w:rPr>
      </w:pPr>
      <w:r>
        <w:rPr>
          <w:b/>
          <w:szCs w:val="22"/>
        </w:rPr>
        <w:t xml:space="preserve">                           </w:t>
      </w:r>
      <w:r>
        <w:rPr>
          <w:b/>
          <w:szCs w:val="22"/>
          <w:u w:val="single"/>
        </w:rPr>
        <w:t>WYSTĄPIENIE POKONTROLNE</w:t>
      </w:r>
    </w:p>
    <w:p w:rsidR="00DE5D93" w:rsidRDefault="00DE5D93" w:rsidP="00DE5D93">
      <w:pPr>
        <w:pStyle w:val="Tekstpodstawowy"/>
        <w:ind w:right="-284"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            </w:t>
      </w:r>
    </w:p>
    <w:p w:rsidR="00DE5D93" w:rsidRDefault="00DE5D93" w:rsidP="00DE5D93">
      <w:pPr>
        <w:ind w:firstLine="708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okresie od 18 do 29.07.2016 r. w </w:t>
      </w:r>
      <w:r>
        <w:rPr>
          <w:rFonts w:ascii="Verdana" w:hAnsi="Verdana"/>
          <w:b/>
          <w:sz w:val="22"/>
          <w:szCs w:val="22"/>
        </w:rPr>
        <w:t xml:space="preserve">Przedszkolu Publicznym Integracyjnym nr 38 w Opolu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26/16 w zakresie: </w:t>
      </w:r>
      <w:r>
        <w:rPr>
          <w:rFonts w:ascii="Verdana" w:hAnsi="Verdana"/>
          <w:i/>
          <w:sz w:val="22"/>
          <w:szCs w:val="22"/>
        </w:rPr>
        <w:t>Prawidłowość ustalania opłat za świadczenia, w tym windykacji należności. Prawidłowość rozliczania wydatków na żywienie oraz gospodarka magazynowa w zakresie środków żywienia oraz zawieranie umów cywilnoprawnych – zasadność i źródła finansowania w I półroczu 2016 r.</w:t>
      </w:r>
    </w:p>
    <w:p w:rsidR="00DE5D93" w:rsidRDefault="00DE5D93" w:rsidP="00DE5D93">
      <w:pPr>
        <w:pStyle w:val="Tekstpodstawowy"/>
        <w:ind w:right="34" w:firstLine="708"/>
        <w:rPr>
          <w:snapToGrid w:val="0"/>
        </w:rPr>
      </w:pPr>
      <w:r>
        <w:t xml:space="preserve">Szczegółową kontrolą objęto: zgodność z ewidencją księgową otrzymanych i odprowadzonych do Urzędu Miasta dochodów budżetowych, zgodność z ewidencją księgową wszystkich wydatków budżetowych przedszkola ze szczególnym uwzględnieniem </w:t>
      </w:r>
      <w:r>
        <w:rPr>
          <w:spacing w:val="-4"/>
          <w:szCs w:val="22"/>
        </w:rPr>
        <w:t xml:space="preserve">udzielania zamówień publicznych o wartości do 30.000 euro dotyczących </w:t>
      </w:r>
      <w:r>
        <w:t xml:space="preserve">wydatków zaewidencjonowanych w paragrafach 4270 i 4300, zgodność ze sprawozdaniem zapisów dotyczących wpływów i wydatków zaewidencjonowanych </w:t>
      </w:r>
      <w:r>
        <w:rPr>
          <w:shd w:val="clear" w:color="auto" w:fill="FFFFFF"/>
        </w:rPr>
        <w:t>na wydzielonym rachunku dochodów</w:t>
      </w:r>
      <w:r>
        <w:t xml:space="preserve"> we wszystkich paragrafach, prawidłowość wydatków zaewidencjonowanych w paragrafie 4220, zgodność z ewidencją księgową stanu zobowiązań i należności, prawidłowość pobierania opłaty stałej i za wyżywienie. </w:t>
      </w:r>
      <w:r>
        <w:rPr>
          <w:snapToGrid w:val="0"/>
        </w:rPr>
        <w:t>Sprawdzono prawidłowość przyjmowania zakupionych artykułów żywnościowych i wydawania ich z magazynu.</w:t>
      </w:r>
    </w:p>
    <w:p w:rsidR="00DE5D93" w:rsidRDefault="00DE5D93" w:rsidP="00DE5D93">
      <w:pPr>
        <w:ind w:right="34" w:firstLine="708"/>
        <w:jc w:val="both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zakresie objętym kontrolą nieprawidłowości nie stwierdzono.</w:t>
      </w:r>
    </w:p>
    <w:p w:rsidR="00DE5D93" w:rsidRDefault="00DE5D93" w:rsidP="00DE5D93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 dniu 01.09.2016 r. protokół kontroli doręczono kierownikowi jednostki kontrolowanej. Do ustaleń zawartych w protokole kontroli zastrzeżeń nie wniesiono. </w:t>
      </w:r>
    </w:p>
    <w:p w:rsidR="00DE5D93" w:rsidRDefault="00DE5D93" w:rsidP="00DE5D93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związku z tym, iż w trakcie kontroli nieprawidłowości nie stwierdzono postanowiłem nie wydawać zaleceń pokontrolnych.</w:t>
      </w:r>
    </w:p>
    <w:p w:rsidR="00DE5D93" w:rsidRDefault="00DE5D93" w:rsidP="00DE5D93">
      <w:pPr>
        <w:rPr>
          <w:color w:val="FF0000"/>
        </w:rPr>
      </w:pPr>
    </w:p>
    <w:p w:rsidR="00172632" w:rsidRDefault="00172632">
      <w:bookmarkStart w:id="0" w:name="_GoBack"/>
      <w:bookmarkEnd w:id="0"/>
    </w:p>
    <w:sectPr w:rsidR="0017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5"/>
    <w:rsid w:val="00172632"/>
    <w:rsid w:val="00DB6245"/>
    <w:rsid w:val="00D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1003C-10FA-4B18-8D93-694CFF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D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E5D93"/>
    <w:pPr>
      <w:keepNext/>
      <w:outlineLvl w:val="2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E5D93"/>
    <w:rPr>
      <w:rFonts w:ascii="Verdana" w:eastAsia="Calibri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E5D93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D93"/>
    <w:rPr>
      <w:rFonts w:ascii="Verdana" w:eastAsia="Calibri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2019-01-30T12:45:00Z</dcterms:created>
  <dcterms:modified xsi:type="dcterms:W3CDTF">2019-01-30T12:45:00Z</dcterms:modified>
</cp:coreProperties>
</file>