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8E" w:rsidRDefault="00E4418E" w:rsidP="00E4418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KW.1711.00030.2015                           Opole,                                       2016 r.</w:t>
      </w:r>
    </w:p>
    <w:p w:rsidR="00E4418E" w:rsidRDefault="00E4418E" w:rsidP="00E4418E">
      <w:pPr>
        <w:pStyle w:val="Tekstpodstawowy"/>
        <w:ind w:hanging="567"/>
        <w:rPr>
          <w:b/>
          <w:szCs w:val="22"/>
        </w:rPr>
      </w:pPr>
      <w:r>
        <w:rPr>
          <w:b/>
          <w:szCs w:val="22"/>
        </w:rPr>
        <w:t xml:space="preserve">                                                                 </w:t>
      </w:r>
    </w:p>
    <w:p w:rsidR="00E4418E" w:rsidRDefault="00E4418E" w:rsidP="00E4418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</w:t>
      </w:r>
    </w:p>
    <w:p w:rsidR="00E4418E" w:rsidRDefault="00E4418E" w:rsidP="00E4418E">
      <w:pPr>
        <w:pStyle w:val="Tekstpodstawowy"/>
        <w:jc w:val="left"/>
        <w:rPr>
          <w:b/>
          <w:szCs w:val="22"/>
        </w:rPr>
      </w:pPr>
      <w:r>
        <w:rPr>
          <w:b/>
          <w:szCs w:val="22"/>
        </w:rPr>
        <w:t xml:space="preserve">                                                             Sz. Pan</w:t>
      </w:r>
    </w:p>
    <w:p w:rsidR="00E4418E" w:rsidRDefault="00E4418E" w:rsidP="00E4418E">
      <w:pPr>
        <w:ind w:hanging="41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                                                                                                            Sławomir Janecki</w:t>
      </w:r>
    </w:p>
    <w:p w:rsidR="00E4418E" w:rsidRDefault="00E4418E" w:rsidP="00E4418E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                                                     Dyrektor</w:t>
      </w:r>
    </w:p>
    <w:p w:rsidR="00E4418E" w:rsidRDefault="00E4418E" w:rsidP="00E4418E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                                                     Centrum Wystawienniczo-</w:t>
      </w:r>
    </w:p>
    <w:p w:rsidR="00E4418E" w:rsidRDefault="00E4418E" w:rsidP="00E4418E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                                                     Kongresowego</w:t>
      </w:r>
    </w:p>
    <w:p w:rsidR="00E4418E" w:rsidRDefault="00E4418E" w:rsidP="00E4418E">
      <w:pPr>
        <w:pStyle w:val="Tekstpodstawowy"/>
        <w:rPr>
          <w:b/>
          <w:szCs w:val="22"/>
        </w:rPr>
      </w:pPr>
      <w:r>
        <w:rPr>
          <w:b/>
          <w:szCs w:val="22"/>
        </w:rPr>
        <w:t xml:space="preserve">                                                             w Opolu</w:t>
      </w:r>
    </w:p>
    <w:p w:rsidR="00E4418E" w:rsidRDefault="00E4418E" w:rsidP="00E4418E">
      <w:pPr>
        <w:pStyle w:val="Tekstpodstawowy"/>
        <w:rPr>
          <w:b/>
          <w:szCs w:val="22"/>
          <w:u w:val="single"/>
        </w:rPr>
      </w:pPr>
    </w:p>
    <w:p w:rsidR="00E4418E" w:rsidRDefault="00E4418E" w:rsidP="00E4418E">
      <w:pPr>
        <w:pStyle w:val="Tekstpodstawowy"/>
        <w:ind w:firstLine="708"/>
        <w:jc w:val="center"/>
        <w:rPr>
          <w:b/>
          <w:szCs w:val="22"/>
        </w:rPr>
      </w:pPr>
      <w:r>
        <w:rPr>
          <w:b/>
          <w:szCs w:val="22"/>
          <w:u w:val="single"/>
        </w:rPr>
        <w:t>WYSTĄPIENIE POKONTROLNE</w:t>
      </w:r>
    </w:p>
    <w:p w:rsidR="00E4418E" w:rsidRDefault="00E4418E" w:rsidP="00E4418E">
      <w:pPr>
        <w:pStyle w:val="Tekstpodstawowy"/>
        <w:ind w:hanging="567"/>
        <w:rPr>
          <w:rFonts w:cs="Arial"/>
          <w:b/>
          <w:szCs w:val="22"/>
        </w:rPr>
      </w:pPr>
      <w:r>
        <w:rPr>
          <w:b/>
          <w:szCs w:val="22"/>
        </w:rPr>
        <w:t xml:space="preserve">                                           </w:t>
      </w:r>
      <w:r>
        <w:rPr>
          <w:rFonts w:cs="Arial"/>
          <w:b/>
          <w:szCs w:val="22"/>
        </w:rPr>
        <w:t xml:space="preserve">                           </w:t>
      </w:r>
    </w:p>
    <w:p w:rsidR="00E4418E" w:rsidRDefault="00E4418E" w:rsidP="00E4418E">
      <w:pPr>
        <w:ind w:right="-709" w:firstLine="708"/>
        <w:jc w:val="both"/>
        <w:rPr>
          <w:rFonts w:ascii="Verdana" w:hAnsi="Verdana" w:cs="Arial"/>
          <w:i/>
          <w:color w:val="000000"/>
        </w:rPr>
      </w:pPr>
      <w:r>
        <w:rPr>
          <w:rFonts w:ascii="Verdana" w:hAnsi="Verdana"/>
          <w:sz w:val="22"/>
          <w:szCs w:val="22"/>
        </w:rPr>
        <w:t>W dniach od 01.12.2015r. do 29.01.2016r.</w:t>
      </w:r>
      <w:r>
        <w:rPr>
          <w:rFonts w:ascii="Verdana" w:hAnsi="Verdana" w:cs="Arial"/>
          <w:b/>
          <w:sz w:val="22"/>
          <w:szCs w:val="22"/>
        </w:rPr>
        <w:t xml:space="preserve"> w Centrum Wystawienniczo-Kongresowym w Opolu </w:t>
      </w:r>
      <w:r>
        <w:rPr>
          <w:rFonts w:ascii="Verdana" w:hAnsi="Verdana"/>
          <w:sz w:val="22"/>
          <w:szCs w:val="22"/>
        </w:rPr>
        <w:t xml:space="preserve">zostało przeprowadzone przez Wydział Kontroli Wewnętrznej Urzędu Miasta Opola postępowanie kontrolne nr 49/15 w zakresie </w:t>
      </w:r>
      <w:r>
        <w:rPr>
          <w:rFonts w:ascii="Verdana" w:hAnsi="Verdana" w:cs="Arial"/>
          <w:i/>
          <w:color w:val="000000"/>
          <w:sz w:val="22"/>
          <w:szCs w:val="22"/>
        </w:rPr>
        <w:t xml:space="preserve">prawidłowości zlecania usług firmie </w:t>
      </w:r>
      <w:r w:rsidR="00CD1536">
        <w:rPr>
          <w:rFonts w:ascii="Verdana" w:hAnsi="Verdana" w:cs="Tahoma"/>
          <w:i/>
          <w:color w:val="000000"/>
          <w:sz w:val="20"/>
          <w:szCs w:val="20"/>
          <w:highlight w:val="lightGray"/>
        </w:rPr>
        <w:t>(Wyłączono na podstawie ustawa z dnia 29.08.1997 r. o ochronie danych osobowych tj. Dz. U. z 2016 r. poz.922)</w:t>
      </w:r>
      <w:r>
        <w:rPr>
          <w:rFonts w:ascii="Verdana" w:hAnsi="Verdana" w:cs="Arial"/>
          <w:i/>
          <w:color w:val="000000"/>
          <w:sz w:val="22"/>
          <w:szCs w:val="22"/>
        </w:rPr>
        <w:t xml:space="preserve">oraz dublowania umów na usługi prawne w kontekście naruszenia dyscypliny finansów publicznych oraz dopuszczenia się niegospodarności przez kierownictwo jednostki, a także </w:t>
      </w:r>
      <w:r>
        <w:rPr>
          <w:rFonts w:ascii="Verdana" w:hAnsi="Verdana" w:cs="Arial"/>
          <w:i/>
          <w:sz w:val="22"/>
          <w:szCs w:val="22"/>
        </w:rPr>
        <w:t>prawidłowości gospodarowania ZFŚS, gospodarki kasowej, zatrudniania i zwalniania pracowników oraz ustalania wynagrodzeń</w:t>
      </w:r>
      <w:r>
        <w:rPr>
          <w:rFonts w:ascii="Verdana" w:hAnsi="Verdana" w:cs="Arial"/>
          <w:i/>
          <w:color w:val="000000"/>
          <w:sz w:val="22"/>
          <w:szCs w:val="22"/>
        </w:rPr>
        <w:t>.</w:t>
      </w:r>
    </w:p>
    <w:p w:rsidR="00E4418E" w:rsidRDefault="00E4418E" w:rsidP="00E4418E">
      <w:pPr>
        <w:ind w:right="-709" w:firstLine="708"/>
        <w:jc w:val="both"/>
        <w:rPr>
          <w:rFonts w:ascii="Verdana" w:hAnsi="Verdana" w:cs="Arial"/>
          <w:i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Kontrolę przeprowadzono w związku z zaleceniami pokontrolnymi wydanymi przez Radę Miasta Opola uchwałą nr XVI/308/15 z dnia 29.10.2015r. </w:t>
      </w:r>
      <w:r>
        <w:rPr>
          <w:rFonts w:ascii="Verdana" w:hAnsi="Verdana" w:cs="Arial"/>
          <w:sz w:val="22"/>
          <w:szCs w:val="22"/>
        </w:rPr>
        <w:t xml:space="preserve">Celem kontroli było sprawdzenie prawidłowości </w:t>
      </w:r>
      <w:r>
        <w:rPr>
          <w:rFonts w:ascii="Verdana" w:hAnsi="Verdana" w:cs="Arial"/>
          <w:color w:val="000000"/>
          <w:sz w:val="22"/>
          <w:szCs w:val="22"/>
        </w:rPr>
        <w:t xml:space="preserve">zlecania usług firmie </w:t>
      </w:r>
      <w:r w:rsidR="00CD1536">
        <w:rPr>
          <w:rFonts w:ascii="Verdana" w:hAnsi="Verdana" w:cs="Tahoma"/>
          <w:i/>
          <w:color w:val="000000"/>
          <w:sz w:val="20"/>
          <w:szCs w:val="20"/>
          <w:highlight w:val="lightGray"/>
        </w:rPr>
        <w:t>(Wyłączono na podstawie ustawa z dnia 29.08.1997 r. o ochronie danych osobowych tj. Dz. U. z 2016 r. poz.922)</w:t>
      </w:r>
      <w:r>
        <w:rPr>
          <w:rFonts w:ascii="Verdana" w:hAnsi="Verdana" w:cs="Arial"/>
          <w:color w:val="000000"/>
          <w:sz w:val="22"/>
          <w:szCs w:val="22"/>
        </w:rPr>
        <w:t xml:space="preserve">oraz dublowania umów na usługi prawne. Ponadto kontrolą objęto prawidłowość </w:t>
      </w:r>
      <w:r>
        <w:rPr>
          <w:rStyle w:val="TekstpodstawowyZnak"/>
          <w:sz w:val="22"/>
          <w:szCs w:val="22"/>
        </w:rPr>
        <w:t>gospodarowania ZFŚS,</w:t>
      </w:r>
      <w:r>
        <w:rPr>
          <w:rFonts w:ascii="Verdana" w:hAnsi="Verdana"/>
          <w:sz w:val="22"/>
          <w:szCs w:val="22"/>
        </w:rPr>
        <w:t xml:space="preserve"> prowadzenia gospodarki kasowej, gospodarowania </w:t>
      </w:r>
      <w:r>
        <w:rPr>
          <w:rFonts w:ascii="Verdana" w:hAnsi="Verdana"/>
          <w:snapToGrid w:val="0"/>
          <w:sz w:val="22"/>
          <w:szCs w:val="22"/>
        </w:rPr>
        <w:t xml:space="preserve">drukami ścisłego zarachowania oraz </w:t>
      </w:r>
      <w:r>
        <w:rPr>
          <w:rFonts w:ascii="Verdana" w:hAnsi="Verdana" w:cs="Arial"/>
          <w:color w:val="000000"/>
          <w:sz w:val="22"/>
          <w:szCs w:val="22"/>
        </w:rPr>
        <w:t>postępowanie w zakresie zatrudniania i zwalniania pracowników oraz ustalania wynagrodzeń.</w:t>
      </w:r>
    </w:p>
    <w:p w:rsidR="00E4418E" w:rsidRDefault="00E4418E" w:rsidP="00E4418E">
      <w:pPr>
        <w:ind w:right="-709"/>
        <w:jc w:val="both"/>
        <w:rPr>
          <w:rFonts w:ascii="Verdana" w:hAnsi="Verdana"/>
          <w:sz w:val="22"/>
          <w:szCs w:val="22"/>
        </w:rPr>
      </w:pPr>
      <w:r>
        <w:rPr>
          <w:rFonts w:cs="Arial"/>
        </w:rPr>
        <w:tab/>
      </w:r>
      <w:r>
        <w:rPr>
          <w:rFonts w:ascii="Verdana" w:hAnsi="Verdana" w:cs="Arial"/>
          <w:sz w:val="22"/>
          <w:szCs w:val="22"/>
        </w:rPr>
        <w:t xml:space="preserve">W zakresie </w:t>
      </w:r>
      <w:r>
        <w:rPr>
          <w:rFonts w:ascii="Verdana" w:hAnsi="Verdana"/>
          <w:sz w:val="22"/>
          <w:szCs w:val="22"/>
        </w:rPr>
        <w:t xml:space="preserve">gospodarki kasowej i drukami ścisłego zarachowania oraz w zakresie zatrudniania, zwalniania i ustalania wynagrodzeń pracownikom nieprawidłowości nie stwierdzono. </w:t>
      </w:r>
      <w:r>
        <w:rPr>
          <w:rFonts w:ascii="Verdana" w:hAnsi="Verdana"/>
          <w:sz w:val="22"/>
        </w:rPr>
        <w:t xml:space="preserve">W zakresie </w:t>
      </w:r>
      <w:r>
        <w:rPr>
          <w:rFonts w:ascii="Verdana" w:hAnsi="Verdana"/>
          <w:sz w:val="22"/>
          <w:szCs w:val="22"/>
        </w:rPr>
        <w:t xml:space="preserve">gospodarowania środkami ZFŚS </w:t>
      </w:r>
      <w:r>
        <w:rPr>
          <w:rFonts w:ascii="Verdana" w:hAnsi="Verdana"/>
          <w:sz w:val="22"/>
        </w:rPr>
        <w:t xml:space="preserve">ustalono, że wysokość przyznawanych świadczeń uzależniona była od dochodu zgodnie z tabelą dopłat stanowiącą załącznik do Regulaminu ZFŚS. Regulamin ten przewiduje, że podstawę do wyliczania pomocy socjalnej stanowi </w:t>
      </w:r>
      <w:r>
        <w:rPr>
          <w:rFonts w:ascii="Verdana" w:hAnsi="Verdana"/>
          <w:i/>
          <w:sz w:val="22"/>
        </w:rPr>
        <w:t>wysokość diet za czas podróży służbowej</w:t>
      </w:r>
      <w:r>
        <w:rPr>
          <w:rFonts w:ascii="Verdana" w:hAnsi="Verdana"/>
          <w:sz w:val="22"/>
        </w:rPr>
        <w:t xml:space="preserve"> oraz </w:t>
      </w:r>
      <w:r>
        <w:rPr>
          <w:rFonts w:ascii="Verdana" w:hAnsi="Verdana"/>
          <w:i/>
          <w:sz w:val="22"/>
        </w:rPr>
        <w:t>wysokość najniższego wynagrodzenia miesięcznego pracowników obowiązującego w dniu 1 stycznia danego roku kalendarzowego, przemnożona przez odpowiedni wskaźnik procentowy</w:t>
      </w:r>
      <w:r>
        <w:rPr>
          <w:rFonts w:ascii="Verdana" w:hAnsi="Verdana"/>
          <w:sz w:val="22"/>
        </w:rPr>
        <w:t>. Zapis ten jest niezgodny z treścią art. 8 ust. 1 ustawy o zakładowym funduszu świadczeń socjalnych.</w:t>
      </w:r>
    </w:p>
    <w:p w:rsidR="00E4418E" w:rsidRDefault="00E4418E" w:rsidP="00E4418E">
      <w:pPr>
        <w:tabs>
          <w:tab w:val="num" w:pos="284"/>
          <w:tab w:val="left" w:pos="720"/>
          <w:tab w:val="num" w:pos="1418"/>
        </w:tabs>
        <w:ind w:right="-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>W wyniku kontroli potwierdzono fakt zawarcia pięciu umów z firmą</w:t>
      </w:r>
      <w:r w:rsidR="00CD1536">
        <w:rPr>
          <w:rFonts w:ascii="Verdana" w:hAnsi="Verdana" w:cs="Tahoma"/>
          <w:i/>
          <w:color w:val="000000"/>
          <w:sz w:val="20"/>
          <w:szCs w:val="20"/>
          <w:highlight w:val="lightGray"/>
        </w:rPr>
        <w:t>(Wyłączono na podstawie ustawa z dnia 29.08.1997 r. o ochronie danych osobowych tj. Dz. U. z 2016 r. poz.922)</w:t>
      </w:r>
      <w:r>
        <w:rPr>
          <w:rFonts w:ascii="Verdana" w:hAnsi="Verdana" w:cs="Arial"/>
          <w:color w:val="000000"/>
          <w:sz w:val="22"/>
          <w:szCs w:val="22"/>
        </w:rPr>
        <w:t>.</w:t>
      </w:r>
      <w:r>
        <w:rPr>
          <w:rFonts w:ascii="Verdana" w:hAnsi="Verdana" w:cs="Arial"/>
          <w:i/>
          <w:color w:val="00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Z analizy zakresu zadań ówczesnego Działu Promocji i Reklamy oraz Działu Marketingu wynika, że część zadań zleconych ww. firmie mogłaby być realizowana przez te Działy. </w:t>
      </w:r>
    </w:p>
    <w:p w:rsidR="00E4418E" w:rsidRDefault="00E4418E" w:rsidP="00E4418E">
      <w:pPr>
        <w:pStyle w:val="Tekstpodstawowy"/>
        <w:ind w:right="-709" w:firstLine="708"/>
        <w:rPr>
          <w:szCs w:val="22"/>
        </w:rPr>
      </w:pPr>
      <w:r>
        <w:rPr>
          <w:rFonts w:cs="Arial"/>
          <w:color w:val="000000"/>
          <w:szCs w:val="22"/>
        </w:rPr>
        <w:t xml:space="preserve">Trzy umowy spośród pięciu zawartych z firmą </w:t>
      </w:r>
      <w:r w:rsidR="00CD1536">
        <w:rPr>
          <w:rFonts w:cs="Tahoma"/>
          <w:i/>
          <w:color w:val="000000"/>
          <w:sz w:val="20"/>
          <w:szCs w:val="20"/>
          <w:highlight w:val="lightGray"/>
        </w:rPr>
        <w:t>(Wyłączono na podstawie ustawa z dnia 29.08.1997 r. o ochronie danych osobowych tj. Dz. U. z 2016 r. poz.922)</w:t>
      </w:r>
      <w:r>
        <w:rPr>
          <w:rFonts w:cs="Arial"/>
          <w:color w:val="000000"/>
          <w:szCs w:val="22"/>
        </w:rPr>
        <w:t xml:space="preserve">nie zawierały akceptacji prawnika. Ponadto żadna z tych umów nie została podpisana przez Głównego Księgowego, o czym mowa w  § 7 ust. 3 Regulaminu udzielania zamówień publicznych, których wartość nie przekracza 30.000 euro. Brak podpisu głównego księgowego na umowie świadczy również o </w:t>
      </w:r>
      <w:r>
        <w:rPr>
          <w:rFonts w:cs="Arial"/>
          <w:i/>
          <w:color w:val="000000"/>
          <w:szCs w:val="22"/>
        </w:rPr>
        <w:t>braku wstępnej kontroli zgodności operacji gospodarczych i finansowych z planem finansowym oraz wstępnej kontroli kompletności i rzetelności dokumentów dotyczących operacji gospodarczych i finansowych</w:t>
      </w:r>
      <w:r>
        <w:rPr>
          <w:rFonts w:cs="Arial"/>
          <w:color w:val="000000"/>
          <w:szCs w:val="22"/>
        </w:rPr>
        <w:t>, o czym mowa w art. 54 ust. 1 pkt 3 oraz art. 54 ust. 3 ustawy o finansach publicznych.</w:t>
      </w:r>
      <w:r>
        <w:rPr>
          <w:rFonts w:cs="Arial"/>
          <w:i/>
          <w:color w:val="000000"/>
          <w:szCs w:val="22"/>
        </w:rPr>
        <w:t xml:space="preserve"> </w:t>
      </w:r>
    </w:p>
    <w:p w:rsidR="00E4418E" w:rsidRDefault="00E4418E" w:rsidP="00E4418E">
      <w:pPr>
        <w:pStyle w:val="Tekstpodstawowy"/>
        <w:tabs>
          <w:tab w:val="left" w:pos="709"/>
        </w:tabs>
        <w:ind w:right="-709"/>
        <w:rPr>
          <w:snapToGrid w:val="0"/>
          <w:szCs w:val="22"/>
          <w:u w:val="single"/>
        </w:rPr>
      </w:pPr>
      <w:r>
        <w:rPr>
          <w:rFonts w:cs="Arial"/>
          <w:color w:val="000000"/>
          <w:szCs w:val="22"/>
        </w:rPr>
        <w:lastRenderedPageBreak/>
        <w:tab/>
        <w:t xml:space="preserve">W dwóch przypadkach dotyczących umów z firmą </w:t>
      </w:r>
      <w:r w:rsidR="00CD1536">
        <w:rPr>
          <w:rFonts w:cs="Tahoma"/>
          <w:i/>
          <w:color w:val="000000"/>
          <w:sz w:val="20"/>
          <w:szCs w:val="20"/>
          <w:highlight w:val="lightGray"/>
        </w:rPr>
        <w:t>(Wyłączono na podstawie ustawa z dnia 29.08.1997 r. o ochronie danych osobowych tj. Dz. U. z 2016 r. poz.922)</w:t>
      </w:r>
      <w:r>
        <w:rPr>
          <w:rFonts w:cs="Arial"/>
          <w:color w:val="000000"/>
          <w:szCs w:val="22"/>
        </w:rPr>
        <w:t xml:space="preserve">dokonano zapłaty za usługę przed jej wykonaniem, co było zgodne z terminami wynikającymi z zapisów umowy. </w:t>
      </w:r>
      <w:r>
        <w:rPr>
          <w:szCs w:val="22"/>
        </w:rPr>
        <w:t xml:space="preserve">Postępowanie takie mogło narazić jednostkę na możliwość poniesienia strat w przypadku niewykonania usługi przez kontrahenta bądź zaprzestania przez niego działalności. </w:t>
      </w:r>
    </w:p>
    <w:p w:rsidR="00E4418E" w:rsidRDefault="00E4418E" w:rsidP="00E4418E">
      <w:pPr>
        <w:ind w:right="-709" w:firstLine="708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jednym przypadku zlecenia firmie </w:t>
      </w:r>
      <w:r w:rsidR="00CD1536">
        <w:rPr>
          <w:rFonts w:ascii="Verdana" w:hAnsi="Verdana" w:cs="Tahoma"/>
          <w:i/>
          <w:color w:val="000000"/>
          <w:sz w:val="20"/>
          <w:szCs w:val="20"/>
          <w:highlight w:val="lightGray"/>
        </w:rPr>
        <w:t>(Wyłączono na podstawie ustawa z dnia 29.08.1997 r. o ochronie danych osobowych tj. Dz. U. z 2016 r. poz.922)</w:t>
      </w:r>
      <w:bookmarkStart w:id="0" w:name="_GoBack"/>
      <w:bookmarkEnd w:id="0"/>
      <w:r>
        <w:rPr>
          <w:rFonts w:ascii="Verdana" w:hAnsi="Verdana"/>
          <w:sz w:val="22"/>
          <w:szCs w:val="22"/>
        </w:rPr>
        <w:t xml:space="preserve">dodatkowej usługi kontrolującym nie przedstawiono do wglądu wniosku oraz notatki służbowej, o której mowa w § 8 </w:t>
      </w:r>
      <w:r>
        <w:rPr>
          <w:rFonts w:ascii="Verdana" w:hAnsi="Verdana"/>
          <w:i/>
          <w:sz w:val="22"/>
          <w:szCs w:val="22"/>
        </w:rPr>
        <w:t>Regulaminu udzielania zamówień publicznych, których wartość nie przekracza 30.000 euro CWK</w:t>
      </w:r>
      <w:r>
        <w:rPr>
          <w:rFonts w:ascii="Verdana" w:hAnsi="Verdana"/>
          <w:sz w:val="22"/>
          <w:szCs w:val="22"/>
        </w:rPr>
        <w:t xml:space="preserve">. </w:t>
      </w:r>
    </w:p>
    <w:p w:rsidR="00E4418E" w:rsidRDefault="00E4418E" w:rsidP="00E4418E">
      <w:pPr>
        <w:ind w:right="-709" w:firstLine="708"/>
        <w:jc w:val="both"/>
        <w:rPr>
          <w:rFonts w:ascii="Verdana" w:hAnsi="Verdana" w:cs="Arial"/>
          <w:i/>
          <w:color w:val="00000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trakcie kontroli potwierdzono fakt, iż </w:t>
      </w:r>
      <w:r>
        <w:rPr>
          <w:rFonts w:ascii="Verdana" w:hAnsi="Verdana" w:cs="Arial"/>
          <w:color w:val="000000"/>
          <w:sz w:val="22"/>
          <w:szCs w:val="22"/>
        </w:rPr>
        <w:t xml:space="preserve">przez okres jednego miesiąca tj. w grudniu 2014r. CWK było obsługiwane przez dwie firmy prawne. Kontrolujący potwierdzili fakt, iż </w:t>
      </w:r>
      <w:r>
        <w:rPr>
          <w:rFonts w:ascii="Verdana" w:hAnsi="Verdana"/>
          <w:iCs/>
          <w:sz w:val="22"/>
          <w:szCs w:val="22"/>
        </w:rPr>
        <w:t xml:space="preserve">zleceniobiorca wykonał opinię prawną. </w:t>
      </w:r>
      <w:r>
        <w:rPr>
          <w:rFonts w:ascii="Verdana" w:hAnsi="Verdana" w:cs="Arial"/>
          <w:color w:val="000000"/>
          <w:sz w:val="22"/>
          <w:szCs w:val="22"/>
        </w:rPr>
        <w:t xml:space="preserve">Ustalono, iż </w:t>
      </w:r>
      <w:r>
        <w:rPr>
          <w:rFonts w:ascii="Verdana" w:hAnsi="Verdana"/>
          <w:iCs/>
          <w:sz w:val="22"/>
          <w:szCs w:val="22"/>
        </w:rPr>
        <w:t>ww. opinia została przekazana do Urzędu Marszałkowskiego Województwa Opolskiego celem zajęcia stanowiska w zakresie dwóch projektów</w:t>
      </w:r>
      <w:r>
        <w:rPr>
          <w:rFonts w:ascii="Verdana" w:hAnsi="Verdana"/>
          <w:i/>
          <w:iCs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>W związku z powyższym brak podstaw do wydawania zaleceń w tym zakresie.</w:t>
      </w:r>
    </w:p>
    <w:p w:rsidR="00E4418E" w:rsidRDefault="00E4418E" w:rsidP="00E4418E">
      <w:pPr>
        <w:pStyle w:val="Default"/>
        <w:ind w:right="-709" w:firstLine="708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Ustalenia kontroli zostały zawarte w protokole kontroli, który został</w:t>
      </w:r>
      <w:r>
        <w:rPr>
          <w:rFonts w:ascii="Verdana" w:hAnsi="Verdana" w:cs="Arial"/>
          <w:color w:val="auto"/>
          <w:sz w:val="22"/>
          <w:szCs w:val="22"/>
        </w:rPr>
        <w:t xml:space="preserve"> P</w:t>
      </w:r>
      <w:r>
        <w:rPr>
          <w:rFonts w:ascii="Verdana" w:hAnsi="Verdana"/>
          <w:color w:val="auto"/>
          <w:sz w:val="22"/>
          <w:szCs w:val="22"/>
        </w:rPr>
        <w:t>anu doręczony w dniu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color w:val="auto"/>
          <w:sz w:val="22"/>
          <w:szCs w:val="22"/>
        </w:rPr>
        <w:t xml:space="preserve">22.02.2016 r. </w:t>
      </w:r>
      <w:r>
        <w:rPr>
          <w:rFonts w:ascii="Verdana" w:hAnsi="Verdana" w:cs="Arial"/>
          <w:color w:val="auto"/>
          <w:sz w:val="22"/>
          <w:szCs w:val="22"/>
        </w:rPr>
        <w:t>Do ustaleń kontroli zastrzeżeń nie wniesiono.</w:t>
      </w:r>
      <w:r>
        <w:rPr>
          <w:rFonts w:ascii="Verdana" w:hAnsi="Verdana"/>
          <w:color w:val="auto"/>
          <w:sz w:val="22"/>
          <w:szCs w:val="22"/>
        </w:rPr>
        <w:t xml:space="preserve"> </w:t>
      </w:r>
    </w:p>
    <w:p w:rsidR="00E4418E" w:rsidRDefault="00E4418E" w:rsidP="00E4418E">
      <w:pPr>
        <w:ind w:right="-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związku ze stwierdzonymi nieprawidłowościami polecam:</w:t>
      </w:r>
    </w:p>
    <w:p w:rsidR="00E4418E" w:rsidRDefault="00E4418E" w:rsidP="00E4418E">
      <w:pPr>
        <w:pStyle w:val="Akapitzlist"/>
        <w:numPr>
          <w:ilvl w:val="0"/>
          <w:numId w:val="1"/>
        </w:numPr>
        <w:ind w:right="-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 xml:space="preserve">Dokonać zmiany Regulaminu ZFŚS w zakresie </w:t>
      </w:r>
      <w:r>
        <w:rPr>
          <w:rFonts w:ascii="Verdana" w:hAnsi="Verdana"/>
          <w:i/>
          <w:sz w:val="22"/>
        </w:rPr>
        <w:t>podstawy do wyliczania pomocy socjalnej</w:t>
      </w:r>
      <w:r>
        <w:rPr>
          <w:rFonts w:ascii="Verdana" w:hAnsi="Verdana"/>
          <w:sz w:val="22"/>
        </w:rPr>
        <w:t>, tak, aby zapis był zgodny z treścią art. 8 ust. 1 ustawy o zakładowym funduszu świadczeń socjalnych.</w:t>
      </w:r>
    </w:p>
    <w:p w:rsidR="00E4418E" w:rsidRDefault="00E4418E" w:rsidP="00E4418E">
      <w:pPr>
        <w:pStyle w:val="Akapitzlist"/>
        <w:numPr>
          <w:ilvl w:val="0"/>
          <w:numId w:val="1"/>
        </w:numPr>
        <w:ind w:right="-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Przed zlecaniem zadań firmom zewnętrznym każdorazowo analizować możliwość wykonania zakresu tych prac przez zatrudnionych pracowników.</w:t>
      </w:r>
    </w:p>
    <w:p w:rsidR="00E4418E" w:rsidRDefault="00E4418E" w:rsidP="00E4418E">
      <w:pPr>
        <w:pStyle w:val="Akapitzlist"/>
        <w:numPr>
          <w:ilvl w:val="0"/>
          <w:numId w:val="1"/>
        </w:numPr>
        <w:ind w:right="-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Zawierane umowy winny posiadać wszystkie, niezbędne podpisy wynikające z obowiązujących przepisów.</w:t>
      </w:r>
    </w:p>
    <w:p w:rsidR="00E4418E" w:rsidRDefault="00E4418E" w:rsidP="00E4418E">
      <w:pPr>
        <w:pStyle w:val="Akapitzlist"/>
        <w:numPr>
          <w:ilvl w:val="0"/>
          <w:numId w:val="1"/>
        </w:numPr>
        <w:ind w:right="-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Przy ustalaniu treści umów cywilnoprawnych każdorazowo brać pod uwagę zapisy dotyczące zasadności, celowości oraz właściwego zabezpieczenia należytego wykonania umowy, aby nie dochodziło do narażenia jednostki na ryzyko poniesienia strat finansowych.</w:t>
      </w:r>
    </w:p>
    <w:p w:rsidR="00E4418E" w:rsidRDefault="00E4418E" w:rsidP="00E4418E">
      <w:pPr>
        <w:pStyle w:val="Akapitzlist"/>
        <w:numPr>
          <w:ilvl w:val="0"/>
          <w:numId w:val="1"/>
        </w:numPr>
        <w:ind w:right="-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trakcie prowadzonych postępowań o udzielanie zamówień publicznych każdorazowo sporządzać wszystkie niezbędne dokumenty, wymagane </w:t>
      </w:r>
      <w:r>
        <w:rPr>
          <w:rFonts w:ascii="Verdana" w:hAnsi="Verdana"/>
          <w:i/>
          <w:sz w:val="22"/>
          <w:szCs w:val="22"/>
        </w:rPr>
        <w:t xml:space="preserve">Regulaminem udzielania zamówień publicznych w CWK, </w:t>
      </w:r>
      <w:r>
        <w:rPr>
          <w:rFonts w:ascii="Verdana" w:hAnsi="Verdana"/>
          <w:sz w:val="22"/>
          <w:szCs w:val="22"/>
        </w:rPr>
        <w:t>które winny znajdować się w aktach dotyczących poszczególnych postępowań.</w:t>
      </w:r>
    </w:p>
    <w:p w:rsidR="00E4418E" w:rsidRDefault="00E4418E" w:rsidP="00E4418E">
      <w:pPr>
        <w:ind w:left="360" w:right="-709" w:hanging="360"/>
        <w:rPr>
          <w:rFonts w:ascii="Verdana" w:hAnsi="Verdana"/>
          <w:sz w:val="22"/>
          <w:szCs w:val="22"/>
        </w:rPr>
      </w:pPr>
    </w:p>
    <w:p w:rsidR="00E4418E" w:rsidRDefault="00E4418E" w:rsidP="00E4418E">
      <w:pPr>
        <w:ind w:right="-709"/>
        <w:jc w:val="both"/>
        <w:rPr>
          <w:rFonts w:ascii="Verdana" w:hAnsi="Verdana" w:cs="Arial"/>
          <w:noProof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Sprawozdanie z realizacji zaleceń proszę przekazać do Wydziału Kontroli Wewnętrznej Urzędu Miasta Opola do dnia </w:t>
      </w:r>
      <w:r>
        <w:rPr>
          <w:rFonts w:ascii="Verdana" w:hAnsi="Verdana"/>
          <w:b/>
          <w:sz w:val="22"/>
          <w:szCs w:val="22"/>
        </w:rPr>
        <w:t>30.03.2016 r.</w:t>
      </w:r>
      <w:r>
        <w:rPr>
          <w:rFonts w:ascii="Verdana" w:hAnsi="Verdana"/>
          <w:sz w:val="22"/>
          <w:szCs w:val="22"/>
        </w:rPr>
        <w:t xml:space="preserve"> </w:t>
      </w:r>
    </w:p>
    <w:p w:rsidR="00F4729D" w:rsidRDefault="00F4729D"/>
    <w:sectPr w:rsidR="00F47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32080"/>
    <w:multiLevelType w:val="hybridMultilevel"/>
    <w:tmpl w:val="B026538A"/>
    <w:lvl w:ilvl="0" w:tplc="7C761E7A">
      <w:start w:val="1"/>
      <w:numFmt w:val="decimal"/>
      <w:lvlText w:val="%1."/>
      <w:lvlJc w:val="left"/>
      <w:pPr>
        <w:ind w:left="730" w:hanging="37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F5"/>
    <w:rsid w:val="002157F5"/>
    <w:rsid w:val="00CD1536"/>
    <w:rsid w:val="00E4418E"/>
    <w:rsid w:val="00F4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5CD4A-8C2A-427A-9CFA-C43DE034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418E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418E"/>
    <w:rPr>
      <w:rFonts w:ascii="Verdana" w:eastAsia="Times New Roman" w:hAnsi="Verdana" w:cs="Times New Roman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E4418E"/>
    <w:pPr>
      <w:ind w:left="720"/>
      <w:contextualSpacing/>
    </w:pPr>
  </w:style>
  <w:style w:type="paragraph" w:customStyle="1" w:styleId="Default">
    <w:name w:val="Default"/>
    <w:uiPriority w:val="99"/>
    <w:rsid w:val="00E441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902</Words>
  <Characters>5414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Lisiecka</dc:creator>
  <cp:keywords/>
  <dc:description/>
  <cp:lastModifiedBy>Agnieszka Lisiecka</cp:lastModifiedBy>
  <cp:revision>3</cp:revision>
  <dcterms:created xsi:type="dcterms:W3CDTF">2016-03-15T13:18:00Z</dcterms:created>
  <dcterms:modified xsi:type="dcterms:W3CDTF">2016-10-13T12:19:00Z</dcterms:modified>
</cp:coreProperties>
</file>