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B9" w:rsidRPr="0052166F" w:rsidRDefault="006103B9" w:rsidP="00C44DCA">
      <w:pPr>
        <w:pStyle w:val="Nagwek1"/>
        <w:spacing w:line="360" w:lineRule="auto"/>
        <w:rPr>
          <w:sz w:val="28"/>
          <w:szCs w:val="28"/>
        </w:rPr>
      </w:pPr>
      <w:r w:rsidRPr="0052166F">
        <w:rPr>
          <w:sz w:val="28"/>
          <w:szCs w:val="28"/>
        </w:rPr>
        <w:t>KOMUNIKAT</w:t>
      </w:r>
    </w:p>
    <w:p w:rsidR="0052166F" w:rsidRDefault="0052166F" w:rsidP="00C44D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Komisarza Wyborczego w Opolu I</w:t>
      </w:r>
    </w:p>
    <w:p w:rsidR="0052166F" w:rsidRDefault="0052166F" w:rsidP="00C44D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C44FE0">
        <w:rPr>
          <w:b/>
          <w:bCs/>
        </w:rPr>
        <w:t xml:space="preserve"> 27 sierpnia </w:t>
      </w:r>
      <w:r>
        <w:rPr>
          <w:b/>
          <w:bCs/>
        </w:rPr>
        <w:t>20</w:t>
      </w:r>
      <w:r w:rsidR="004A3691">
        <w:rPr>
          <w:b/>
          <w:bCs/>
        </w:rPr>
        <w:t>1</w:t>
      </w:r>
      <w:r w:rsidR="00C44DCA">
        <w:rPr>
          <w:b/>
          <w:bCs/>
        </w:rPr>
        <w:t>4</w:t>
      </w:r>
      <w:r>
        <w:rPr>
          <w:b/>
          <w:bCs/>
        </w:rPr>
        <w:t xml:space="preserve"> r.</w:t>
      </w:r>
      <w:bookmarkStart w:id="0" w:name="_GoBack"/>
      <w:bookmarkEnd w:id="0"/>
    </w:p>
    <w:p w:rsidR="006103B9" w:rsidRDefault="006103B9"/>
    <w:p w:rsidR="00EB2B55" w:rsidRPr="00F6053C" w:rsidRDefault="00EB2B55" w:rsidP="00EB2B55">
      <w:pPr>
        <w:numPr>
          <w:ilvl w:val="0"/>
          <w:numId w:val="2"/>
        </w:numPr>
        <w:spacing w:line="360" w:lineRule="auto"/>
        <w:ind w:left="284" w:hanging="426"/>
        <w:jc w:val="both"/>
      </w:pPr>
      <w:r w:rsidRPr="00F6053C">
        <w:t xml:space="preserve">Stosownie do treści § 8 pkt 1 uchwały Państwowej Komisji Wyborczej z dnia 17 lutego 2014 r. </w:t>
      </w:r>
      <w:r>
        <w:br/>
      </w:r>
      <w:r w:rsidRPr="00F6053C">
        <w:t xml:space="preserve">w sprawie określenia właściwości terytorialnej komisarzy wyborczych, właściwości rzeczowej </w:t>
      </w:r>
      <w:r w:rsidRPr="00F6053C">
        <w:br/>
        <w:t>w zakresie wykonywania czynności o charakterze ogólnowojewódzkim oraz trybu pracy komisarzy wyborczych (M. P. z 2014 r., poz.185)</w:t>
      </w:r>
      <w:r>
        <w:t xml:space="preserve">, w związku z pismem  </w:t>
      </w:r>
      <w:r w:rsidRPr="00F6053C">
        <w:t>Państwowej Komisji Wyborczej z dnia</w:t>
      </w:r>
      <w:r>
        <w:t xml:space="preserve"> 11 sierpnia 2014 r., sygnatura ZPOW-703-205/14, </w:t>
      </w:r>
      <w:r w:rsidRPr="00F6053C">
        <w:t xml:space="preserve"> informuję, co następuje:</w:t>
      </w:r>
    </w:p>
    <w:p w:rsidR="00F6053C" w:rsidRPr="00F6053C" w:rsidRDefault="00F6053C" w:rsidP="00EB2B55">
      <w:pPr>
        <w:spacing w:line="360" w:lineRule="auto"/>
        <w:ind w:left="284"/>
        <w:jc w:val="both"/>
      </w:pPr>
    </w:p>
    <w:p w:rsidR="00F6053C" w:rsidRPr="00F6053C" w:rsidRDefault="00F6053C" w:rsidP="00F6053C">
      <w:pPr>
        <w:spacing w:line="360" w:lineRule="auto"/>
        <w:ind w:left="340"/>
        <w:jc w:val="both"/>
      </w:pPr>
    </w:p>
    <w:p w:rsidR="00F6053C" w:rsidRPr="00F6053C" w:rsidRDefault="00F6053C" w:rsidP="00F6053C">
      <w:pPr>
        <w:spacing w:line="360" w:lineRule="auto"/>
        <w:ind w:left="340"/>
        <w:jc w:val="both"/>
        <w:rPr>
          <w:b/>
        </w:rPr>
      </w:pPr>
      <w:r w:rsidRPr="00F6053C">
        <w:rPr>
          <w:b/>
        </w:rPr>
        <w:t>zawiadomienia o utworzeniu komitetu wyborczego wyborców oraz komitetu wyborczego stowarzyszenia lub organizacji społecznej, zami</w:t>
      </w:r>
      <w:r w:rsidR="00EB2B55">
        <w:rPr>
          <w:b/>
        </w:rPr>
        <w:t xml:space="preserve">erzającego zgłaszać kandydatów </w:t>
      </w:r>
      <w:r w:rsidRPr="00F6053C">
        <w:rPr>
          <w:b/>
        </w:rPr>
        <w:t xml:space="preserve">na radnych, niepodlegające zgłoszeniu do Państwowej Komisji Wyborczej, będą przyjmowane przez właściwego miejscowo komisarza wyborczego do dnia </w:t>
      </w:r>
      <w:r w:rsidRPr="00F6053C">
        <w:rPr>
          <w:b/>
          <w:u w:val="single"/>
        </w:rPr>
        <w:t>8</w:t>
      </w:r>
      <w:r w:rsidR="00D629F5">
        <w:rPr>
          <w:b/>
          <w:u w:val="single"/>
        </w:rPr>
        <w:t xml:space="preserve"> </w:t>
      </w:r>
      <w:r w:rsidRPr="00F6053C">
        <w:rPr>
          <w:b/>
          <w:u w:val="single"/>
        </w:rPr>
        <w:t>września 2014 r. (poniedziałek)</w:t>
      </w:r>
      <w:r w:rsidRPr="00F6053C">
        <w:rPr>
          <w:b/>
        </w:rPr>
        <w:t xml:space="preserve"> w siedzibie Delegatury Krajowego Biura Wyborczego w Opolu, </w:t>
      </w:r>
      <w:r w:rsidRPr="00F6053C">
        <w:rPr>
          <w:b/>
        </w:rPr>
        <w:br/>
        <w:t xml:space="preserve">ul. Piastowska 14, pok. 120. Zawiadomienia należy składać w godzinach pracy Delegatury, tj. </w:t>
      </w:r>
      <w:r w:rsidR="00762C69" w:rsidRPr="00762C69">
        <w:rPr>
          <w:b/>
          <w:u w:val="single"/>
        </w:rPr>
        <w:t xml:space="preserve">od poniedziałku do piątku od godziny 7:30 do 15:30 oraz w sobotę 6 września 2014 r. </w:t>
      </w:r>
      <w:r w:rsidR="00762C69">
        <w:rPr>
          <w:b/>
          <w:u w:val="single"/>
        </w:rPr>
        <w:br/>
      </w:r>
      <w:r w:rsidR="00762C69" w:rsidRPr="00762C69">
        <w:rPr>
          <w:b/>
          <w:u w:val="single"/>
        </w:rPr>
        <w:t>w godzinach od 9:00 do 13:00.</w:t>
      </w:r>
      <w:r w:rsidR="00762C69" w:rsidRPr="00762C69">
        <w:rPr>
          <w:b/>
        </w:rPr>
        <w:t xml:space="preserve"> </w:t>
      </w:r>
      <w:r w:rsidRPr="00F6053C">
        <w:rPr>
          <w:b/>
        </w:rPr>
        <w:t xml:space="preserve">Formularze dla komitetów wyborczych ustalone przez Państwową Komisję Wyborczą dostępne są na stronie internetowej: </w:t>
      </w:r>
      <w:hyperlink r:id="rId6" w:history="1">
        <w:r w:rsidRPr="00F6053C">
          <w:rPr>
            <w:b/>
            <w:color w:val="0000FF"/>
            <w:u w:val="single"/>
          </w:rPr>
          <w:t>www.pkw.gov.pl</w:t>
        </w:r>
      </w:hyperlink>
      <w:r w:rsidRPr="00F6053C">
        <w:rPr>
          <w:b/>
        </w:rPr>
        <w:t>.</w:t>
      </w:r>
    </w:p>
    <w:p w:rsidR="00556887" w:rsidRPr="00AB3676" w:rsidRDefault="00556887" w:rsidP="00AB3676">
      <w:pPr>
        <w:jc w:val="both"/>
        <w:rPr>
          <w:sz w:val="26"/>
          <w:szCs w:val="26"/>
        </w:rPr>
      </w:pPr>
    </w:p>
    <w:p w:rsidR="00EB2B55" w:rsidRPr="00AB3676" w:rsidRDefault="00EB2B55" w:rsidP="00EB2B55">
      <w:pPr>
        <w:numPr>
          <w:ilvl w:val="0"/>
          <w:numId w:val="2"/>
        </w:numPr>
        <w:spacing w:line="360" w:lineRule="auto"/>
        <w:ind w:left="284" w:hanging="426"/>
        <w:jc w:val="both"/>
        <w:rPr>
          <w:sz w:val="26"/>
          <w:szCs w:val="26"/>
        </w:rPr>
      </w:pPr>
      <w:r>
        <w:t xml:space="preserve">Na podstawie art. </w:t>
      </w:r>
      <w:r w:rsidRPr="00C44DCA">
        <w:t>4</w:t>
      </w:r>
      <w:r>
        <w:t xml:space="preserve">76 </w:t>
      </w:r>
      <w:r w:rsidRPr="00F6053C">
        <w:t xml:space="preserve">§ </w:t>
      </w:r>
      <w:r>
        <w:t>5</w:t>
      </w:r>
      <w:r w:rsidRPr="00C44DCA">
        <w:t xml:space="preserve"> ustawy z dnia</w:t>
      </w:r>
      <w:r>
        <w:t xml:space="preserve"> 5 stycznia 2011 r. – Kodeks wyborczy (Dz.U. Nr 21, poz. 112 ze zm.), stosownie do </w:t>
      </w:r>
      <w:r w:rsidRPr="00F6053C">
        <w:t xml:space="preserve">treści § 8 pkt </w:t>
      </w:r>
      <w:r>
        <w:t>2</w:t>
      </w:r>
      <w:r w:rsidRPr="00F6053C">
        <w:t xml:space="preserve"> uchwały Państwowej Komisji Wyborczej z dnia </w:t>
      </w:r>
      <w:r>
        <w:br/>
      </w:r>
      <w:r w:rsidRPr="00F6053C">
        <w:t>17 lutego 2014 r. w sprawie określenia właściwości terytorialnej komisarzy wyborczych, właściwości rzeczowej w zakresie wykonywania czynności o charakterze ogólnowojewódzkim oraz trybu pracy komisarzy wyborczych</w:t>
      </w:r>
      <w:r w:rsidRPr="00C44DCA">
        <w:t xml:space="preserve">, </w:t>
      </w:r>
      <w:r>
        <w:t xml:space="preserve">w związku z pismem  </w:t>
      </w:r>
      <w:r w:rsidRPr="00F6053C">
        <w:t xml:space="preserve">Państwowej Komisji Wyborczej </w:t>
      </w:r>
      <w:r>
        <w:br/>
      </w:r>
      <w:r w:rsidRPr="00F6053C">
        <w:t>z dnia</w:t>
      </w:r>
      <w:r>
        <w:t xml:space="preserve"> 11 sierpnia 2014 r., sygnatura ZPOW-703-205/14, </w:t>
      </w:r>
      <w:r w:rsidRPr="00C44DCA">
        <w:t xml:space="preserve">podaję do publicznej wiadomości liczbę mieszkańców w poszczególnych gminach województwa opolskiego według stanu na dzień </w:t>
      </w:r>
      <w:r>
        <w:br/>
      </w:r>
      <w:r w:rsidRPr="00C44DCA">
        <w:t xml:space="preserve">31 grudnia </w:t>
      </w:r>
      <w:r>
        <w:t>2013</w:t>
      </w:r>
      <w:r w:rsidRPr="00AB3676">
        <w:rPr>
          <w:sz w:val="26"/>
          <w:szCs w:val="26"/>
        </w:rPr>
        <w:t xml:space="preserve"> r.</w:t>
      </w:r>
    </w:p>
    <w:p w:rsidR="006103B9" w:rsidRDefault="006103B9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627"/>
        <w:gridCol w:w="1787"/>
        <w:gridCol w:w="690"/>
        <w:gridCol w:w="2401"/>
        <w:gridCol w:w="1738"/>
      </w:tblGrid>
      <w:tr w:rsidR="00EB2B55" w:rsidRPr="00EB2B55" w:rsidTr="001F1C9B">
        <w:trPr>
          <w:trHeight w:val="660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B2B55" w:rsidRPr="00EB2B55" w:rsidRDefault="00EB2B55" w:rsidP="00EB2B55">
            <w:pPr>
              <w:keepNext/>
              <w:jc w:val="center"/>
              <w:outlineLvl w:val="2"/>
              <w:rPr>
                <w:rFonts w:eastAsia="Arial Unicode MS"/>
                <w:b/>
                <w:bCs/>
              </w:rPr>
            </w:pPr>
            <w:r w:rsidRPr="00EB2B55">
              <w:rPr>
                <w:b/>
                <w:bCs/>
              </w:rPr>
              <w:t>Lp.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b/>
                <w:bCs/>
              </w:rPr>
            </w:pPr>
            <w:r w:rsidRPr="00EB2B55">
              <w:rPr>
                <w:b/>
                <w:bCs/>
              </w:rPr>
              <w:t>Gmina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b/>
                <w:bCs/>
              </w:rPr>
            </w:pPr>
            <w:r w:rsidRPr="00EB2B55">
              <w:rPr>
                <w:b/>
                <w:bCs/>
              </w:rPr>
              <w:t>Liczba mieszkańców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b/>
                <w:bCs/>
              </w:rPr>
            </w:pPr>
            <w:r w:rsidRPr="00EB2B55">
              <w:rPr>
                <w:b/>
                <w:bCs/>
              </w:rPr>
              <w:t>Lp.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b/>
                <w:bCs/>
              </w:rPr>
            </w:pPr>
            <w:r w:rsidRPr="00EB2B55">
              <w:rPr>
                <w:b/>
                <w:bCs/>
              </w:rPr>
              <w:t>Gmina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b/>
                <w:bCs/>
              </w:rPr>
            </w:pPr>
            <w:r w:rsidRPr="00EB2B55">
              <w:rPr>
                <w:b/>
                <w:bCs/>
              </w:rPr>
              <w:t>Liczba mieszkańców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Brzeg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35968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19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Olesno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17784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Byczyna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9489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Olszanka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4988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Chrząstowice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6605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21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Opole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113318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Dąbrowa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9417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22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Ozimek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19645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color w:val="000000"/>
              </w:rPr>
              <w:t>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Dobrodzień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9862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23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Pokój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5299</w:t>
            </w:r>
          </w:p>
        </w:tc>
      </w:tr>
      <w:tr w:rsidR="00EB2B55" w:rsidRPr="00EB2B55" w:rsidTr="00EB2B55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color w:val="000000"/>
              </w:rPr>
              <w:t>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Dobrzeń Wielki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14160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24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Popielów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8051</w:t>
            </w:r>
          </w:p>
        </w:tc>
      </w:tr>
      <w:tr w:rsidR="00EB2B55" w:rsidRPr="00EB2B55" w:rsidTr="00EB2B55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color w:val="000000"/>
              </w:rPr>
              <w:lastRenderedPageBreak/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Domaszowice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3719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Praszka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13877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Gorzów Śląski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7315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Prószków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9499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color w:val="000000"/>
              </w:rPr>
              <w:t>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Grodków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19579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27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Radłów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4404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color w:val="000000"/>
              </w:rPr>
              <w:t>10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Kluczbork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36164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28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Rudniki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8382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color w:val="000000"/>
              </w:rPr>
              <w:t>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Komprachcice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10680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29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Skarbimierz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7438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color w:val="000000"/>
              </w:rPr>
              <w:t>12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Lasowice Wielkie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6929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30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Świerczów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3594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13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Lewin Brzeski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13213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31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Tarnów Opolski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9498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14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Lubsza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8964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32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Tułowice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5245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15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Łubniany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9380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33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Turawa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9447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16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Murów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5505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34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Wilków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4630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color w:val="000000"/>
              </w:rPr>
              <w:t>17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Namysłów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25461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35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Wołczyn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13777</w:t>
            </w:r>
          </w:p>
        </w:tc>
      </w:tr>
      <w:tr w:rsidR="00EB2B55" w:rsidRPr="00EB2B55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color w:val="000000"/>
              </w:rPr>
              <w:t>18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Niemodlin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13223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  <w:color w:val="000000"/>
              </w:rPr>
            </w:pPr>
            <w:r w:rsidRPr="00EB2B55">
              <w:rPr>
                <w:rFonts w:eastAsia="Arial Unicode MS"/>
                <w:color w:val="000000"/>
              </w:rPr>
              <w:t>36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  <w:color w:val="000000"/>
              </w:rPr>
            </w:pPr>
            <w:r w:rsidRPr="00EB2B55">
              <w:rPr>
                <w:rFonts w:ascii="Times" w:hAnsi="Times" w:cs="Times"/>
                <w:color w:val="000000"/>
              </w:rPr>
              <w:t>Zębowice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  <w:color w:val="000000"/>
              </w:rPr>
            </w:pPr>
            <w:r w:rsidRPr="00EB2B55">
              <w:rPr>
                <w:b/>
                <w:color w:val="000000"/>
              </w:rPr>
              <w:t>3680</w:t>
            </w:r>
          </w:p>
        </w:tc>
      </w:tr>
      <w:tr w:rsidR="00EB2B55" w:rsidRPr="00EB2B55" w:rsidTr="001F1C9B">
        <w:trPr>
          <w:trHeight w:val="345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center"/>
              <w:rPr>
                <w:rFonts w:eastAsia="Arial Unicode MS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rPr>
                <w:rFonts w:ascii="Times" w:hAnsi="Times" w:cs="Times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B2B55" w:rsidRPr="00EB2B55" w:rsidRDefault="00EB2B55" w:rsidP="00EB2B55">
            <w:pPr>
              <w:jc w:val="right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B2B55" w:rsidRPr="00EB2B55" w:rsidRDefault="00EB2B55" w:rsidP="00EB2B55">
            <w:pPr>
              <w:rPr>
                <w:rFonts w:eastAsia="Arial Unicode MS"/>
                <w:b/>
              </w:rPr>
            </w:pPr>
            <w:r w:rsidRPr="00EB2B55">
              <w:rPr>
                <w:b/>
              </w:rPr>
              <w:t> 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B2B55" w:rsidRPr="00EB2B55" w:rsidRDefault="00EB2B55" w:rsidP="00EB2B55">
            <w:pPr>
              <w:rPr>
                <w:rFonts w:eastAsia="Arial Unicode MS"/>
                <w:b/>
              </w:rPr>
            </w:pPr>
            <w:r w:rsidRPr="00EB2B55">
              <w:rPr>
                <w:b/>
              </w:rPr>
              <w:t>Ogółem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B2B55" w:rsidRPr="00EB2B55" w:rsidRDefault="00EB2B55" w:rsidP="00EB2B55">
            <w:pPr>
              <w:jc w:val="right"/>
              <w:rPr>
                <w:rFonts w:eastAsia="Arial Unicode MS"/>
                <w:b/>
                <w:bCs/>
              </w:rPr>
            </w:pPr>
            <w:r w:rsidRPr="00EB2B55">
              <w:rPr>
                <w:rFonts w:eastAsia="Arial Unicode MS"/>
                <w:b/>
                <w:bCs/>
              </w:rPr>
              <w:t>508189</w:t>
            </w:r>
          </w:p>
        </w:tc>
      </w:tr>
    </w:tbl>
    <w:p w:rsidR="006103B9" w:rsidRPr="00C44DCA" w:rsidRDefault="006103B9"/>
    <w:p w:rsidR="006103B9" w:rsidRPr="00C44DCA" w:rsidRDefault="006103B9"/>
    <w:p w:rsidR="00E5516D" w:rsidRPr="00C44DCA" w:rsidRDefault="00E5516D"/>
    <w:p w:rsidR="00E5516D" w:rsidRPr="00DF5826" w:rsidRDefault="002165D6" w:rsidP="00E5516D">
      <w:pPr>
        <w:ind w:left="5580"/>
        <w:jc w:val="center"/>
        <w:rPr>
          <w:b/>
        </w:rPr>
      </w:pPr>
      <w:r w:rsidRPr="00DF5826">
        <w:rPr>
          <w:b/>
        </w:rPr>
        <w:t>Komisarz Wyborczy</w:t>
      </w:r>
    </w:p>
    <w:p w:rsidR="002165D6" w:rsidRPr="00DF5826" w:rsidRDefault="007378AE" w:rsidP="002165D6">
      <w:pPr>
        <w:ind w:left="6996" w:firstLine="84"/>
        <w:rPr>
          <w:b/>
        </w:rPr>
      </w:pPr>
      <w:r w:rsidRPr="00DF5826">
        <w:rPr>
          <w:b/>
        </w:rPr>
        <w:t>w Opolu I</w:t>
      </w:r>
    </w:p>
    <w:p w:rsidR="002165D6" w:rsidRPr="00DF5826" w:rsidRDefault="002165D6" w:rsidP="00E5516D">
      <w:pPr>
        <w:ind w:left="5580"/>
        <w:jc w:val="center"/>
        <w:rPr>
          <w:b/>
        </w:rPr>
      </w:pPr>
    </w:p>
    <w:p w:rsidR="002165D6" w:rsidRPr="00DF5826" w:rsidRDefault="00C966A2" w:rsidP="00C966A2">
      <w:pPr>
        <w:ind w:left="6288" w:firstLine="84"/>
        <w:rPr>
          <w:b/>
        </w:rPr>
      </w:pPr>
      <w:r w:rsidRPr="00DF5826">
        <w:rPr>
          <w:b/>
        </w:rPr>
        <w:t xml:space="preserve">/-/ </w:t>
      </w:r>
      <w:r w:rsidR="002165D6" w:rsidRPr="00DF5826">
        <w:rPr>
          <w:b/>
        </w:rPr>
        <w:t>Jarosław BENEDYK</w:t>
      </w:r>
    </w:p>
    <w:p w:rsidR="00C44DCA" w:rsidRPr="00DF5826" w:rsidRDefault="00C44DCA">
      <w:pPr>
        <w:ind w:left="5580"/>
        <w:jc w:val="center"/>
        <w:rPr>
          <w:b/>
        </w:rPr>
      </w:pPr>
    </w:p>
    <w:sectPr w:rsidR="00C44DCA" w:rsidRPr="00DF5826" w:rsidSect="0004488B">
      <w:pgSz w:w="11906" w:h="16838"/>
      <w:pgMar w:top="1135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050"/>
    <w:multiLevelType w:val="hybridMultilevel"/>
    <w:tmpl w:val="75A23AA2"/>
    <w:lvl w:ilvl="0" w:tplc="607AAF74">
      <w:start w:val="1"/>
      <w:numFmt w:val="upperRoman"/>
      <w:lvlText w:val="%1."/>
      <w:lvlJc w:val="lef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1">
    <w:nsid w:val="7EE01B55"/>
    <w:multiLevelType w:val="hybridMultilevel"/>
    <w:tmpl w:val="96502322"/>
    <w:lvl w:ilvl="0" w:tplc="75EEC722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6F"/>
    <w:rsid w:val="0004488B"/>
    <w:rsid w:val="00060CC9"/>
    <w:rsid w:val="00197968"/>
    <w:rsid w:val="001F728E"/>
    <w:rsid w:val="00214BEC"/>
    <w:rsid w:val="002165D6"/>
    <w:rsid w:val="002344CC"/>
    <w:rsid w:val="00272435"/>
    <w:rsid w:val="002F4CEE"/>
    <w:rsid w:val="003233FF"/>
    <w:rsid w:val="004A3691"/>
    <w:rsid w:val="004B644D"/>
    <w:rsid w:val="0051622D"/>
    <w:rsid w:val="0052166F"/>
    <w:rsid w:val="005308CA"/>
    <w:rsid w:val="00556887"/>
    <w:rsid w:val="005917C2"/>
    <w:rsid w:val="00592AAB"/>
    <w:rsid w:val="005E2A18"/>
    <w:rsid w:val="006103B9"/>
    <w:rsid w:val="007378AE"/>
    <w:rsid w:val="00762C69"/>
    <w:rsid w:val="00766CDE"/>
    <w:rsid w:val="00791C39"/>
    <w:rsid w:val="007B5C84"/>
    <w:rsid w:val="007D20A1"/>
    <w:rsid w:val="008B6619"/>
    <w:rsid w:val="008C6FD0"/>
    <w:rsid w:val="00946112"/>
    <w:rsid w:val="00977DB8"/>
    <w:rsid w:val="009E3879"/>
    <w:rsid w:val="00A118BB"/>
    <w:rsid w:val="00A32083"/>
    <w:rsid w:val="00AB3676"/>
    <w:rsid w:val="00B30050"/>
    <w:rsid w:val="00B50714"/>
    <w:rsid w:val="00BF2424"/>
    <w:rsid w:val="00C44DCA"/>
    <w:rsid w:val="00C44FE0"/>
    <w:rsid w:val="00C966A2"/>
    <w:rsid w:val="00CC0BEE"/>
    <w:rsid w:val="00D629F5"/>
    <w:rsid w:val="00D71CE7"/>
    <w:rsid w:val="00DA113F"/>
    <w:rsid w:val="00DA1D8B"/>
    <w:rsid w:val="00DC043B"/>
    <w:rsid w:val="00DF5826"/>
    <w:rsid w:val="00E5516D"/>
    <w:rsid w:val="00E65487"/>
    <w:rsid w:val="00E85ED0"/>
    <w:rsid w:val="00EB2B55"/>
    <w:rsid w:val="00F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17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917C2"/>
    <w:pPr>
      <w:keepNext/>
      <w:jc w:val="center"/>
      <w:outlineLvl w:val="0"/>
    </w:pPr>
    <w:rPr>
      <w:b/>
      <w:bCs/>
      <w:sz w:val="36"/>
      <w:szCs w:val="26"/>
    </w:rPr>
  </w:style>
  <w:style w:type="paragraph" w:styleId="Nagwek2">
    <w:name w:val="heading 2"/>
    <w:basedOn w:val="Normalny"/>
    <w:next w:val="Normalny"/>
    <w:qFormat/>
    <w:rsid w:val="005917C2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917C2"/>
    <w:pPr>
      <w:keepNext/>
      <w:jc w:val="center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77DB8"/>
    <w:rPr>
      <w:color w:val="0000FF"/>
      <w:u w:val="single"/>
    </w:rPr>
  </w:style>
  <w:style w:type="paragraph" w:styleId="Tekstdymka">
    <w:name w:val="Balloon Text"/>
    <w:basedOn w:val="Normalny"/>
    <w:semiHidden/>
    <w:rsid w:val="002724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17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917C2"/>
    <w:pPr>
      <w:keepNext/>
      <w:jc w:val="center"/>
      <w:outlineLvl w:val="0"/>
    </w:pPr>
    <w:rPr>
      <w:b/>
      <w:bCs/>
      <w:sz w:val="36"/>
      <w:szCs w:val="26"/>
    </w:rPr>
  </w:style>
  <w:style w:type="paragraph" w:styleId="Nagwek2">
    <w:name w:val="heading 2"/>
    <w:basedOn w:val="Normalny"/>
    <w:next w:val="Normalny"/>
    <w:qFormat/>
    <w:rsid w:val="005917C2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917C2"/>
    <w:pPr>
      <w:keepNext/>
      <w:jc w:val="center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77DB8"/>
    <w:rPr>
      <w:color w:val="0000FF"/>
      <w:u w:val="single"/>
    </w:rPr>
  </w:style>
  <w:style w:type="paragraph" w:styleId="Tekstdymka">
    <w:name w:val="Balloon Text"/>
    <w:basedOn w:val="Normalny"/>
    <w:semiHidden/>
    <w:rsid w:val="002724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2717</CharactersWithSpaces>
  <SharedDoc>false</SharedDoc>
  <HLinks>
    <vt:vector size="6" baseType="variant"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http://www.pkw.gov.pl/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Administrator</dc:creator>
  <cp:lastModifiedBy>Agnieszka</cp:lastModifiedBy>
  <cp:revision>13</cp:revision>
  <cp:lastPrinted>2010-09-21T09:30:00Z</cp:lastPrinted>
  <dcterms:created xsi:type="dcterms:W3CDTF">2014-07-16T08:54:00Z</dcterms:created>
  <dcterms:modified xsi:type="dcterms:W3CDTF">2014-08-27T07:08:00Z</dcterms:modified>
</cp:coreProperties>
</file>