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1E7277">
        <w:rPr>
          <w:rFonts w:ascii="Tahoma" w:hAnsi="Tahoma" w:cs="Tahoma"/>
          <w:sz w:val="20"/>
          <w:szCs w:val="20"/>
        </w:rPr>
        <w:t>29</w:t>
      </w:r>
      <w:r>
        <w:rPr>
          <w:rFonts w:ascii="Tahoma" w:hAnsi="Tahoma" w:cs="Tahoma"/>
          <w:sz w:val="20"/>
          <w:szCs w:val="20"/>
        </w:rPr>
        <w:t>.07.2014</w:t>
      </w:r>
      <w:r w:rsidRPr="00B86C45">
        <w:rPr>
          <w:rFonts w:ascii="Tahoma" w:hAnsi="Tahoma" w:cs="Tahoma"/>
          <w:sz w:val="20"/>
          <w:szCs w:val="20"/>
        </w:rPr>
        <w:t xml:space="preserve"> r.</w:t>
      </w:r>
    </w:p>
    <w:p w:rsidR="00504BF6" w:rsidRPr="00854053" w:rsidRDefault="001E7277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MZLK.2420.20</w:t>
      </w:r>
      <w:r w:rsidR="00504BF6">
        <w:rPr>
          <w:rFonts w:ascii="Tahoma" w:hAnsi="Tahoma" w:cs="Tahoma"/>
          <w:i/>
          <w:sz w:val="18"/>
          <w:szCs w:val="18"/>
        </w:rPr>
        <w:t>.2014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10E3" w:rsidRDefault="00504BF6" w:rsidP="006210E3">
      <w:pPr>
        <w:pStyle w:val="Nagwek"/>
        <w:ind w:left="851" w:hanging="851"/>
        <w:rPr>
          <w:i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>
        <w:rPr>
          <w:rFonts w:ascii="Tahoma" w:hAnsi="Tahoma" w:cs="Tahoma"/>
          <w:i/>
          <w:sz w:val="20"/>
          <w:szCs w:val="20"/>
          <w:u w:val="single"/>
        </w:rPr>
        <w:t>Przetargu nieograniczonego na</w:t>
      </w:r>
      <w:r w:rsidRPr="00504BF6">
        <w:rPr>
          <w:rFonts w:ascii="Tahoma" w:hAnsi="Tahoma" w:cs="Tahoma"/>
          <w:i/>
          <w:sz w:val="20"/>
          <w:szCs w:val="20"/>
          <w:u w:val="single"/>
        </w:rPr>
        <w:t xml:space="preserve"> roboty budowlane polegające na </w:t>
      </w:r>
      <w:r w:rsidR="00B030F9">
        <w:rPr>
          <w:rFonts w:ascii="Tahoma" w:hAnsi="Tahoma" w:cs="Tahoma"/>
          <w:i/>
          <w:sz w:val="20"/>
          <w:szCs w:val="20"/>
          <w:u w:val="single"/>
        </w:rPr>
        <w:t>remoncie dachów w </w:t>
      </w:r>
      <w:r w:rsidR="00765785">
        <w:rPr>
          <w:rFonts w:ascii="Tahoma" w:hAnsi="Tahoma" w:cs="Tahoma"/>
          <w:i/>
          <w:sz w:val="20"/>
          <w:szCs w:val="20"/>
          <w:u w:val="single"/>
        </w:rPr>
        <w:t xml:space="preserve">budynkach komunalnych </w:t>
      </w:r>
      <w:r w:rsidRPr="00504BF6">
        <w:rPr>
          <w:rFonts w:ascii="Tahoma" w:hAnsi="Tahoma" w:cs="Tahoma"/>
          <w:i/>
          <w:sz w:val="20"/>
          <w:szCs w:val="20"/>
          <w:u w:val="single"/>
        </w:rPr>
        <w:t>na terenie Gminy Opole</w:t>
      </w:r>
      <w:r w:rsidR="00765785">
        <w:rPr>
          <w:rFonts w:ascii="Tahoma" w:hAnsi="Tahoma" w:cs="Tahoma"/>
          <w:i/>
          <w:sz w:val="20"/>
          <w:szCs w:val="20"/>
          <w:u w:val="single"/>
        </w:rPr>
        <w:t>.</w:t>
      </w:r>
    </w:p>
    <w:p w:rsidR="00504BF6" w:rsidRDefault="00504BF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B86C45" w:rsidRDefault="007C4D3F" w:rsidP="00E3386A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Działając na podstawie art. 38 ust. 2 i 4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>Zamawiający przekazuje treść zapytań, jakie wpłynęły w dniu 28.07.2014 r. od Wykonawcy w sprawie wyjaśnienia treści specyfikacji istotnych warunków zamówien</w:t>
      </w:r>
      <w:r>
        <w:rPr>
          <w:rFonts w:ascii="Tahoma" w:hAnsi="Tahoma" w:cs="Tahoma"/>
          <w:sz w:val="20"/>
          <w:szCs w:val="20"/>
        </w:rPr>
        <w:t>ia (SIWZ</w:t>
      </w:r>
      <w:r w:rsidRPr="007C4D3F">
        <w:rPr>
          <w:rFonts w:ascii="Tahoma" w:hAnsi="Tahoma" w:cs="Tahoma"/>
          <w:sz w:val="20"/>
          <w:szCs w:val="20"/>
        </w:rPr>
        <w:t>), wraz z wyjaśnieniem Zamawiającego oraz  dokonuje zmian w treści SIWZ.</w:t>
      </w:r>
    </w:p>
    <w:p w:rsidR="006210E3" w:rsidRPr="00854053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504BF6" w:rsidRPr="00765785" w:rsidRDefault="00504BF6" w:rsidP="00504BF6">
      <w:pPr>
        <w:jc w:val="left"/>
        <w:rPr>
          <w:rFonts w:ascii="Tahoma" w:hAnsi="Tahoma" w:cs="Tahoma"/>
          <w:b/>
          <w:sz w:val="20"/>
          <w:szCs w:val="20"/>
        </w:rPr>
      </w:pPr>
      <w:r w:rsidRPr="00765785">
        <w:rPr>
          <w:rFonts w:ascii="Tahoma" w:hAnsi="Tahoma" w:cs="Tahoma"/>
          <w:b/>
          <w:sz w:val="20"/>
          <w:szCs w:val="20"/>
        </w:rPr>
        <w:t>Pytanie 1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Zamawiający w pkt 2.1 </w:t>
      </w:r>
      <w:r w:rsidR="00765785">
        <w:rPr>
          <w:rFonts w:ascii="Tahoma" w:hAnsi="Tahoma" w:cs="Tahoma"/>
          <w:sz w:val="20"/>
          <w:szCs w:val="20"/>
        </w:rPr>
        <w:t>SIWZ</w:t>
      </w:r>
      <w:r w:rsidRPr="001E7277">
        <w:rPr>
          <w:rFonts w:ascii="Tahoma" w:hAnsi="Tahoma" w:cs="Tahoma"/>
          <w:sz w:val="20"/>
          <w:szCs w:val="20"/>
        </w:rPr>
        <w:t xml:space="preserve"> zapisał: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Wykonawca udzieli gwarancji jakości na wykonane roboty i zabudowane materiały na okres 5 lat, licząc od daty podpisania, bezusterkowego protokołu odbioru robót. Okres rękojmi za wady trwa 3 lata licząc od daty podpisania, bezusterkowego protokołu odbioru robót.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Pytanie:</w:t>
      </w:r>
    </w:p>
    <w:p w:rsidR="001E7277" w:rsidRPr="00765785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Nasza firma standardowo udziela 10 lat gwarancji na wykonane roboty. Proszę o informacje, w którym miejscu formularza ofertowego należy podać przedmiotową informacje i czy oferując dłuższy okres gwarancji oferta nasza nie będzie podlegała odrzuceniu. Z doświadczenia wiemy, że firma składająca ofertę podaje sama okres gwarancji.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</w:p>
    <w:p w:rsidR="00CC5189" w:rsidRPr="00F87972" w:rsidRDefault="001E7277" w:rsidP="00F87972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765785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765785" w:rsidRDefault="00CC5189" w:rsidP="007274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przystępując do przetargu składa wypełniony formularz ofertowy przygotowany w oparciu o załącznik nr 1 do SIWZ. W </w:t>
      </w:r>
      <w:r w:rsidRPr="00F87972">
        <w:rPr>
          <w:rFonts w:ascii="Tahoma" w:hAnsi="Tahoma" w:cs="Tahoma"/>
          <w:b/>
          <w:sz w:val="20"/>
          <w:szCs w:val="20"/>
        </w:rPr>
        <w:t xml:space="preserve">pkt 7 </w:t>
      </w:r>
      <w:r>
        <w:rPr>
          <w:rFonts w:ascii="Tahoma" w:hAnsi="Tahoma" w:cs="Tahoma"/>
          <w:sz w:val="20"/>
          <w:szCs w:val="20"/>
        </w:rPr>
        <w:t xml:space="preserve">formularza ofertowego  Wykonawca  formułuje swoją wolę odnośnie okresu  udzielanej gwarancji. </w:t>
      </w:r>
    </w:p>
    <w:p w:rsidR="00F87972" w:rsidRDefault="00CC5189" w:rsidP="007274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Zaoferowanie </w:t>
      </w:r>
      <w:r w:rsidR="00F87972">
        <w:rPr>
          <w:rFonts w:ascii="Tahoma" w:hAnsi="Tahoma" w:cs="Tahoma"/>
          <w:sz w:val="20"/>
          <w:szCs w:val="20"/>
        </w:rPr>
        <w:t xml:space="preserve">przez Wykonawcę </w:t>
      </w:r>
      <w:r>
        <w:rPr>
          <w:rFonts w:ascii="Tahoma" w:hAnsi="Tahoma" w:cs="Tahoma"/>
          <w:sz w:val="20"/>
          <w:szCs w:val="20"/>
        </w:rPr>
        <w:t>dłuższego okresu gwarancji</w:t>
      </w:r>
      <w:r w:rsidR="00F87972">
        <w:rPr>
          <w:rFonts w:ascii="Tahoma" w:hAnsi="Tahoma" w:cs="Tahoma"/>
          <w:sz w:val="20"/>
          <w:szCs w:val="20"/>
        </w:rPr>
        <w:t xml:space="preserve"> jest spełnieniem podstawowych wymagań Zamawiającego, tzn. jego oferta nie może podlegać odrzuceniu,  nie ma jednak wpł</w:t>
      </w:r>
      <w:r w:rsidR="007274CB">
        <w:rPr>
          <w:rFonts w:ascii="Tahoma" w:hAnsi="Tahoma" w:cs="Tahoma"/>
          <w:sz w:val="20"/>
          <w:szCs w:val="20"/>
        </w:rPr>
        <w:t>ywu na </w:t>
      </w:r>
      <w:r w:rsidR="00F87972">
        <w:rPr>
          <w:rFonts w:ascii="Tahoma" w:hAnsi="Tahoma" w:cs="Tahoma"/>
          <w:sz w:val="20"/>
          <w:szCs w:val="20"/>
        </w:rPr>
        <w:t>ustalenie rankingu ofert w niniejszym przetargu.</w:t>
      </w:r>
    </w:p>
    <w:p w:rsidR="00F87972" w:rsidRDefault="00F87972" w:rsidP="007274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celu rozwiania wątpliwości interpretacyjnych, na które zwraca uwagę  Wykonawca, Zamawiający dokonuje zmiany pkt 2.6 SIWZ, który otrzymuje brzmienie:</w:t>
      </w:r>
    </w:p>
    <w:p w:rsidR="00765785" w:rsidRPr="00E3386A" w:rsidRDefault="00F87972" w:rsidP="007274CB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„</w:t>
      </w:r>
      <w:r w:rsidRPr="00F87972">
        <w:rPr>
          <w:rFonts w:ascii="Tahoma" w:hAnsi="Tahoma" w:cs="Tahoma"/>
          <w:i/>
          <w:sz w:val="20"/>
          <w:szCs w:val="20"/>
        </w:rPr>
        <w:t xml:space="preserve">Wykonawca udzieli gwarancji jakości na wykonane roboty i zabudowane materiały na okres </w:t>
      </w:r>
      <w:r w:rsidRPr="00F87972">
        <w:rPr>
          <w:rFonts w:ascii="Tahoma" w:hAnsi="Tahoma" w:cs="Tahoma"/>
          <w:b/>
          <w:i/>
          <w:sz w:val="20"/>
          <w:szCs w:val="20"/>
        </w:rPr>
        <w:t xml:space="preserve">minimum 5 lat, </w:t>
      </w:r>
      <w:r w:rsidRPr="00F87972">
        <w:rPr>
          <w:rFonts w:ascii="Tahoma" w:hAnsi="Tahoma" w:cs="Tahoma"/>
          <w:i/>
          <w:sz w:val="20"/>
          <w:szCs w:val="20"/>
        </w:rPr>
        <w:t>licząc od daty podpisania, bezusterkowego protokołu odbioru robót. Okres rękojmi za wady trwa 3 lata licząc od daty podpisania, bezuste</w:t>
      </w:r>
      <w:r>
        <w:rPr>
          <w:rFonts w:ascii="Tahoma" w:hAnsi="Tahoma" w:cs="Tahoma"/>
          <w:i/>
          <w:sz w:val="20"/>
          <w:szCs w:val="20"/>
        </w:rPr>
        <w:t>rkowego protokołu odbioru robót”.</w:t>
      </w:r>
    </w:p>
    <w:p w:rsidR="00765785" w:rsidRPr="001E7277" w:rsidRDefault="00765785" w:rsidP="007274CB">
      <w:pPr>
        <w:rPr>
          <w:rFonts w:ascii="Tahoma" w:hAnsi="Tahoma" w:cs="Tahoma"/>
          <w:sz w:val="20"/>
          <w:szCs w:val="20"/>
        </w:rPr>
      </w:pPr>
    </w:p>
    <w:p w:rsidR="001E7277" w:rsidRPr="00765785" w:rsidRDefault="001E7277" w:rsidP="001E7277">
      <w:pPr>
        <w:jc w:val="left"/>
        <w:rPr>
          <w:rFonts w:ascii="Tahoma" w:hAnsi="Tahoma" w:cs="Tahoma"/>
          <w:b/>
          <w:sz w:val="20"/>
          <w:szCs w:val="20"/>
        </w:rPr>
      </w:pPr>
      <w:r w:rsidRPr="00765785">
        <w:rPr>
          <w:rFonts w:ascii="Tahoma" w:hAnsi="Tahoma" w:cs="Tahoma"/>
          <w:b/>
          <w:sz w:val="20"/>
          <w:szCs w:val="20"/>
        </w:rPr>
        <w:t>Pytanie 2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Zamawiający w pkt 4 </w:t>
      </w:r>
      <w:proofErr w:type="spellStart"/>
      <w:r w:rsidRPr="001E7277">
        <w:rPr>
          <w:rFonts w:ascii="Tahoma" w:hAnsi="Tahoma" w:cs="Tahoma"/>
          <w:sz w:val="20"/>
          <w:szCs w:val="20"/>
        </w:rPr>
        <w:t>siwz</w:t>
      </w:r>
      <w:proofErr w:type="spellEnd"/>
      <w:r w:rsidRPr="001E7277">
        <w:rPr>
          <w:rFonts w:ascii="Tahoma" w:hAnsi="Tahoma" w:cs="Tahoma"/>
          <w:sz w:val="20"/>
          <w:szCs w:val="20"/>
        </w:rPr>
        <w:t xml:space="preserve"> zapisał:</w:t>
      </w:r>
    </w:p>
    <w:p w:rsidR="001E7277" w:rsidRPr="001E7277" w:rsidRDefault="001E7277" w:rsidP="007274CB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Zamawiający dopuszcza składanie ofert częściowych przez jednego Wykonawcę na maksymalnie dwa zadania, co oznacza, że Wykonawca może złożyć ofertę na je</w:t>
      </w:r>
      <w:r w:rsidR="007274CB">
        <w:rPr>
          <w:rFonts w:ascii="Tahoma" w:hAnsi="Tahoma" w:cs="Tahoma"/>
          <w:sz w:val="20"/>
          <w:szCs w:val="20"/>
        </w:rPr>
        <w:t xml:space="preserve">dno lub maksymalnie dwa wybrane </w:t>
      </w:r>
      <w:r w:rsidRPr="001E7277">
        <w:rPr>
          <w:rFonts w:ascii="Tahoma" w:hAnsi="Tahoma" w:cs="Tahoma"/>
          <w:sz w:val="20"/>
          <w:szCs w:val="20"/>
        </w:rPr>
        <w:t>zadania.</w:t>
      </w:r>
    </w:p>
    <w:p w:rsidR="001E7277" w:rsidRPr="001E7277" w:rsidRDefault="001E7277" w:rsidP="007274CB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Pytanie:</w:t>
      </w:r>
    </w:p>
    <w:p w:rsidR="001E7277" w:rsidRPr="001E7277" w:rsidRDefault="001E7277" w:rsidP="007274CB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Nasza firma jest w stanie wykonać wszystkie cztery zadania. Proszę </w:t>
      </w:r>
      <w:r w:rsidR="007274CB">
        <w:rPr>
          <w:rFonts w:ascii="Tahoma" w:hAnsi="Tahoma" w:cs="Tahoma"/>
          <w:sz w:val="20"/>
          <w:szCs w:val="20"/>
        </w:rPr>
        <w:t>o wyjaśnienie, czym Państwo się </w:t>
      </w:r>
      <w:r w:rsidRPr="001E7277">
        <w:rPr>
          <w:rFonts w:ascii="Tahoma" w:hAnsi="Tahoma" w:cs="Tahoma"/>
          <w:sz w:val="20"/>
          <w:szCs w:val="20"/>
        </w:rPr>
        <w:t>kierowali ograniczając możliwość złożenia oferty tylko na dwa zadania. Uważam, że to jest naruszenie interesu wielu firm oraz naraża Państwo na dodatkowy kosz</w:t>
      </w:r>
      <w:r w:rsidR="007274CB">
        <w:rPr>
          <w:rFonts w:ascii="Tahoma" w:hAnsi="Tahoma" w:cs="Tahoma"/>
          <w:sz w:val="20"/>
          <w:szCs w:val="20"/>
        </w:rPr>
        <w:t>t, ponieważ składając ofertę na </w:t>
      </w:r>
      <w:r w:rsidRPr="001E7277">
        <w:rPr>
          <w:rFonts w:ascii="Tahoma" w:hAnsi="Tahoma" w:cs="Tahoma"/>
          <w:sz w:val="20"/>
          <w:szCs w:val="20"/>
        </w:rPr>
        <w:t>kilka części lub na wszystkie uzyskają Państwo niższe ceny z</w:t>
      </w:r>
      <w:r w:rsidR="00B030F9">
        <w:rPr>
          <w:rFonts w:ascii="Tahoma" w:hAnsi="Tahoma" w:cs="Tahoma"/>
          <w:sz w:val="20"/>
          <w:szCs w:val="20"/>
        </w:rPr>
        <w:t>a wykonanie robót, a chyba o to </w:t>
      </w:r>
      <w:r w:rsidRPr="001E7277">
        <w:rPr>
          <w:rFonts w:ascii="Tahoma" w:hAnsi="Tahoma" w:cs="Tahoma"/>
          <w:sz w:val="20"/>
          <w:szCs w:val="20"/>
        </w:rPr>
        <w:t>Państwu chodzi. Cena jest najważniejsza.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</w:p>
    <w:p w:rsidR="001E7277" w:rsidRPr="00765785" w:rsidRDefault="001E7277" w:rsidP="001E7277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765785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AF354F" w:rsidRDefault="00AF354F" w:rsidP="007C4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odpowiedzi na </w:t>
      </w:r>
      <w:r w:rsidR="007C4D3F">
        <w:rPr>
          <w:rFonts w:ascii="Tahoma" w:hAnsi="Tahoma" w:cs="Tahoma"/>
          <w:sz w:val="20"/>
          <w:szCs w:val="20"/>
        </w:rPr>
        <w:t xml:space="preserve">tak </w:t>
      </w:r>
      <w:r>
        <w:rPr>
          <w:rFonts w:ascii="Tahoma" w:hAnsi="Tahoma" w:cs="Tahoma"/>
          <w:sz w:val="20"/>
          <w:szCs w:val="20"/>
        </w:rPr>
        <w:t>zadane pytanie należy jedynie podkreślić, że to Zamawiający jest gospodarzem toczącego się postępowania, a podział na części (zadania) jest jego uprawnieniem,</w:t>
      </w:r>
      <w:r w:rsidR="007C4D3F">
        <w:rPr>
          <w:rFonts w:ascii="Tahoma" w:hAnsi="Tahoma" w:cs="Tahoma"/>
          <w:sz w:val="20"/>
          <w:szCs w:val="20"/>
        </w:rPr>
        <w:t xml:space="preserve"> co oczywiście nie </w:t>
      </w:r>
      <w:r>
        <w:rPr>
          <w:rFonts w:ascii="Tahoma" w:hAnsi="Tahoma" w:cs="Tahoma"/>
          <w:sz w:val="20"/>
          <w:szCs w:val="20"/>
        </w:rPr>
        <w:t>stoi w sprzeczności z zasadami uczciwej konkurencji.</w:t>
      </w:r>
    </w:p>
    <w:p w:rsidR="00AF354F" w:rsidRPr="001E7277" w:rsidRDefault="00AF354F" w:rsidP="001E7277">
      <w:pPr>
        <w:jc w:val="left"/>
        <w:rPr>
          <w:rFonts w:ascii="Tahoma" w:hAnsi="Tahoma" w:cs="Tahoma"/>
          <w:sz w:val="20"/>
          <w:szCs w:val="20"/>
        </w:rPr>
      </w:pPr>
    </w:p>
    <w:p w:rsidR="001E7277" w:rsidRPr="00765785" w:rsidRDefault="001E7277" w:rsidP="001E7277">
      <w:pPr>
        <w:jc w:val="left"/>
        <w:rPr>
          <w:rFonts w:ascii="Tahoma" w:hAnsi="Tahoma" w:cs="Tahoma"/>
          <w:b/>
          <w:sz w:val="20"/>
          <w:szCs w:val="20"/>
        </w:rPr>
      </w:pPr>
      <w:r w:rsidRPr="00765785">
        <w:rPr>
          <w:rFonts w:ascii="Tahoma" w:hAnsi="Tahoma" w:cs="Tahoma"/>
          <w:b/>
          <w:sz w:val="20"/>
          <w:szCs w:val="20"/>
        </w:rPr>
        <w:t>Pytanie 3</w:t>
      </w:r>
    </w:p>
    <w:p w:rsidR="001E7277" w:rsidRPr="001E7277" w:rsidRDefault="001E7277" w:rsidP="007C4D3F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Zamawiający w Uwadze w </w:t>
      </w:r>
      <w:r w:rsidR="00AF354F">
        <w:rPr>
          <w:rFonts w:ascii="Tahoma" w:hAnsi="Tahoma" w:cs="Tahoma"/>
          <w:sz w:val="20"/>
          <w:szCs w:val="20"/>
        </w:rPr>
        <w:t>SIWZ</w:t>
      </w:r>
      <w:r w:rsidRPr="001E7277">
        <w:rPr>
          <w:rFonts w:ascii="Tahoma" w:hAnsi="Tahoma" w:cs="Tahoma"/>
          <w:sz w:val="20"/>
          <w:szCs w:val="20"/>
        </w:rPr>
        <w:t xml:space="preserve"> zapisał:</w:t>
      </w:r>
    </w:p>
    <w:p w:rsidR="001E7277" w:rsidRPr="001E7277" w:rsidRDefault="001E7277" w:rsidP="007C4D3F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Dokumenty, o których mowa wyżej, mogą być przedstawione w formie oryginału lub kserokopii poświadczonych za zgodność z oryginałem przez upoważnionego(</w:t>
      </w:r>
      <w:proofErr w:type="spellStart"/>
      <w:r w:rsidRPr="001E7277">
        <w:rPr>
          <w:rFonts w:ascii="Tahoma" w:hAnsi="Tahoma" w:cs="Tahoma"/>
          <w:sz w:val="20"/>
          <w:szCs w:val="20"/>
        </w:rPr>
        <w:t>ych</w:t>
      </w:r>
      <w:proofErr w:type="spellEnd"/>
      <w:r w:rsidRPr="001E7277">
        <w:rPr>
          <w:rFonts w:ascii="Tahoma" w:hAnsi="Tahoma" w:cs="Tahoma"/>
          <w:sz w:val="20"/>
          <w:szCs w:val="20"/>
        </w:rPr>
        <w:t xml:space="preserve">) przedstawiciela(i) Wykonawcy. </w:t>
      </w:r>
      <w:r w:rsidRPr="001E7277">
        <w:rPr>
          <w:rFonts w:ascii="Tahoma" w:hAnsi="Tahoma" w:cs="Tahoma"/>
          <w:sz w:val="20"/>
          <w:szCs w:val="20"/>
        </w:rPr>
        <w:lastRenderedPageBreak/>
        <w:t>W przypadku Wykonawców wspólnie ubiegających się o udzielenie zamówienia oraz w przypadku, gdy Wykonawca polega na zasobach innych podmiotów kopie dokumentów dotyczących odpowiednio Wykonawcy lub tych podmiotów są poświadczane za zgodność z or</w:t>
      </w:r>
      <w:r w:rsidR="007C4D3F">
        <w:rPr>
          <w:rFonts w:ascii="Tahoma" w:hAnsi="Tahoma" w:cs="Tahoma"/>
          <w:sz w:val="20"/>
          <w:szCs w:val="20"/>
        </w:rPr>
        <w:t>yginałem przez Wykonawcę lub te </w:t>
      </w:r>
      <w:r w:rsidRPr="001E7277">
        <w:rPr>
          <w:rFonts w:ascii="Tahoma" w:hAnsi="Tahoma" w:cs="Tahoma"/>
          <w:sz w:val="20"/>
          <w:szCs w:val="20"/>
        </w:rPr>
        <w:t>podmioty.</w:t>
      </w:r>
    </w:p>
    <w:p w:rsidR="001E7277" w:rsidRPr="001E7277" w:rsidRDefault="001E7277" w:rsidP="007C4D3F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Pytanie.</w:t>
      </w:r>
    </w:p>
    <w:p w:rsidR="001E7277" w:rsidRPr="001E7277" w:rsidRDefault="001E7277" w:rsidP="007C4D3F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Jeżeli będziemy korzystać z zasobów innych podmiotów, to kto może potwierdzić kopie dokumentów dotyczących tych podmiotów za zgodność z oryginałem? I czy zobowiązanie podmiotu udostępniającego może być jako kopia potwierdzona za zgodności z oryginałem? Czy tez wszystkie dokumenty musza być w oryginale?</w:t>
      </w:r>
    </w:p>
    <w:p w:rsidR="001E7277" w:rsidRPr="001E7277" w:rsidRDefault="001E7277" w:rsidP="007C4D3F">
      <w:pPr>
        <w:rPr>
          <w:rFonts w:ascii="Tahoma" w:hAnsi="Tahoma" w:cs="Tahoma"/>
          <w:sz w:val="20"/>
          <w:szCs w:val="20"/>
        </w:rPr>
      </w:pPr>
    </w:p>
    <w:p w:rsidR="001E7277" w:rsidRPr="00765785" w:rsidRDefault="001E7277" w:rsidP="001E7277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765785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AF354F" w:rsidRPr="00AF354F" w:rsidRDefault="00AF354F" w:rsidP="007C4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informuje, że zgodnie  z </w:t>
      </w:r>
      <w:r w:rsidRPr="00AF354F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7 ust 2 </w:t>
      </w:r>
      <w:r>
        <w:rPr>
          <w:rFonts w:ascii="Tahoma" w:hAnsi="Tahoma" w:cs="Tahoma"/>
          <w:i/>
          <w:sz w:val="20"/>
          <w:szCs w:val="20"/>
        </w:rPr>
        <w:t>Rozporządzenia</w:t>
      </w:r>
      <w:r w:rsidRPr="00AF354F">
        <w:rPr>
          <w:rFonts w:ascii="Tahoma" w:hAnsi="Tahoma" w:cs="Tahoma"/>
          <w:i/>
          <w:sz w:val="20"/>
          <w:szCs w:val="20"/>
        </w:rPr>
        <w:t xml:space="preserve"> Prezesa Rady Ministrów z dnia  </w:t>
      </w:r>
      <w:r>
        <w:rPr>
          <w:rFonts w:ascii="Tahoma" w:hAnsi="Tahoma" w:cs="Tahoma"/>
          <w:i/>
          <w:sz w:val="20"/>
          <w:szCs w:val="20"/>
        </w:rPr>
        <w:t>19 </w:t>
      </w:r>
      <w:r w:rsidRPr="00AF354F">
        <w:rPr>
          <w:rFonts w:ascii="Tahoma" w:hAnsi="Tahoma" w:cs="Tahoma"/>
          <w:i/>
          <w:sz w:val="20"/>
          <w:szCs w:val="20"/>
        </w:rPr>
        <w:t>lutego 2013 r. w sprawie rodzajów dokumentów, jakich może żądać zamawiający od wykonawcy,</w:t>
      </w:r>
    </w:p>
    <w:p w:rsidR="00AF354F" w:rsidRPr="00AF354F" w:rsidRDefault="00AF354F" w:rsidP="007C4D3F">
      <w:pPr>
        <w:rPr>
          <w:rFonts w:ascii="Tahoma" w:hAnsi="Tahoma" w:cs="Tahoma"/>
          <w:i/>
          <w:sz w:val="20"/>
          <w:szCs w:val="20"/>
        </w:rPr>
      </w:pPr>
      <w:r w:rsidRPr="00AF354F">
        <w:rPr>
          <w:rFonts w:ascii="Tahoma" w:hAnsi="Tahoma" w:cs="Tahoma"/>
          <w:i/>
          <w:sz w:val="20"/>
          <w:szCs w:val="20"/>
        </w:rPr>
        <w:t xml:space="preserve">oraz form, w jakich te dokumenty mogą być składane ( </w:t>
      </w:r>
      <w:proofErr w:type="spellStart"/>
      <w:r w:rsidRPr="00AF354F">
        <w:rPr>
          <w:rFonts w:ascii="Tahoma" w:hAnsi="Tahoma" w:cs="Tahoma"/>
          <w:i/>
          <w:sz w:val="20"/>
          <w:szCs w:val="20"/>
        </w:rPr>
        <w:t>Dz.U</w:t>
      </w:r>
      <w:proofErr w:type="spellEnd"/>
      <w:r w:rsidRPr="00AF354F">
        <w:rPr>
          <w:rFonts w:ascii="Tahoma" w:hAnsi="Tahoma" w:cs="Tahoma"/>
          <w:i/>
          <w:sz w:val="20"/>
          <w:szCs w:val="20"/>
        </w:rPr>
        <w:t xml:space="preserve">. z 2013 r. , poz.231 z </w:t>
      </w:r>
      <w:proofErr w:type="spellStart"/>
      <w:r w:rsidRPr="00AF354F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AF354F">
        <w:rPr>
          <w:rFonts w:ascii="Tahoma" w:hAnsi="Tahoma" w:cs="Tahoma"/>
          <w:i/>
          <w:sz w:val="20"/>
          <w:szCs w:val="20"/>
        </w:rPr>
        <w:t>. zm.)</w:t>
      </w:r>
      <w:r w:rsidR="00081CFB">
        <w:rPr>
          <w:rFonts w:ascii="Tahoma" w:hAnsi="Tahoma" w:cs="Tahoma"/>
          <w:i/>
          <w:sz w:val="20"/>
          <w:szCs w:val="20"/>
        </w:rPr>
        <w:t>:</w:t>
      </w:r>
    </w:p>
    <w:p w:rsidR="00AF354F" w:rsidRDefault="00AF354F" w:rsidP="007C4D3F">
      <w:pPr>
        <w:rPr>
          <w:rFonts w:ascii="Tahoma" w:hAnsi="Tahoma" w:cs="Tahoma"/>
          <w:sz w:val="20"/>
          <w:szCs w:val="20"/>
        </w:rPr>
      </w:pPr>
    </w:p>
    <w:p w:rsidR="00AF354F" w:rsidRPr="00081CFB" w:rsidRDefault="00081CFB" w:rsidP="007C4D3F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„W</w:t>
      </w:r>
      <w:r w:rsidR="00AF354F" w:rsidRPr="00081CFB">
        <w:rPr>
          <w:rFonts w:ascii="Tahoma" w:hAnsi="Tahoma" w:cs="Tahoma"/>
          <w:i/>
          <w:sz w:val="20"/>
          <w:szCs w:val="20"/>
        </w:rPr>
        <w:t xml:space="preserve"> przypadku wykonawców wspólnie ubiegających się o udzielenie zamówienia oraz w przypadku innych podmiotów, na zasobach których wykonawca polega na zasadach określonych w art. 26 ust. 2b ustawy, kopie dokumentów dotyczących </w:t>
      </w:r>
      <w:r w:rsidR="00AF354F" w:rsidRPr="00443D81">
        <w:rPr>
          <w:rFonts w:ascii="Tahoma" w:hAnsi="Tahoma" w:cs="Tahoma"/>
          <w:i/>
          <w:sz w:val="20"/>
          <w:szCs w:val="20"/>
          <w:u w:val="single"/>
        </w:rPr>
        <w:t>odpowiednio wykonawcy lub tych podmiotów</w:t>
      </w:r>
      <w:r w:rsidR="00AF354F" w:rsidRPr="00081CFB">
        <w:rPr>
          <w:rFonts w:ascii="Tahoma" w:hAnsi="Tahoma" w:cs="Tahoma"/>
          <w:i/>
          <w:sz w:val="20"/>
          <w:szCs w:val="20"/>
        </w:rPr>
        <w:t xml:space="preserve"> są</w:t>
      </w:r>
      <w:r w:rsidR="007C4D3F">
        <w:rPr>
          <w:rFonts w:ascii="Tahoma" w:hAnsi="Tahoma" w:cs="Tahoma"/>
          <w:i/>
          <w:sz w:val="20"/>
          <w:szCs w:val="20"/>
        </w:rPr>
        <w:t> </w:t>
      </w:r>
      <w:r w:rsidR="00AF354F" w:rsidRPr="00081CFB">
        <w:rPr>
          <w:rFonts w:ascii="Tahoma" w:hAnsi="Tahoma" w:cs="Tahoma"/>
          <w:i/>
          <w:sz w:val="20"/>
          <w:szCs w:val="20"/>
        </w:rPr>
        <w:t xml:space="preserve">poświadczane za zgodność z oryginałem </w:t>
      </w:r>
      <w:r w:rsidR="00AF354F" w:rsidRPr="00443D81">
        <w:rPr>
          <w:rFonts w:ascii="Tahoma" w:hAnsi="Tahoma" w:cs="Tahoma"/>
          <w:i/>
          <w:sz w:val="20"/>
          <w:szCs w:val="20"/>
          <w:u w:val="single"/>
        </w:rPr>
        <w:t>odpowiednio przez wykonawcę</w:t>
      </w:r>
      <w:r w:rsidRPr="00443D81">
        <w:rPr>
          <w:rFonts w:ascii="Tahoma" w:hAnsi="Tahoma" w:cs="Tahoma"/>
          <w:i/>
          <w:sz w:val="20"/>
          <w:szCs w:val="20"/>
          <w:u w:val="single"/>
        </w:rPr>
        <w:t xml:space="preserve"> lub te podmioty</w:t>
      </w:r>
      <w:r>
        <w:rPr>
          <w:rFonts w:ascii="Tahoma" w:hAnsi="Tahoma" w:cs="Tahoma"/>
          <w:i/>
          <w:sz w:val="20"/>
          <w:szCs w:val="20"/>
        </w:rPr>
        <w:t>”.</w:t>
      </w:r>
    </w:p>
    <w:p w:rsidR="00AF354F" w:rsidRDefault="00AF354F" w:rsidP="007C4D3F">
      <w:pPr>
        <w:rPr>
          <w:rFonts w:ascii="Tahoma" w:hAnsi="Tahoma" w:cs="Tahoma"/>
          <w:sz w:val="20"/>
          <w:szCs w:val="20"/>
        </w:rPr>
      </w:pPr>
    </w:p>
    <w:p w:rsidR="00983B6C" w:rsidRDefault="00443D81" w:rsidP="007C4D3F">
      <w:pPr>
        <w:rPr>
          <w:rFonts w:ascii="Tahoma" w:hAnsi="Tahoma" w:cs="Tahoma"/>
          <w:sz w:val="20"/>
          <w:szCs w:val="20"/>
        </w:rPr>
      </w:pPr>
      <w:r w:rsidRPr="00443D81">
        <w:rPr>
          <w:rFonts w:ascii="Tahoma" w:hAnsi="Tahoma" w:cs="Tahoma"/>
          <w:sz w:val="20"/>
          <w:szCs w:val="20"/>
        </w:rPr>
        <w:t>W związku z faktem, iż pisemne zobowiązanie innych podmiotów o u</w:t>
      </w:r>
      <w:r w:rsidR="007C4D3F">
        <w:rPr>
          <w:rFonts w:ascii="Tahoma" w:hAnsi="Tahoma" w:cs="Tahoma"/>
          <w:sz w:val="20"/>
          <w:szCs w:val="20"/>
        </w:rPr>
        <w:t>dostępnieniu swoich zasobów nie </w:t>
      </w:r>
      <w:r w:rsidRPr="00443D81">
        <w:rPr>
          <w:rFonts w:ascii="Tahoma" w:hAnsi="Tahoma" w:cs="Tahoma"/>
          <w:sz w:val="20"/>
          <w:szCs w:val="20"/>
        </w:rPr>
        <w:t xml:space="preserve">zostało wymienione w powyższym rozporządzeniu może być złożone </w:t>
      </w:r>
      <w:r w:rsidRPr="00443D81">
        <w:rPr>
          <w:rFonts w:ascii="Tahoma" w:hAnsi="Tahoma" w:cs="Tahoma"/>
          <w:sz w:val="20"/>
          <w:szCs w:val="20"/>
          <w:u w:val="single"/>
        </w:rPr>
        <w:t>tylko w oryginale w formie pisemnej.</w:t>
      </w:r>
      <w:r w:rsidRPr="00443D81">
        <w:rPr>
          <w:rFonts w:ascii="Tahoma" w:hAnsi="Tahoma" w:cs="Tahoma"/>
          <w:sz w:val="20"/>
          <w:szCs w:val="20"/>
          <w:u w:val="single"/>
        </w:rPr>
        <w:br/>
      </w:r>
      <w:r w:rsidR="00426844">
        <w:rPr>
          <w:rFonts w:ascii="Tahoma" w:hAnsi="Tahoma" w:cs="Tahoma"/>
          <w:sz w:val="20"/>
          <w:szCs w:val="20"/>
        </w:rPr>
        <w:t>Wszystkie pozostałe dokumenty dotyczące podmiotów trzecich,  wymienione w rozporządzeniu mogą być składane w formie kopii poświadczonej za zgodność z oryginałem odpowiednio przez Wykonawcę lub te podmioty, w zależności od tego kogo dokument dotyczy.</w:t>
      </w:r>
    </w:p>
    <w:p w:rsidR="00426844" w:rsidRPr="001E7277" w:rsidRDefault="00426844" w:rsidP="001E7277">
      <w:pPr>
        <w:jc w:val="left"/>
        <w:rPr>
          <w:rFonts w:ascii="Tahoma" w:hAnsi="Tahoma" w:cs="Tahoma"/>
          <w:sz w:val="20"/>
          <w:szCs w:val="20"/>
        </w:rPr>
      </w:pPr>
    </w:p>
    <w:p w:rsidR="001E7277" w:rsidRPr="001E7277" w:rsidRDefault="001E7277" w:rsidP="001E7277">
      <w:pPr>
        <w:jc w:val="left"/>
        <w:rPr>
          <w:rFonts w:ascii="Tahoma" w:hAnsi="Tahoma" w:cs="Tahoma"/>
          <w:b/>
          <w:sz w:val="20"/>
          <w:szCs w:val="20"/>
        </w:rPr>
      </w:pPr>
      <w:r w:rsidRPr="00765785">
        <w:rPr>
          <w:rFonts w:ascii="Tahoma" w:hAnsi="Tahoma" w:cs="Tahoma"/>
          <w:b/>
          <w:sz w:val="20"/>
          <w:szCs w:val="20"/>
        </w:rPr>
        <w:t>Pytanie 4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Zamawiający w pkt 2.4 </w:t>
      </w:r>
      <w:r w:rsidR="00426844">
        <w:rPr>
          <w:rFonts w:ascii="Tahoma" w:hAnsi="Tahoma" w:cs="Tahoma"/>
          <w:sz w:val="20"/>
          <w:szCs w:val="20"/>
        </w:rPr>
        <w:t>SIWZ</w:t>
      </w:r>
      <w:r w:rsidRPr="001E7277">
        <w:rPr>
          <w:rFonts w:ascii="Tahoma" w:hAnsi="Tahoma" w:cs="Tahoma"/>
          <w:sz w:val="20"/>
          <w:szCs w:val="20"/>
        </w:rPr>
        <w:t xml:space="preserve"> zapisał</w:t>
      </w:r>
    </w:p>
    <w:p w:rsidR="001E7277" w:rsidRPr="001E7277" w:rsidRDefault="001E7277" w:rsidP="007C4D3F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Zaleca się, aby Wykonawca przed złożeniem oferty dokonał wizji lokalnej, zapoznał się z terenem inwestycji oraz na swoją odpowiedzialność i ryzyko uzyskał wszelkie istotne informacje, które mogą być konieczne do przygotowania oferty </w:t>
      </w:r>
    </w:p>
    <w:p w:rsidR="001E7277" w:rsidRPr="001E7277" w:rsidRDefault="001E7277" w:rsidP="007C4D3F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oraz w pkt. 19.9 zapisał</w:t>
      </w:r>
    </w:p>
    <w:p w:rsidR="001E7277" w:rsidRPr="001E7277" w:rsidRDefault="001E7277" w:rsidP="007C4D3F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Wymagane jest od Wykonawców bardzo szczegółowe sprawdzenie w terenie warunków wykonania zamówienia. </w:t>
      </w:r>
    </w:p>
    <w:p w:rsidR="001E7277" w:rsidRPr="001E7277" w:rsidRDefault="001E7277" w:rsidP="007C4D3F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Pytanie.</w:t>
      </w:r>
    </w:p>
    <w:p w:rsidR="001E7277" w:rsidRPr="001E7277" w:rsidRDefault="001E7277" w:rsidP="007C4D3F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Jesteśmy firmą, która znajduje się w dużej odległości od Państwa i w związku z tym, z dojazdem wiążą się dodatkowe koszty, dlatego proszę o wyjaśnienie dlaczego chcą Państwo, aby to Wykonawcy bardzo szczegółowe sprawdzili w terenie warunki wykonania zamówienia. Czy w oparciu o dołączone przedmiary robót i </w:t>
      </w:r>
      <w:proofErr w:type="spellStart"/>
      <w:r w:rsidRPr="001E7277">
        <w:rPr>
          <w:rFonts w:ascii="Tahoma" w:hAnsi="Tahoma" w:cs="Tahoma"/>
          <w:sz w:val="20"/>
          <w:szCs w:val="20"/>
        </w:rPr>
        <w:t>STWiOR</w:t>
      </w:r>
      <w:proofErr w:type="spellEnd"/>
      <w:r w:rsidRPr="001E7277">
        <w:rPr>
          <w:rFonts w:ascii="Tahoma" w:hAnsi="Tahoma" w:cs="Tahoma"/>
          <w:sz w:val="20"/>
          <w:szCs w:val="20"/>
        </w:rPr>
        <w:t xml:space="preserve"> nie będziemy w stanie dokonać realnej wyceny? Narzucają Państwo rozliczenie ryczałtowe, które naraża na dużą stratę firmę, jeżeli opis przedmiotu zamówienia nie jest opisany szczegółowo i jednoznacznie.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</w:p>
    <w:p w:rsidR="00426844" w:rsidRPr="00765785" w:rsidRDefault="00426844" w:rsidP="00426844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765785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73DE2" w:rsidRDefault="00573DE2" w:rsidP="00573DE2">
      <w:pPr>
        <w:jc w:val="left"/>
        <w:rPr>
          <w:rFonts w:ascii="Tahoma" w:hAnsi="Tahoma" w:cs="Tahoma"/>
          <w:sz w:val="20"/>
          <w:szCs w:val="20"/>
        </w:rPr>
      </w:pPr>
      <w:r w:rsidRPr="00573DE2">
        <w:rPr>
          <w:rFonts w:ascii="Tahoma" w:hAnsi="Tahoma" w:cs="Tahoma"/>
          <w:sz w:val="20"/>
          <w:szCs w:val="20"/>
        </w:rPr>
        <w:t>Na podstawie art. 14 usta</w:t>
      </w:r>
      <w:r>
        <w:rPr>
          <w:rFonts w:ascii="Tahoma" w:hAnsi="Tahoma" w:cs="Tahoma"/>
          <w:sz w:val="20"/>
          <w:szCs w:val="20"/>
        </w:rPr>
        <w:t xml:space="preserve">wy z dnia 29 stycznia 2004 r. </w:t>
      </w:r>
      <w:r w:rsidRPr="00573DE2">
        <w:rPr>
          <w:rFonts w:ascii="Tahoma" w:hAnsi="Tahoma" w:cs="Tahoma"/>
          <w:sz w:val="20"/>
          <w:szCs w:val="20"/>
        </w:rPr>
        <w:t>Prawo zamówień publicznych do</w:t>
      </w:r>
      <w:r>
        <w:rPr>
          <w:rFonts w:ascii="Tahoma" w:hAnsi="Tahoma" w:cs="Tahoma"/>
          <w:sz w:val="20"/>
          <w:szCs w:val="20"/>
        </w:rPr>
        <w:t xml:space="preserve"> czynności podejmowanych przez Zamawiającego i W</w:t>
      </w:r>
      <w:r w:rsidRPr="00573DE2">
        <w:rPr>
          <w:rFonts w:ascii="Tahoma" w:hAnsi="Tahoma" w:cs="Tahoma"/>
          <w:sz w:val="20"/>
          <w:szCs w:val="20"/>
        </w:rPr>
        <w:t xml:space="preserve">ykonawców w postępowaniu o udzielenie zamówienia publicznego stosuje się przepisy ustawy z dnia 23 kwietnia 1964 r. – Kodeks cywilny (Dz. U. Nr 16, poz. 93 z </w:t>
      </w:r>
      <w:proofErr w:type="spellStart"/>
      <w:r w:rsidRPr="00573DE2">
        <w:rPr>
          <w:rFonts w:ascii="Tahoma" w:hAnsi="Tahoma" w:cs="Tahoma"/>
          <w:sz w:val="20"/>
          <w:szCs w:val="20"/>
        </w:rPr>
        <w:t>późn</w:t>
      </w:r>
      <w:proofErr w:type="spellEnd"/>
      <w:r w:rsidRPr="00573DE2">
        <w:rPr>
          <w:rFonts w:ascii="Tahoma" w:hAnsi="Tahoma" w:cs="Tahoma"/>
          <w:sz w:val="20"/>
          <w:szCs w:val="20"/>
        </w:rPr>
        <w:t>. zm., dalej: k.c.). W umowie o dzieło uregulowanej w k.c. wskazano dwa pods</w:t>
      </w:r>
      <w:r>
        <w:rPr>
          <w:rFonts w:ascii="Tahoma" w:hAnsi="Tahoma" w:cs="Tahoma"/>
          <w:sz w:val="20"/>
          <w:szCs w:val="20"/>
        </w:rPr>
        <w:t>tawowe rodzaje wynagrodzenia:</w:t>
      </w:r>
      <w:r>
        <w:rPr>
          <w:rFonts w:ascii="Tahoma" w:hAnsi="Tahoma" w:cs="Tahoma"/>
          <w:sz w:val="20"/>
          <w:szCs w:val="20"/>
        </w:rPr>
        <w:br/>
        <w:t xml:space="preserve">– </w:t>
      </w:r>
      <w:r w:rsidRPr="00573DE2">
        <w:rPr>
          <w:rFonts w:ascii="Tahoma" w:hAnsi="Tahoma" w:cs="Tahoma"/>
          <w:sz w:val="20"/>
          <w:szCs w:val="20"/>
        </w:rPr>
        <w:t>wynagrodzenie ryczałtowe (art. 628 k.c.),</w:t>
      </w:r>
      <w:r w:rsidRPr="00573DE2">
        <w:rPr>
          <w:rFonts w:ascii="Tahoma" w:hAnsi="Tahoma" w:cs="Tahoma"/>
          <w:sz w:val="20"/>
          <w:szCs w:val="20"/>
        </w:rPr>
        <w:br/>
        <w:t>– wynagrodzenie kosztorysowe (art. 629-631 k.c.).</w:t>
      </w:r>
    </w:p>
    <w:p w:rsidR="00613032" w:rsidRPr="00613032" w:rsidRDefault="00426844" w:rsidP="00613032">
      <w:r>
        <w:rPr>
          <w:rFonts w:ascii="Tahoma" w:hAnsi="Tahoma" w:cs="Tahoma"/>
          <w:sz w:val="20"/>
          <w:szCs w:val="20"/>
        </w:rPr>
        <w:t xml:space="preserve">Zamawiający w przypadku robót budowlanych </w:t>
      </w:r>
      <w:r w:rsidR="00573DE2">
        <w:rPr>
          <w:rFonts w:ascii="Tahoma" w:hAnsi="Tahoma" w:cs="Tahoma"/>
          <w:sz w:val="20"/>
          <w:szCs w:val="20"/>
        </w:rPr>
        <w:t xml:space="preserve">będących przedmiotem niniejszego postepowania </w:t>
      </w:r>
      <w:r>
        <w:rPr>
          <w:rFonts w:ascii="Tahoma" w:hAnsi="Tahoma" w:cs="Tahoma"/>
          <w:sz w:val="20"/>
          <w:szCs w:val="20"/>
        </w:rPr>
        <w:t>zdecydował si</w:t>
      </w:r>
      <w:r w:rsidR="00573DE2">
        <w:rPr>
          <w:rFonts w:ascii="Tahoma" w:hAnsi="Tahoma" w:cs="Tahoma"/>
          <w:sz w:val="20"/>
          <w:szCs w:val="20"/>
        </w:rPr>
        <w:t>ę na </w:t>
      </w:r>
      <w:r>
        <w:rPr>
          <w:rFonts w:ascii="Tahoma" w:hAnsi="Tahoma" w:cs="Tahoma"/>
          <w:sz w:val="20"/>
          <w:szCs w:val="20"/>
        </w:rPr>
        <w:t xml:space="preserve">wynagrodzenie ryczałtowe. </w:t>
      </w:r>
    </w:p>
    <w:p w:rsidR="00613032" w:rsidRDefault="00613032" w:rsidP="006130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Oznacza to, że W</w:t>
      </w:r>
      <w:r w:rsidRPr="00613032">
        <w:rPr>
          <w:rFonts w:ascii="Tahoma" w:hAnsi="Tahoma" w:cs="Tahoma"/>
          <w:sz w:val="20"/>
          <w:szCs w:val="20"/>
        </w:rPr>
        <w:t>ykonawca składając ofertę na wykonanie robót budowlanych określonych w opisie przedmiotu zamówienia na zakres robót objętych przetargiem, w </w:t>
      </w:r>
      <w:r w:rsidR="00573DE2">
        <w:rPr>
          <w:rFonts w:ascii="Tahoma" w:hAnsi="Tahoma" w:cs="Tahoma"/>
          <w:sz w:val="20"/>
          <w:szCs w:val="20"/>
        </w:rPr>
        <w:t>przypadku, gdy wynagrodzenie za </w:t>
      </w:r>
      <w:r w:rsidRPr="00613032">
        <w:rPr>
          <w:rFonts w:ascii="Tahoma" w:hAnsi="Tahoma" w:cs="Tahoma"/>
          <w:sz w:val="20"/>
          <w:szCs w:val="20"/>
        </w:rPr>
        <w:t>przedmiot zamówienia ma charakter ryczałtowy, zobowiązuje się wykonać przedmiot zamówienia za zaoferowaną cenę. Istotą ceny ryczałtowej jest to, że jest ona niezmienn</w:t>
      </w:r>
      <w:r>
        <w:rPr>
          <w:rFonts w:ascii="Tahoma" w:hAnsi="Tahoma" w:cs="Tahoma"/>
          <w:sz w:val="20"/>
          <w:szCs w:val="20"/>
        </w:rPr>
        <w:t>a w toku całego postępowania, tzn. Zamawiający nie może żądać obniżenia, a W</w:t>
      </w:r>
      <w:r w:rsidRPr="00613032">
        <w:rPr>
          <w:rFonts w:ascii="Tahoma" w:hAnsi="Tahoma" w:cs="Tahoma"/>
          <w:sz w:val="20"/>
          <w:szCs w:val="20"/>
        </w:rPr>
        <w:t>ykonawca podwyższenia ustalonego wynagrodzenia, chyba że z przyczyn wynikających z przepisów</w:t>
      </w:r>
      <w:r w:rsidR="007C4D3F">
        <w:rPr>
          <w:rFonts w:ascii="Tahoma" w:hAnsi="Tahoma" w:cs="Tahoma"/>
          <w:sz w:val="20"/>
          <w:szCs w:val="20"/>
        </w:rPr>
        <w:t xml:space="preserve"> kodeksu cywilnego. Mając to na </w:t>
      </w:r>
      <w:r w:rsidRPr="00613032">
        <w:rPr>
          <w:rFonts w:ascii="Tahoma" w:hAnsi="Tahoma" w:cs="Tahoma"/>
          <w:sz w:val="20"/>
          <w:szCs w:val="20"/>
        </w:rPr>
        <w:t>uwadze,</w:t>
      </w:r>
      <w:r w:rsidR="00573DE2">
        <w:rPr>
          <w:rFonts w:ascii="Tahoma" w:hAnsi="Tahoma" w:cs="Tahoma"/>
          <w:sz w:val="20"/>
          <w:szCs w:val="20"/>
        </w:rPr>
        <w:t xml:space="preserve"> W</w:t>
      </w:r>
      <w:r w:rsidRPr="00613032">
        <w:rPr>
          <w:rFonts w:ascii="Tahoma" w:hAnsi="Tahoma" w:cs="Tahoma"/>
          <w:sz w:val="20"/>
          <w:szCs w:val="20"/>
        </w:rPr>
        <w:t>ykonawcy składający ofertę cenową w postępowaniach o udzielenie zamówienia na roboty budowlane powinni pamiętać, że za zaoferowaną cenę będą zobowiązani do wykonania pełnego zakresu robót określonych w dokumentacji projektowej, a więc w projekcie budowlanym, projektach wykonawczych oraz przedmiarze robót i informacji bioz, jeżeli były odpowiednio wymagane i załączone, w sposób zgodny ze specyfikacjami technicznymi wykonania i odbioru robót, niezależnie od faktu czy wszystkie te elementy są ze sobą spójne. Wynagrodzenie ryczałtowe jest ustalone w określonej z góry kwocie stałej i niezmiennej, niezależnie od faktycznego rozmiaru lub kosztów robót.</w:t>
      </w:r>
    </w:p>
    <w:p w:rsidR="00573DE2" w:rsidRDefault="00573DE2" w:rsidP="001E72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dokonuje zmiany pkt 19.9 SIWZ, który otrzymuje brzemiennie:</w:t>
      </w:r>
    </w:p>
    <w:p w:rsidR="00426844" w:rsidRPr="00573DE2" w:rsidRDefault="00573DE2" w:rsidP="001E7277">
      <w:pPr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„</w:t>
      </w:r>
      <w:r w:rsidRPr="00573DE2">
        <w:rPr>
          <w:rFonts w:ascii="Tahoma" w:hAnsi="Tahoma" w:cs="Tahoma"/>
          <w:i/>
          <w:sz w:val="20"/>
          <w:szCs w:val="20"/>
        </w:rPr>
        <w:t xml:space="preserve">Zamawiający zaleca aby  </w:t>
      </w:r>
      <w:r w:rsidRPr="001E7277">
        <w:rPr>
          <w:rFonts w:ascii="Tahoma" w:hAnsi="Tahoma" w:cs="Tahoma"/>
          <w:i/>
          <w:sz w:val="20"/>
          <w:szCs w:val="20"/>
        </w:rPr>
        <w:t>Wykonawc</w:t>
      </w:r>
      <w:r w:rsidRPr="00573DE2">
        <w:rPr>
          <w:rFonts w:ascii="Tahoma" w:hAnsi="Tahoma" w:cs="Tahoma"/>
          <w:i/>
          <w:sz w:val="20"/>
          <w:szCs w:val="20"/>
        </w:rPr>
        <w:t>a bardzo szczegółowo</w:t>
      </w:r>
      <w:r w:rsidRPr="001E7277">
        <w:rPr>
          <w:rFonts w:ascii="Tahoma" w:hAnsi="Tahoma" w:cs="Tahoma"/>
          <w:i/>
          <w:sz w:val="20"/>
          <w:szCs w:val="20"/>
        </w:rPr>
        <w:t xml:space="preserve"> sprawdz</w:t>
      </w:r>
      <w:r w:rsidRPr="00573DE2">
        <w:rPr>
          <w:rFonts w:ascii="Tahoma" w:hAnsi="Tahoma" w:cs="Tahoma"/>
          <w:i/>
          <w:sz w:val="20"/>
          <w:szCs w:val="20"/>
        </w:rPr>
        <w:t>ił w terenie warunki</w:t>
      </w:r>
      <w:r>
        <w:rPr>
          <w:rFonts w:ascii="Tahoma" w:hAnsi="Tahoma" w:cs="Tahoma"/>
          <w:i/>
          <w:sz w:val="20"/>
          <w:szCs w:val="20"/>
        </w:rPr>
        <w:t xml:space="preserve"> wykonania zamówienia”.</w:t>
      </w:r>
    </w:p>
    <w:p w:rsidR="00426844" w:rsidRPr="001E7277" w:rsidRDefault="00426844" w:rsidP="001E7277">
      <w:pPr>
        <w:jc w:val="left"/>
        <w:rPr>
          <w:rFonts w:ascii="Tahoma" w:hAnsi="Tahoma" w:cs="Tahoma"/>
          <w:sz w:val="20"/>
          <w:szCs w:val="20"/>
        </w:rPr>
      </w:pPr>
    </w:p>
    <w:p w:rsidR="001E7277" w:rsidRPr="001E7277" w:rsidRDefault="001E7277" w:rsidP="001E7277">
      <w:pPr>
        <w:jc w:val="left"/>
        <w:rPr>
          <w:rFonts w:ascii="Tahoma" w:hAnsi="Tahoma" w:cs="Tahoma"/>
          <w:b/>
          <w:sz w:val="20"/>
          <w:szCs w:val="20"/>
        </w:rPr>
      </w:pPr>
      <w:r w:rsidRPr="00765785">
        <w:rPr>
          <w:rFonts w:ascii="Tahoma" w:hAnsi="Tahoma" w:cs="Tahoma"/>
          <w:b/>
          <w:sz w:val="20"/>
          <w:szCs w:val="20"/>
        </w:rPr>
        <w:t>Pytanie 5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Zamawiający w pkt 2.4 </w:t>
      </w:r>
      <w:r w:rsidR="00573DE2">
        <w:rPr>
          <w:rFonts w:ascii="Tahoma" w:hAnsi="Tahoma" w:cs="Tahoma"/>
          <w:sz w:val="20"/>
          <w:szCs w:val="20"/>
        </w:rPr>
        <w:t>SIWZ</w:t>
      </w:r>
      <w:r w:rsidRPr="001E7277">
        <w:rPr>
          <w:rFonts w:ascii="Tahoma" w:hAnsi="Tahoma" w:cs="Tahoma"/>
          <w:sz w:val="20"/>
          <w:szCs w:val="20"/>
        </w:rPr>
        <w:t xml:space="preserve"> zapisał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Na zakres robót objętych niniejszą umową  składa się: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a)    rozbiórka istniejącego pokrycia wraz z obróbkami blacharskimi, rynnami i rurami przemurowanie kominów (nie dotyczy zadania 4 )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natomiast we wzorze umowy w § 1 ust 4, Zamawiający zapisał: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Na zakres robót objętych niniejszą umową  składa się: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a)    rozbiórka istniejącego pokrycia wraz  z obróbkami blacharskimi, rynnami i rurami spustowymi,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b)    wymiana </w:t>
      </w:r>
      <w:proofErr w:type="spellStart"/>
      <w:r w:rsidRPr="001E7277">
        <w:rPr>
          <w:rFonts w:ascii="Tahoma" w:hAnsi="Tahoma" w:cs="Tahoma"/>
          <w:sz w:val="20"/>
          <w:szCs w:val="20"/>
        </w:rPr>
        <w:t>łacenia</w:t>
      </w:r>
      <w:proofErr w:type="spellEnd"/>
      <w:r w:rsidRPr="001E7277">
        <w:rPr>
          <w:rFonts w:ascii="Tahoma" w:hAnsi="Tahoma" w:cs="Tahoma"/>
          <w:sz w:val="20"/>
          <w:szCs w:val="20"/>
        </w:rPr>
        <w:t>,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c)    przemurowanie kominów (zgodnie z przedmiarem robót)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d)    wykonanie pokrycia,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e)    wykonanie obróbek blacharskich,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f)     montaż rynien i rur spustowych,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g)    uzupełnienie tynków na </w:t>
      </w:r>
      <w:proofErr w:type="spellStart"/>
      <w:r w:rsidRPr="001E7277">
        <w:rPr>
          <w:rFonts w:ascii="Tahoma" w:hAnsi="Tahoma" w:cs="Tahoma"/>
          <w:sz w:val="20"/>
          <w:szCs w:val="20"/>
        </w:rPr>
        <w:t>ogniomurach</w:t>
      </w:r>
      <w:proofErr w:type="spellEnd"/>
      <w:r w:rsidRPr="001E7277">
        <w:rPr>
          <w:rFonts w:ascii="Tahoma" w:hAnsi="Tahoma" w:cs="Tahoma"/>
          <w:sz w:val="20"/>
          <w:szCs w:val="20"/>
        </w:rPr>
        <w:t xml:space="preserve"> i kominach,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h)   wywóz, utylizacja gruzu i papy.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Pytanie:</w:t>
      </w:r>
    </w:p>
    <w:p w:rsidR="001E7277" w:rsidRPr="001E7277" w:rsidRDefault="001E7277" w:rsidP="007C4D3F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>Który zakres dotyczący zadania 4 jest prawidłowy, ponieważ w</w:t>
      </w:r>
      <w:r w:rsidR="003D44FA">
        <w:rPr>
          <w:rFonts w:ascii="Tahoma" w:hAnsi="Tahoma" w:cs="Tahoma"/>
          <w:sz w:val="20"/>
          <w:szCs w:val="20"/>
        </w:rPr>
        <w:t xml:space="preserve"> SIWZ</w:t>
      </w:r>
      <w:r w:rsidRPr="001E7277">
        <w:rPr>
          <w:rFonts w:ascii="Tahoma" w:hAnsi="Tahoma" w:cs="Tahoma"/>
          <w:sz w:val="20"/>
          <w:szCs w:val="20"/>
        </w:rPr>
        <w:t xml:space="preserve"> Państwo piszą, że zadanie 4 nie obejmuje rozbiórki istniejącego pokrycia wraz z obróbkami blacharskimi, rynnami i rurami przemurowania kominów, a we wzorze umowy piszą Państwo, że obejmuje. </w:t>
      </w:r>
    </w:p>
    <w:p w:rsidR="001E7277" w:rsidRPr="001E7277" w:rsidRDefault="001E7277" w:rsidP="001E7277">
      <w:pPr>
        <w:jc w:val="left"/>
        <w:rPr>
          <w:rFonts w:ascii="Tahoma" w:hAnsi="Tahoma" w:cs="Tahoma"/>
          <w:sz w:val="20"/>
          <w:szCs w:val="20"/>
        </w:rPr>
      </w:pPr>
    </w:p>
    <w:p w:rsidR="00504BF6" w:rsidRPr="00765785" w:rsidRDefault="00504BF6" w:rsidP="00504BF6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765785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3D44FA" w:rsidRDefault="003D44FA" w:rsidP="00504BF6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3D44FA">
        <w:rPr>
          <w:rFonts w:ascii="Tahoma" w:hAnsi="Tahoma" w:cs="Tahoma"/>
          <w:color w:val="000000"/>
          <w:sz w:val="20"/>
          <w:szCs w:val="20"/>
        </w:rPr>
        <w:t xml:space="preserve">W </w:t>
      </w:r>
      <w:r>
        <w:rPr>
          <w:rFonts w:ascii="Tahoma" w:hAnsi="Tahoma" w:cs="Tahoma"/>
          <w:color w:val="000000"/>
          <w:sz w:val="20"/>
          <w:szCs w:val="20"/>
        </w:rPr>
        <w:t xml:space="preserve">pkt 2.5 </w:t>
      </w:r>
      <w:r w:rsidRPr="003D44FA">
        <w:rPr>
          <w:rFonts w:ascii="Tahoma" w:hAnsi="Tahoma" w:cs="Tahoma"/>
          <w:color w:val="000000"/>
          <w:sz w:val="20"/>
          <w:szCs w:val="20"/>
        </w:rPr>
        <w:t xml:space="preserve">SIWZ </w:t>
      </w:r>
      <w:r>
        <w:rPr>
          <w:rFonts w:ascii="Tahoma" w:hAnsi="Tahoma" w:cs="Tahoma"/>
          <w:color w:val="000000"/>
          <w:sz w:val="20"/>
          <w:szCs w:val="20"/>
        </w:rPr>
        <w:t xml:space="preserve"> Zamawiający zapisał:</w:t>
      </w:r>
    </w:p>
    <w:p w:rsidR="003D44FA" w:rsidRPr="003D44FA" w:rsidRDefault="003D44FA" w:rsidP="003D44FA">
      <w:pPr>
        <w:rPr>
          <w:rFonts w:ascii="Tahoma" w:hAnsi="Tahoma" w:cs="Tahoma"/>
          <w:sz w:val="20"/>
          <w:szCs w:val="20"/>
        </w:rPr>
      </w:pPr>
      <w:r w:rsidRPr="003D44FA">
        <w:rPr>
          <w:rFonts w:ascii="Tahoma" w:hAnsi="Tahoma" w:cs="Tahoma"/>
          <w:sz w:val="20"/>
          <w:szCs w:val="20"/>
        </w:rPr>
        <w:t>Na zakres robót objętych niniejszą umową  składa się:</w:t>
      </w:r>
    </w:p>
    <w:p w:rsidR="003D44FA" w:rsidRPr="003D44FA" w:rsidRDefault="003D44FA" w:rsidP="003D44FA">
      <w:pPr>
        <w:numPr>
          <w:ilvl w:val="0"/>
          <w:numId w:val="4"/>
        </w:numPr>
        <w:ind w:left="360"/>
        <w:jc w:val="left"/>
        <w:rPr>
          <w:rFonts w:ascii="Tahoma" w:hAnsi="Tahoma" w:cs="Tahoma"/>
          <w:sz w:val="20"/>
          <w:szCs w:val="20"/>
        </w:rPr>
      </w:pPr>
      <w:r w:rsidRPr="003D44FA">
        <w:rPr>
          <w:rFonts w:ascii="Tahoma" w:hAnsi="Tahoma" w:cs="Tahoma"/>
          <w:sz w:val="20"/>
          <w:szCs w:val="20"/>
        </w:rPr>
        <w:t>rozbiórka istniejącego pokrycia wraz  z obróbkami blacharskimi, rynnami i rurami spustowymi,</w:t>
      </w:r>
    </w:p>
    <w:p w:rsidR="003D44FA" w:rsidRPr="003D44FA" w:rsidRDefault="003D44FA" w:rsidP="003D44FA">
      <w:pPr>
        <w:numPr>
          <w:ilvl w:val="0"/>
          <w:numId w:val="4"/>
        </w:numPr>
        <w:ind w:left="360"/>
        <w:jc w:val="left"/>
        <w:rPr>
          <w:rFonts w:ascii="Tahoma" w:hAnsi="Tahoma" w:cs="Tahoma"/>
          <w:sz w:val="20"/>
          <w:szCs w:val="20"/>
        </w:rPr>
      </w:pPr>
      <w:r w:rsidRPr="003D44FA">
        <w:rPr>
          <w:rFonts w:ascii="Tahoma" w:hAnsi="Tahoma" w:cs="Tahoma"/>
          <w:sz w:val="20"/>
          <w:szCs w:val="20"/>
        </w:rPr>
        <w:t xml:space="preserve">wymiana </w:t>
      </w:r>
      <w:proofErr w:type="spellStart"/>
      <w:r w:rsidRPr="003D44FA">
        <w:rPr>
          <w:rFonts w:ascii="Tahoma" w:hAnsi="Tahoma" w:cs="Tahoma"/>
          <w:sz w:val="20"/>
          <w:szCs w:val="20"/>
        </w:rPr>
        <w:t>łacenia</w:t>
      </w:r>
      <w:proofErr w:type="spellEnd"/>
      <w:r w:rsidRPr="003D44FA">
        <w:rPr>
          <w:rFonts w:ascii="Tahoma" w:hAnsi="Tahoma" w:cs="Tahoma"/>
          <w:sz w:val="20"/>
          <w:szCs w:val="20"/>
        </w:rPr>
        <w:t>,</w:t>
      </w:r>
    </w:p>
    <w:p w:rsidR="003D44FA" w:rsidRPr="003D44FA" w:rsidRDefault="003D44FA" w:rsidP="003D44FA">
      <w:pPr>
        <w:numPr>
          <w:ilvl w:val="0"/>
          <w:numId w:val="4"/>
        </w:numPr>
        <w:ind w:left="360"/>
        <w:jc w:val="left"/>
        <w:rPr>
          <w:rFonts w:ascii="Tahoma" w:hAnsi="Tahoma" w:cs="Tahoma"/>
          <w:sz w:val="20"/>
          <w:szCs w:val="20"/>
        </w:rPr>
      </w:pPr>
      <w:r w:rsidRPr="003D44FA">
        <w:rPr>
          <w:rFonts w:ascii="Tahoma" w:hAnsi="Tahoma" w:cs="Tahoma"/>
          <w:sz w:val="20"/>
          <w:szCs w:val="20"/>
        </w:rPr>
        <w:t xml:space="preserve">przemurowanie </w:t>
      </w:r>
      <w:r w:rsidRPr="007C4D3F">
        <w:rPr>
          <w:rFonts w:ascii="Tahoma" w:hAnsi="Tahoma" w:cs="Tahoma"/>
          <w:sz w:val="20"/>
          <w:szCs w:val="20"/>
        </w:rPr>
        <w:t xml:space="preserve">kominów </w:t>
      </w:r>
      <w:r w:rsidRPr="003D44FA">
        <w:rPr>
          <w:rFonts w:ascii="Tahoma" w:hAnsi="Tahoma" w:cs="Tahoma"/>
          <w:i/>
          <w:sz w:val="20"/>
          <w:szCs w:val="20"/>
        </w:rPr>
        <w:t>(nie dotyczy zadania 4 )</w:t>
      </w:r>
    </w:p>
    <w:p w:rsidR="003D44FA" w:rsidRPr="007C4D3F" w:rsidRDefault="003D44FA" w:rsidP="003D44FA">
      <w:pPr>
        <w:numPr>
          <w:ilvl w:val="0"/>
          <w:numId w:val="4"/>
        </w:numPr>
        <w:ind w:left="360"/>
        <w:jc w:val="left"/>
        <w:rPr>
          <w:rFonts w:ascii="Tahoma" w:hAnsi="Tahoma" w:cs="Tahoma"/>
          <w:i/>
          <w:sz w:val="20"/>
          <w:szCs w:val="20"/>
        </w:rPr>
      </w:pPr>
      <w:r w:rsidRPr="003D44FA">
        <w:rPr>
          <w:rFonts w:ascii="Tahoma" w:hAnsi="Tahoma" w:cs="Tahoma"/>
          <w:sz w:val="20"/>
          <w:szCs w:val="20"/>
        </w:rPr>
        <w:t xml:space="preserve">wykonanie pokrycia </w:t>
      </w:r>
      <w:r w:rsidRPr="007C4D3F">
        <w:rPr>
          <w:rFonts w:ascii="Tahoma" w:hAnsi="Tahoma" w:cs="Tahoma"/>
          <w:i/>
          <w:sz w:val="20"/>
          <w:szCs w:val="20"/>
        </w:rPr>
        <w:t>(zadania 1,2 i 3 pokrycie dachówką, zadanie 4 pokrycie papą),</w:t>
      </w:r>
    </w:p>
    <w:p w:rsidR="003D44FA" w:rsidRPr="003D44FA" w:rsidRDefault="003D44FA" w:rsidP="003D44FA">
      <w:pPr>
        <w:numPr>
          <w:ilvl w:val="0"/>
          <w:numId w:val="4"/>
        </w:numPr>
        <w:ind w:left="360"/>
        <w:jc w:val="left"/>
        <w:rPr>
          <w:rFonts w:ascii="Tahoma" w:hAnsi="Tahoma" w:cs="Tahoma"/>
          <w:sz w:val="20"/>
          <w:szCs w:val="20"/>
        </w:rPr>
      </w:pPr>
      <w:r w:rsidRPr="003D44FA">
        <w:rPr>
          <w:rFonts w:ascii="Tahoma" w:hAnsi="Tahoma" w:cs="Tahoma"/>
          <w:sz w:val="20"/>
          <w:szCs w:val="20"/>
        </w:rPr>
        <w:t>wykonanie obróbek blacharskich,</w:t>
      </w:r>
    </w:p>
    <w:p w:rsidR="003D44FA" w:rsidRPr="003D44FA" w:rsidRDefault="003D44FA" w:rsidP="003D44FA">
      <w:pPr>
        <w:numPr>
          <w:ilvl w:val="0"/>
          <w:numId w:val="4"/>
        </w:numPr>
        <w:ind w:left="360"/>
        <w:jc w:val="left"/>
        <w:rPr>
          <w:rFonts w:ascii="Tahoma" w:hAnsi="Tahoma" w:cs="Tahoma"/>
          <w:sz w:val="20"/>
          <w:szCs w:val="20"/>
        </w:rPr>
      </w:pPr>
      <w:r w:rsidRPr="003D44FA">
        <w:rPr>
          <w:rFonts w:ascii="Tahoma" w:hAnsi="Tahoma" w:cs="Tahoma"/>
          <w:sz w:val="20"/>
          <w:szCs w:val="20"/>
        </w:rPr>
        <w:t>montaż rynien i rur spustowych,</w:t>
      </w:r>
    </w:p>
    <w:p w:rsidR="003D44FA" w:rsidRPr="003D44FA" w:rsidRDefault="003D44FA" w:rsidP="003D44FA">
      <w:pPr>
        <w:numPr>
          <w:ilvl w:val="0"/>
          <w:numId w:val="4"/>
        </w:numPr>
        <w:ind w:left="360"/>
        <w:jc w:val="left"/>
        <w:rPr>
          <w:rFonts w:ascii="Tahoma" w:hAnsi="Tahoma" w:cs="Tahoma"/>
          <w:sz w:val="20"/>
          <w:szCs w:val="20"/>
        </w:rPr>
      </w:pPr>
      <w:r w:rsidRPr="003D44FA">
        <w:rPr>
          <w:rFonts w:ascii="Tahoma" w:hAnsi="Tahoma" w:cs="Tahoma"/>
          <w:sz w:val="20"/>
          <w:szCs w:val="20"/>
        </w:rPr>
        <w:t xml:space="preserve">uzupełnienie tynków na </w:t>
      </w:r>
      <w:proofErr w:type="spellStart"/>
      <w:r w:rsidRPr="003D44FA">
        <w:rPr>
          <w:rFonts w:ascii="Tahoma" w:hAnsi="Tahoma" w:cs="Tahoma"/>
          <w:sz w:val="20"/>
          <w:szCs w:val="20"/>
        </w:rPr>
        <w:t>ogniomurach</w:t>
      </w:r>
      <w:proofErr w:type="spellEnd"/>
      <w:r w:rsidRPr="003D44FA">
        <w:rPr>
          <w:rFonts w:ascii="Tahoma" w:hAnsi="Tahoma" w:cs="Tahoma"/>
          <w:sz w:val="20"/>
          <w:szCs w:val="20"/>
        </w:rPr>
        <w:t xml:space="preserve"> i kominach,</w:t>
      </w:r>
    </w:p>
    <w:p w:rsidR="003D44FA" w:rsidRPr="007C4D3F" w:rsidRDefault="003D44FA" w:rsidP="00504BF6">
      <w:pPr>
        <w:numPr>
          <w:ilvl w:val="0"/>
          <w:numId w:val="4"/>
        </w:numPr>
        <w:ind w:left="360"/>
        <w:jc w:val="left"/>
        <w:rPr>
          <w:rFonts w:ascii="Tahoma" w:hAnsi="Tahoma" w:cs="Tahoma"/>
          <w:sz w:val="20"/>
          <w:szCs w:val="20"/>
        </w:rPr>
      </w:pPr>
      <w:r w:rsidRPr="003D44FA">
        <w:rPr>
          <w:rFonts w:ascii="Tahoma" w:hAnsi="Tahoma" w:cs="Tahoma"/>
          <w:sz w:val="20"/>
          <w:szCs w:val="20"/>
        </w:rPr>
        <w:t>wywóz, utylizacja gruzu i papy.</w:t>
      </w:r>
    </w:p>
    <w:p w:rsidR="0085455E" w:rsidRPr="007C4D3F" w:rsidRDefault="003D44FA" w:rsidP="007C4D3F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We wzorze umowy, dotyczącym wszystkich zadań zapisano, że przemurowanie kominów </w:t>
      </w:r>
      <w:r w:rsidRPr="003D44FA">
        <w:rPr>
          <w:rFonts w:ascii="Tahoma" w:hAnsi="Tahoma" w:cs="Tahoma"/>
          <w:i/>
          <w:color w:val="000000"/>
          <w:sz w:val="20"/>
          <w:szCs w:val="20"/>
        </w:rPr>
        <w:t xml:space="preserve">(zgodnie </w:t>
      </w:r>
      <w:r w:rsidRPr="003D44FA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 </w:t>
      </w:r>
      <w:r w:rsidRPr="003D44FA">
        <w:rPr>
          <w:rFonts w:ascii="Tahoma" w:hAnsi="Tahoma" w:cs="Tahoma"/>
          <w:i/>
          <w:sz w:val="20"/>
          <w:szCs w:val="20"/>
        </w:rPr>
        <w:t>przedmiarem</w:t>
      </w:r>
      <w:r w:rsidRPr="003D44FA">
        <w:rPr>
          <w:rFonts w:ascii="Tahoma" w:hAnsi="Tahoma" w:cs="Tahoma"/>
          <w:i/>
          <w:color w:val="000000"/>
          <w:sz w:val="20"/>
          <w:szCs w:val="20"/>
        </w:rPr>
        <w:t xml:space="preserve"> robót). </w:t>
      </w:r>
      <w:r w:rsidR="007C4D3F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3D44FA">
        <w:rPr>
          <w:rFonts w:ascii="Tahoma" w:hAnsi="Tahoma" w:cs="Tahoma"/>
          <w:color w:val="000000"/>
          <w:sz w:val="20"/>
          <w:szCs w:val="20"/>
        </w:rPr>
        <w:t xml:space="preserve">Z analizy przedmiarów robót jednoznacznie wynika, że </w:t>
      </w:r>
      <w:r w:rsidRPr="007C4D3F">
        <w:rPr>
          <w:rFonts w:ascii="Tahoma" w:hAnsi="Tahoma" w:cs="Tahoma"/>
          <w:color w:val="000000"/>
          <w:sz w:val="20"/>
          <w:szCs w:val="20"/>
          <w:u w:val="single"/>
        </w:rPr>
        <w:t>zadanie 4 nie obejmuje przemurowania kominów.</w:t>
      </w:r>
    </w:p>
    <w:p w:rsidR="003D44FA" w:rsidRPr="007C4D3F" w:rsidRDefault="003D44FA" w:rsidP="007C4D3F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7C4D3F" w:rsidRPr="007C4D3F" w:rsidRDefault="007C4D3F" w:rsidP="007C4D3F">
      <w:pPr>
        <w:pStyle w:val="NormalnyWeb"/>
        <w:spacing w:before="0" w:beforeAutospacing="0" w:after="0" w:afterAutospacing="0"/>
        <w:ind w:firstLine="708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Powyższe wyjaśnienia i zmiany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 stanowi</w:t>
      </w:r>
      <w:r>
        <w:rPr>
          <w:rFonts w:ascii="Tahoma" w:eastAsia="Calibri" w:hAnsi="Tahoma" w:cs="Tahoma"/>
          <w:sz w:val="20"/>
          <w:szCs w:val="20"/>
          <w:lang w:eastAsia="en-US"/>
        </w:rPr>
        <w:t>ą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 integralną część </w:t>
      </w:r>
      <w:r>
        <w:rPr>
          <w:rFonts w:ascii="Tahoma" w:eastAsia="Calibri" w:hAnsi="Tahoma" w:cs="Tahoma"/>
          <w:sz w:val="20"/>
          <w:szCs w:val="20"/>
          <w:lang w:eastAsia="en-US"/>
        </w:rPr>
        <w:t>SIWZ, które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 należy uwz</w:t>
      </w:r>
      <w:r>
        <w:rPr>
          <w:rFonts w:ascii="Tahoma" w:eastAsia="Calibri" w:hAnsi="Tahoma" w:cs="Tahoma"/>
          <w:sz w:val="20"/>
          <w:szCs w:val="20"/>
          <w:lang w:eastAsia="en-US"/>
        </w:rPr>
        <w:t>glę</w:t>
      </w:r>
      <w:r w:rsidR="00735C36">
        <w:rPr>
          <w:rFonts w:ascii="Tahoma" w:eastAsia="Calibri" w:hAnsi="Tahoma" w:cs="Tahoma"/>
          <w:sz w:val="20"/>
          <w:szCs w:val="20"/>
          <w:lang w:eastAsia="en-US"/>
        </w:rPr>
        <w:t>dnić składając ofertę. Zmiany te</w:t>
      </w:r>
      <w:bookmarkStart w:id="0" w:name="_GoBack"/>
      <w:bookmarkEnd w:id="0"/>
      <w:r>
        <w:rPr>
          <w:rFonts w:ascii="Tahoma" w:eastAsia="Calibri" w:hAnsi="Tahoma" w:cs="Tahoma"/>
          <w:sz w:val="20"/>
          <w:szCs w:val="20"/>
          <w:lang w:eastAsia="en-US"/>
        </w:rPr>
        <w:t xml:space="preserve"> nie prowadzą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 jednak do zmiany treści ogłosze</w:t>
      </w:r>
      <w:r>
        <w:rPr>
          <w:rFonts w:ascii="Tahoma" w:eastAsia="Calibri" w:hAnsi="Tahoma" w:cs="Tahoma"/>
          <w:sz w:val="20"/>
          <w:szCs w:val="20"/>
          <w:lang w:eastAsia="en-US"/>
        </w:rPr>
        <w:t>nia o zamówieniu  i nie powodują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>, iż konieczny staje się dodatkowy czas na wprowadz</w:t>
      </w:r>
      <w:r>
        <w:rPr>
          <w:rFonts w:ascii="Tahoma" w:eastAsia="Calibri" w:hAnsi="Tahoma" w:cs="Tahoma"/>
          <w:sz w:val="20"/>
          <w:szCs w:val="20"/>
          <w:lang w:eastAsia="en-US"/>
        </w:rPr>
        <w:t>enie zmian w ofertach, dlatego Z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amawiający nie jest zobowiązany do przedłużenia terminu składania ofert. </w:t>
      </w:r>
    </w:p>
    <w:p w:rsidR="007C4D3F" w:rsidRPr="007C4D3F" w:rsidRDefault="007C4D3F" w:rsidP="00504BF6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D44FA" w:rsidRDefault="003D44FA" w:rsidP="00504BF6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</w:p>
    <w:p w:rsidR="003D44FA" w:rsidRDefault="003D44FA" w:rsidP="00504BF6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</w:p>
    <w:p w:rsidR="00C93E57" w:rsidRPr="00686A19" w:rsidRDefault="00C93E57" w:rsidP="006210E3">
      <w:pPr>
        <w:pStyle w:val="NormalnyWeb"/>
        <w:spacing w:before="0" w:beforeAutospacing="0" w:after="0" w:afterAutospacing="0"/>
        <w:ind w:left="5670"/>
        <w:rPr>
          <w:rFonts w:asciiTheme="minorHAnsi" w:hAnsiTheme="minorHAnsi" w:cs="Tahoma"/>
          <w:i/>
          <w:color w:val="000000"/>
          <w:sz w:val="20"/>
          <w:szCs w:val="20"/>
        </w:rPr>
      </w:pPr>
    </w:p>
    <w:sectPr w:rsidR="00C93E57" w:rsidRPr="00686A19" w:rsidSect="00757D09">
      <w:footerReference w:type="default" r:id="rId9"/>
      <w:footerReference w:type="first" r:id="rId10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B9" w:rsidRDefault="001F62B9" w:rsidP="00504BF6">
      <w:r>
        <w:separator/>
      </w:r>
    </w:p>
  </w:endnote>
  <w:endnote w:type="continuationSeparator" w:id="0">
    <w:p w:rsidR="001F62B9" w:rsidRDefault="001F62B9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40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633EE" w:rsidRPr="00E633EE" w:rsidRDefault="00E633EE" w:rsidP="00E633EE">
        <w:pPr>
          <w:pStyle w:val="Stopka"/>
          <w:jc w:val="center"/>
          <w:rPr>
            <w:sz w:val="20"/>
            <w:szCs w:val="20"/>
          </w:rPr>
        </w:pPr>
        <w:r w:rsidRPr="00E633EE">
          <w:rPr>
            <w:sz w:val="20"/>
            <w:szCs w:val="20"/>
          </w:rPr>
          <w:fldChar w:fldCharType="begin"/>
        </w:r>
        <w:r w:rsidRPr="00E633EE">
          <w:rPr>
            <w:sz w:val="20"/>
            <w:szCs w:val="20"/>
          </w:rPr>
          <w:instrText>PAGE   \* MERGEFORMAT</w:instrText>
        </w:r>
        <w:r w:rsidRPr="00E633EE">
          <w:rPr>
            <w:sz w:val="20"/>
            <w:szCs w:val="20"/>
          </w:rPr>
          <w:fldChar w:fldCharType="separate"/>
        </w:r>
        <w:r w:rsidR="00735C36">
          <w:rPr>
            <w:noProof/>
            <w:sz w:val="20"/>
            <w:szCs w:val="20"/>
          </w:rPr>
          <w:t>3</w:t>
        </w:r>
        <w:r w:rsidRPr="00E633EE">
          <w:rPr>
            <w:sz w:val="20"/>
            <w:szCs w:val="20"/>
          </w:rPr>
          <w:fldChar w:fldCharType="end"/>
        </w:r>
      </w:p>
    </w:sdtContent>
  </w:sdt>
  <w:p w:rsidR="008E2AE3" w:rsidRDefault="001F62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1F62B9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B9" w:rsidRDefault="001F62B9" w:rsidP="00504BF6">
      <w:r>
        <w:separator/>
      </w:r>
    </w:p>
  </w:footnote>
  <w:footnote w:type="continuationSeparator" w:id="0">
    <w:p w:rsidR="001F62B9" w:rsidRDefault="001F62B9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3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F6"/>
    <w:rsid w:val="00060216"/>
    <w:rsid w:val="00081CFB"/>
    <w:rsid w:val="001336DF"/>
    <w:rsid w:val="001844AF"/>
    <w:rsid w:val="001E7277"/>
    <w:rsid w:val="001F62B9"/>
    <w:rsid w:val="00225EC8"/>
    <w:rsid w:val="00234ED8"/>
    <w:rsid w:val="00255EB9"/>
    <w:rsid w:val="00341F58"/>
    <w:rsid w:val="003D44FA"/>
    <w:rsid w:val="00426844"/>
    <w:rsid w:val="00443D81"/>
    <w:rsid w:val="004E7D2A"/>
    <w:rsid w:val="00504BF6"/>
    <w:rsid w:val="00573DE2"/>
    <w:rsid w:val="00613032"/>
    <w:rsid w:val="006210E3"/>
    <w:rsid w:val="006325E5"/>
    <w:rsid w:val="00686A19"/>
    <w:rsid w:val="007274CB"/>
    <w:rsid w:val="00735C36"/>
    <w:rsid w:val="00736639"/>
    <w:rsid w:val="00757D09"/>
    <w:rsid w:val="00765785"/>
    <w:rsid w:val="007C2278"/>
    <w:rsid w:val="007C4D3F"/>
    <w:rsid w:val="007E1FB3"/>
    <w:rsid w:val="008266D7"/>
    <w:rsid w:val="00854053"/>
    <w:rsid w:val="0085455E"/>
    <w:rsid w:val="009800C7"/>
    <w:rsid w:val="00983B6C"/>
    <w:rsid w:val="009F3918"/>
    <w:rsid w:val="00AC5D91"/>
    <w:rsid w:val="00AF354F"/>
    <w:rsid w:val="00B030F9"/>
    <w:rsid w:val="00C31F61"/>
    <w:rsid w:val="00C93E57"/>
    <w:rsid w:val="00CC5189"/>
    <w:rsid w:val="00DE2DCC"/>
    <w:rsid w:val="00E26852"/>
    <w:rsid w:val="00E3386A"/>
    <w:rsid w:val="00E633EE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0EAA-EE77-4C45-983F-855511CE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1424</Words>
  <Characters>8550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Wykonawcy </vt:lpstr>
    </vt:vector>
  </TitlesOfParts>
  <Company>Microsoft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Pater</dc:creator>
  <cp:lastModifiedBy>Kamil Pater</cp:lastModifiedBy>
  <cp:revision>11</cp:revision>
  <cp:lastPrinted>2014-07-29T07:40:00Z</cp:lastPrinted>
  <dcterms:created xsi:type="dcterms:W3CDTF">2014-07-29T05:44:00Z</dcterms:created>
  <dcterms:modified xsi:type="dcterms:W3CDTF">2014-07-29T12:13:00Z</dcterms:modified>
</cp:coreProperties>
</file>